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Modified by docx4j 8.3.1 (Apache licensed) using ORACLE_JRE JAXB in Oracle Java 1.8.0_181 on Linux -->
    <w:p w:rsidR="0007213A" w:rsidRDefault="00F923D2">
      <w:pPr>
        <w:ind w:left="7080"/>
        <w:jc w:val="right"/>
        <w:rPr>
          <w:b/>
        </w:rPr>
      </w:pPr>
      <w:r>
        <w:rPr>
          <w:b/>
        </w:rPr>
        <w:t>УТВЕРЖДАЮ</w:t>
      </w:r>
    </w:p>
    <w:p w:rsidR="0007213A" w:rsidRDefault="00F923D2">
      <w:pPr>
        <w:jc w:val="right"/>
      </w:pPr>
      <w:r>
        <w:rPr>
          <w:b/>
        </w:rPr>
        <w:t>Организатор торгов:</w:t>
      </w:r>
    </w:p>
    <w:p w:rsidR="0007213A" w:rsidRDefault="00F923D2">
      <w:pPr>
        <w:jc w:val="right"/>
      </w:pPr>
      <w:r>
        <w:t/>
      </w:r>
      <w:r>
        <w:rPr>
          <w:lang w:val="en-US"/>
        </w:rPr>
        <w:t/>
      </w:r>
      <w:r>
        <w:t/>
      </w:r>
      <w:r>
        <w:rPr>
          <w:lang w:val="en-US"/>
        </w:rPr>
        <w:t/>
      </w:r>
      <w:r>
        <w:t>Евстигнеев Илья Игоревич</w:t>
      </w:r>
    </w:p>
    <w:p w:rsidR="0007213A" w:rsidRDefault="00F923D2">
      <w:pPr>
        <w:jc w:val="right"/>
        <w:rPr>
          <w:b/>
        </w:rPr>
      </w:pPr>
      <w:r>
        <w:t>____________________________</w:t>
      </w:r>
    </w:p>
    <w:p w:rsidR="0007213A" w:rsidRDefault="0007213A">
      <w:pPr>
        <w:jc w:val="center"/>
        <w:rPr>
          <w:b/>
        </w:rPr>
      </w:pPr>
    </w:p>
    <w:p w:rsidR="0007213A" w:rsidP="000D3245" w:rsidRDefault="0007213A">
      <w:pPr>
        <w:jc w:val="center"/>
        <w:rPr>
          <w:b/>
        </w:rPr>
      </w:pPr>
    </w:p>
    <w:p w:rsidR="0007213A" w:rsidRDefault="00F923D2">
      <w:pPr>
        <w:jc w:val="center"/>
        <w:rPr>
          <w:b/>
        </w:rPr>
      </w:pPr>
      <w:r>
        <w:rPr>
          <w:b/>
        </w:rPr>
        <w:t>ПРОТОКОЛ</w:t>
      </w:r>
    </w:p>
    <w:p w:rsidR="0007213A" w:rsidRDefault="00F923D2">
      <w:pPr>
        <w:jc w:val="center"/>
        <w:rPr>
          <w:b/>
        </w:rPr>
      </w:pPr>
      <w:r>
        <w:rPr>
          <w:b/>
        </w:rPr>
        <w:t>о признании торгов в электронной форме по продаже имущества должника</w:t>
      </w:r>
    </w:p>
    <w:p w:rsidRPr="0087629D" w:rsidR="0007213A" w:rsidP="0087629D" w:rsidRDefault="00F923D2">
      <w:pPr>
        <w:jc w:val="center"/>
        <w:rPr>
          <w:i/>
        </w:rPr>
      </w:pP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Общество с ограниченной ответственностью «Инвестиционная Компания «Таск Квадро Секьюритиз»</w:t>
      </w:r>
    </w:p>
    <w:p w:rsidR="000D3245" w:rsidP="000D3245" w:rsidRDefault="00F923D2">
      <w:pPr>
        <w:jc w:val="center"/>
        <w:rPr>
          <w:b/>
        </w:rPr>
      </w:pPr>
      <w:r w:rsidRPr="000D3245">
        <w:rPr>
          <w:i/>
          <w:sz w:val="16"/>
          <w:szCs w:val="16"/>
        </w:rPr>
        <w:t>(полное наименование юридического лица или фамилия имя отчество физического лица</w:t>
      </w:r>
      <w:r w:rsidRPr="000D3245">
        <w:rPr>
          <w:sz w:val="16"/>
          <w:szCs w:val="16"/>
        </w:rPr>
        <w:t>)</w:t>
      </w:r>
    </w:p>
    <w:p w:rsidR="0007213A" w:rsidP="000D3245" w:rsidRDefault="00F923D2">
      <w:pPr>
        <w:jc w:val="center"/>
        <w:rPr>
          <w:b/>
        </w:rPr>
      </w:pPr>
      <w:proofErr w:type="gramStart"/>
      <w:r>
        <w:rPr>
          <w:b/>
        </w:rPr>
        <w:t>несостоявшимися</w:t>
      </w:r>
      <w:proofErr w:type="gramEnd"/>
      <w:r w:rsidR="000D3245">
        <w:rPr>
          <w:b/>
        </w:rPr>
        <w:t xml:space="preserve"> </w:t>
      </w:r>
      <w:r w:rsidRPr="00F13824" w:rsidR="000D3245">
        <w:rPr>
          <w:b/>
        </w:rPr>
        <w:t>по причине отсутс</w:t>
      </w:r>
      <w:r w:rsidR="000D3245">
        <w:rPr>
          <w:b/>
        </w:rPr>
        <w:t>твия заявок на участие в торгах</w:t>
      </w:r>
    </w:p>
    <w:p w:rsidRPr="00063CE6" w:rsidR="00063CE6" w:rsidP="00063CE6" w:rsidRDefault="00063CE6">
      <w:pPr>
        <w:jc w:val="right"/>
        <w:rPr>
          <w:sz w:val="10"/>
          <w:szCs w:val="10"/>
        </w:rPr>
      </w:pPr>
    </w:p>
    <w:p w:rsidRPr="007D753E" w:rsidR="000D3245" w:rsidP="000D3245" w:rsidRDefault="00AA5FF1">
      <w:pPr>
        <w:jc w:val="right"/>
        <w:rPr>
          <w:b/>
        </w:rPr>
      </w:pPr>
      <w:bookmarkStart w:name="OLE_LINK37" w:id="0"/>
      <w:bookmarkStart w:name="OLE_LINK36" w:id="1"/>
      <w:bookmarkStart w:name="OLE_LINK23" w:id="2"/>
      <w:bookmarkStart w:name="OLE_LINK24" w:id="3"/>
      <w:bookmarkStart w:name="OLE_LINK25" w:id="4"/>
      <w:bookmarkStart w:name="OLE_LINK26" w:id="5"/>
      <w:bookmarkStart w:name="OLE_LINK27" w:id="6"/>
      <w:bookmarkStart w:name="OLE_LINK29" w:id="7"/>
      <w:bookmarkStart w:name="OLE_LINK30" w:id="8"/>
      <w:bookmarkStart w:name="OLE_LINK31" w:id="9"/>
      <w:bookmarkStart w:name="OLE_LINK33" w:id="10"/>
      <w:bookmarkStart w:name="OLE_LINK43" w:id="11"/>
      <w:bookmarkStart w:name="OLE_LINK44" w:id="12"/>
      <w:bookmarkStart w:name="OLE_LINK45" w:id="13"/>
      <w:bookmarkStart w:name="OLE_LINK48" w:id="14"/>
      <w:bookmarkStart w:name="OLE_LINK49" w:id="15"/>
      <w:bookmarkStart w:name="OLE_LINK50" w:id="16"/>
      <w:bookmarkStart w:name="OLE_LINK51" w:id="17"/>
      <w:r w:rsidRPr="007D753E">
        <w:rPr>
          <w:b/>
        </w:rPr>
        <w:t/>
      </w:r>
      <w:r>
        <w:rPr>
          <w:b/>
          <w:lang w:val="en-US"/>
        </w:rPr>
        <w:t/>
      </w:r>
      <w:r w:rsidRPr="007D753E">
        <w:rPr>
          <w:b/>
        </w:rPr>
        <w:t/>
      </w:r>
      <w:r>
        <w:rPr>
          <w:b/>
          <w:lang w:val="en-US"/>
        </w:rPr>
        <w:t/>
      </w:r>
      <w:r w:rsidRPr="007D753E">
        <w:rPr>
          <w:b/>
        </w:rPr>
        <w:t>27 июня 2022 г.</w:t>
      </w:r>
      <w:bookmarkEnd w:id="0"/>
      <w:bookmarkEnd w:id="1"/>
    </w:p>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rsidR="0007213A" w:rsidRDefault="00F923D2">
      <w:pPr>
        <w:jc w:val="both"/>
        <w:rPr>
          <w:i/>
          <w:sz w:val="20"/>
          <w:szCs w:val="20"/>
        </w:rPr>
      </w:pPr>
      <w:r>
        <w:rPr>
          <w:b/>
        </w:rPr>
        <w:t xml:space="preserve">Заявка на проведение торгов № </w:t>
      </w:r>
      <w:r w:rsidRPr="0087629D">
        <w:rPr>
          <w:i/>
          <w:iCs/>
        </w:rPr>
        <w:t/>
      </w:r>
      <w:r w:rsidRPr="0087629D">
        <w:rPr>
          <w:i/>
          <w:iCs/>
          <w:lang w:val="en-US"/>
        </w:rPr>
        <w:t/>
      </w:r>
      <w:r w:rsidRPr="0087629D">
        <w:rPr>
          <w:i/>
          <w:iCs/>
        </w:rPr>
        <w:t/>
      </w:r>
      <w:proofErr w:type="spellStart"/>
      <w:r w:rsidRPr="0087629D">
        <w:rPr>
          <w:i/>
          <w:iCs/>
          <w:lang w:val="en-US"/>
        </w:rPr>
        <w:t/>
      </w:r>
      <w:proofErr w:type="spellEnd"/>
      <w:r w:rsidRPr="0087629D">
        <w:rPr>
          <w:i/>
          <w:iCs/>
        </w:rPr>
        <w:t/>
      </w:r>
      <w:r w:rsidRPr="0087629D">
        <w:rPr>
          <w:i/>
          <w:iCs/>
          <w:lang w:val="en-US"/>
        </w:rPr>
        <w:t/>
      </w:r>
      <w:r w:rsidRPr="0087629D">
        <w:rPr>
          <w:i/>
          <w:iCs/>
        </w:rPr>
        <w:t>139462</w:t>
      </w:r>
    </w:p>
    <w:p w:rsidRPr="00063CE6" w:rsidR="0007213A" w:rsidRDefault="0007213A">
      <w:pPr>
        <w:jc w:val="both"/>
      </w:pPr>
    </w:p>
    <w:p w:rsidR="0007213A" w:rsidRDefault="00F923D2">
      <w:r>
        <w:rPr>
          <w:b/>
        </w:rPr>
        <w:t xml:space="preserve">Дата и время проведения торгов: </w:t>
      </w:r>
      <w:r w:rsidRPr="0054765F" w:rsidR="0054765F">
        <w:t/>
      </w:r>
      <w:r w:rsidR="0054765F">
        <w:rPr>
          <w:lang w:val="en-US"/>
        </w:rPr>
        <w:t/>
      </w:r>
      <w:r w:rsidRPr="009D52F0" w:rsidR="0054765F">
        <w:t/>
      </w:r>
      <w:r w:rsidR="0054765F">
        <w:rPr>
          <w:lang w:val="en-US"/>
        </w:rPr>
        <w:t/>
      </w:r>
      <w:r w:rsidRPr="009D52F0" w:rsidR="0054765F">
        <w:t/>
      </w:r>
      <w:r w:rsidR="0054765F">
        <w:rPr>
          <w:lang w:val="en-US"/>
        </w:rPr>
        <w:t/>
      </w:r>
      <w:r w:rsidRPr="0054765F" w:rsidR="0054765F">
        <w:t>27.06.2022 г. 11:00:00</w:t>
      </w:r>
    </w:p>
    <w:p w:rsidR="0007213A" w:rsidRDefault="0007213A"/>
    <w:p w:rsidR="0007213A" w:rsidRDefault="00F923D2">
      <w:pPr>
        <w:rPr>
          <w:b/>
          <w:i/>
          <w:sz w:val="16"/>
          <w:szCs w:val="16"/>
        </w:rPr>
      </w:pPr>
      <w:r>
        <w:rPr>
          <w:b/>
        </w:rPr>
        <w:t>Организатор торгов</w:t>
      </w:r>
      <w:r>
        <w:t xml:space="preserve">: </w:t>
      </w:r>
      <w:r w:rsidRPr="00063CE6">
        <w:t/>
      </w:r>
      <w:r w:rsidRPr="00063CE6">
        <w:rPr>
          <w:lang w:val="en-US"/>
        </w:rPr>
        <w:t/>
      </w:r>
      <w:r w:rsidRPr="00063CE6">
        <w:t/>
      </w:r>
      <w:r w:rsidRPr="00063CE6">
        <w:rPr>
          <w:lang w:val="en-US"/>
        </w:rPr>
        <w:t/>
      </w:r>
      <w:r w:rsidRPr="00063CE6">
        <w:t>Евстигнеев Илья Игоревич</w:t>
      </w:r>
    </w:p>
    <w:p w:rsidRPr="00063CE6" w:rsidR="0007213A" w:rsidP="00063CE6" w:rsidRDefault="00F923D2">
      <w:pPr>
        <w:jc w:val="center"/>
        <w:rPr>
          <w:i/>
          <w:sz w:val="16"/>
          <w:szCs w:val="16"/>
        </w:rPr>
      </w:pPr>
      <w:r w:rsidRPr="00063CE6">
        <w:rPr>
          <w:i/>
          <w:sz w:val="16"/>
          <w:szCs w:val="16"/>
        </w:rPr>
        <w:t>(полное наименование юридического лица или фамилия имя отчество физического лица)</w:t>
      </w:r>
    </w:p>
    <w:p w:rsidRPr="000D3245" w:rsidR="0007213A" w:rsidRDefault="0007213A">
      <w:pPr>
        <w:ind w:firstLine="709"/>
        <w:jc w:val="both"/>
        <w:rPr>
          <w:b/>
          <w:i/>
          <w:sz w:val="10"/>
          <w:szCs w:val="10"/>
        </w:rPr>
      </w:pPr>
    </w:p>
    <w:p w:rsidR="0007213A" w:rsidRDefault="00F923D2">
      <w:pPr>
        <w:jc w:val="both"/>
      </w:pPr>
      <w:r>
        <w:rPr>
          <w:b/>
        </w:rPr>
        <w:t>Оператор электронной торговой площадки</w:t>
      </w:r>
      <w:r>
        <w:t>: АО «Российский аукционный дом».</w:t>
      </w:r>
    </w:p>
    <w:p w:rsidR="0007213A" w:rsidRDefault="0007213A">
      <w:pPr>
        <w:jc w:val="both"/>
      </w:pPr>
    </w:p>
    <w:p w:rsidR="0007213A" w:rsidRDefault="00F923D2">
      <w:pPr>
        <w:rPr>
          <w:i/>
          <w:color w:val="0000FF"/>
        </w:rPr>
      </w:pPr>
      <w:r>
        <w:rPr>
          <w:b/>
        </w:rPr>
        <w:t xml:space="preserve">Адрес электронной торговой площадки: </w:t>
      </w:r>
      <w:hyperlink w:history="true" r:id="rId7">
        <w:r>
          <w:rPr>
            <w:rStyle w:val="a3"/>
            <w:i/>
            <w:lang w:val="en-US"/>
          </w:rPr>
          <w:t>www</w:t>
        </w:r>
        <w:r>
          <w:rPr>
            <w:rStyle w:val="a3"/>
            <w:i/>
          </w:rPr>
          <w:t>.</w:t>
        </w:r>
        <w:r>
          <w:rPr>
            <w:rStyle w:val="a3"/>
            <w:i/>
            <w:lang w:val="en-US"/>
          </w:rPr>
          <w:t>lot</w:t>
        </w:r>
        <w:r>
          <w:rPr>
            <w:rStyle w:val="a3"/>
            <w:i/>
          </w:rPr>
          <w:t>-</w:t>
        </w:r>
        <w:r>
          <w:rPr>
            <w:rStyle w:val="a3"/>
            <w:i/>
            <w:lang w:val="en-US"/>
          </w:rPr>
          <w:t>online</w:t>
        </w:r>
        <w:r>
          <w:rPr>
            <w:rStyle w:val="a3"/>
            <w:i/>
          </w:rPr>
          <w:t>.</w:t>
        </w:r>
        <w:proofErr w:type="spellStart"/>
        <w:r>
          <w:rPr>
            <w:rStyle w:val="a3"/>
            <w:i/>
            <w:lang w:val="en-US"/>
          </w:rPr>
          <w:t>ru</w:t>
        </w:r>
        <w:proofErr w:type="spellEnd"/>
      </w:hyperlink>
    </w:p>
    <w:p w:rsidRPr="00A56E79" w:rsidR="0007213A" w:rsidRDefault="0007213A"/>
    <w:p w:rsidRPr="00F304BA" w:rsidR="00A56E79" w:rsidP="000D3245" w:rsidRDefault="00A56E79">
      <w:pPr>
        <w:ind w:firstLine="567"/>
        <w:jc w:val="both"/>
      </w:pPr>
      <w:r>
        <w:t xml:space="preserve">Организатор торгов </w:t>
      </w:r>
      <w:r w:rsidRPr="00A56E79">
        <w:t>сообщает, что торги признаются несостоявшимися,</w:t>
      </w:r>
      <w:r>
        <w:t xml:space="preserve"> в связи с отсутствием заявок на участие в торгах по продаже следующего имущества должника:</w:t>
      </w:r>
    </w:p>
    <w:p w:rsidRPr="00F304BA" w:rsidR="00A56E79" w:rsidRDefault="00A56E79">
      <w:pPr>
        <w:ind w:firstLine="540"/>
        <w:jc w:val="both"/>
      </w:pPr>
    </w:p>
    <w:tbl>
      <w:tblPr>
        <w:tblStyle w:val="a7"/>
        <w:tblW w:w="5000" w:type="pct"/>
        <w:tblLayout w:type="fixed"/>
        <w:tblLook w:val="04A0"/>
      </w:tblPr>
      <w:tblGrid>
        <w:gridCol w:w="959"/>
        <w:gridCol w:w="1702"/>
        <w:gridCol w:w="6911"/>
      </w:tblGrid>
      <w:tr w:rsidR="007D753E" w:rsidTr="008B7733">
        <w:tc>
          <w:tcPr>
            <w:tcW w:w="501" w:type="pct"/>
          </w:tcPr>
          <w:p w:rsidRPr="00F562CD" w:rsidR="007D753E" w:rsidP="008B7733" w:rsidRDefault="007D753E">
            <w:pPr>
              <w:jc w:val="center"/>
              <w:rPr>
                <w:b/>
              </w:rPr>
            </w:pPr>
            <w:r w:rsidRPr="00F562CD">
              <w:rPr>
                <w:b/>
              </w:rPr>
              <w:t xml:space="preserve">№ </w:t>
            </w:r>
            <w:proofErr w:type="spellStart"/>
            <w:proofErr w:type="gramStart"/>
            <w:r w:rsidRPr="00F562CD">
              <w:rPr>
                <w:b/>
              </w:rPr>
              <w:t>п</w:t>
            </w:r>
            <w:proofErr w:type="spellEnd"/>
            <w:proofErr w:type="gramEnd"/>
            <w:r w:rsidRPr="00F562CD">
              <w:rPr>
                <w:b/>
                <w:lang w:val="en-US"/>
              </w:rPr>
              <w:t>/</w:t>
            </w:r>
            <w:proofErr w:type="spellStart"/>
            <w:r w:rsidRPr="00F562CD">
              <w:rPr>
                <w:b/>
              </w:rPr>
              <w:t>п</w:t>
            </w:r>
            <w:proofErr w:type="spellEnd"/>
          </w:p>
        </w:tc>
        <w:tc>
          <w:tcPr>
            <w:tcW w:w="889" w:type="pct"/>
          </w:tcPr>
          <w:p w:rsidRPr="00F562CD" w:rsidR="007D753E" w:rsidP="008B7733" w:rsidRDefault="007D753E">
            <w:pPr>
              <w:jc w:val="center"/>
              <w:rPr>
                <w:b/>
              </w:rPr>
            </w:pPr>
            <w:r w:rsidRPr="00F562CD">
              <w:rPr>
                <w:b/>
              </w:rPr>
              <w:t>Код лота</w:t>
            </w:r>
          </w:p>
        </w:tc>
        <w:tc>
          <w:tcPr>
            <w:tcW w:w="3611" w:type="pct"/>
          </w:tcPr>
          <w:p w:rsidRPr="00F562CD" w:rsidR="007D753E" w:rsidP="008B7733" w:rsidRDefault="007D753E">
            <w:pPr>
              <w:jc w:val="center"/>
              <w:rPr>
                <w:b/>
              </w:rPr>
            </w:pPr>
            <w:r w:rsidRPr="00F562CD">
              <w:rPr>
                <w:b/>
              </w:rPr>
              <w:t>Предмет  торгов</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1</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РАД-296413</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«ЭНСЕЙН» (ИНН 7720721753, ОГРН 1117746518889) в размере 296 372 761,94 руб., включающих 250 078 068 (двести пятьдесят миллионов семьдесят восемь тысяч шестьдесят восемь) руб. 49 коп. неосновательного обогащения и 46 294 693 (сорок шесть миллионов двести девяносто четыре тысячи шестьсот девяносто три) руб. 94 коп. проценты за пользование чужими денежными средствами, подтвержденные вступившим законную силу решением Арбитражного суда города Москвы от 04 августа2016 года по делу № А40-15713/2016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2</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РАД-296414</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«АГРОФЕРМЕР-РЕСУРС» (ИНН 3605007656, ОГРН1113629000726) в размере 36 730 000,00 руб., подтвержденные платежными поручениями и актом сверки</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3</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РАД-296415</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закрытому акционерному обществу «2-АЯ ПЯТИЛЕТКА» (ИНН 3605007800, ОГРН 1123629000330) в размере 9 405991,66 руб., подтвержденные платежными поручениями и актом сверки</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4</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РАД-296416</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«ИНТЕР ТРЕЙД» (ИНН 7716666690, ОГРН 1107746501785) в размере 98 321 762,20 (девяносто восемь миллионов триста двадцать одна тысяча семьсот шестьдесят два) руб. 20 коп., из которых: 82 052 400руб. 00 коп.  сумма займа, 16 269 362 руб. 20 коп.  проценты за пользование чужими денежными средствами, подтвержденные вступившим в законную силу решением Арбитражного суда города Москвы от 14 июля 2016г по делу № А40-9416/2016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5</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РАД-296417</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«ГЛОБАЛ ЭСТЕЙТ» (ИНН 7733874073, ОГРН 1147746271200) в размере 13 845 684 (тринадцать миллионов восемьсот сорок пять тысяч шестьсот восемьдесят четыре) руб. 00 коп. неосновательного обогащения 2 377 155,80 (два миллиона триста семьдесят семь тысяч сто пятьдесят пять) руб. 80 коп. проценты за пользование чужими денежными средствами, подтвержденные вступившим в законную силу решением Арбитражного суда города Москвы от по делу №А56-75547/2018</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6</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РАД-296418</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«ИФК ПЕРСПЕКТИВА» (ИНН 7719670960, ОГРН1087746262515) в размере 1 991 589 (один миллион девятьсот девяносто одна тысяча пятьсот восемьдесят девять) руб., 26 коп., включающих 1804 150 (один миллион восемьсот четыре тысячи сто пятьдесят) руб. неосновательного обогащения и 187 439 (сто восемьдесят семь тысяч четыреста тридцать девять) руб. 26 коп. процентов за пользование чужими денежными средствами, подтвержденные вступившим в законную силу решением Арбитражного суда города Москвы от 06 апреля 2016 г по делу №А40-15696/2016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7</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РАД-296419</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«КАПИТАЛ СТРОЙ» (ИНН 7724910286, ОГРН 1147746152663) в размере 8 287 677,50 руб., включающих 6 997 641 (шесть млн. девятьсот девяносто семь тыс. шестьсот сорок один) руб. неосновательного обогащения, 1 290 036 (один млн. двести девяносто тыс. тридцать шесть) руб. 50 коп.  проценты за пользование чужими денежными средствами, подтвержденные вступившим в законную силу решением Арбитражного суда города Москвы от 14 июля 2016 г по делу №А40-15746/2016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8</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РАД-296420</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ограниченнойответственностью «ФОНДЭКСПРЕСС» (ИНН 7721816528, ОГРН 5137746193943) вразмере 62 626 143 (шестьдесят два миллиона шестьсот двадцать шестьтысяч сто сорок три) руб. 76 коп., включающих 54 715 114 (пятьдесятчетыре миллиона семьсот пятнадцать тысяч сто четырнадцать) руб. неосновательного обогащения и 7 911 029 (семь миллионов девятьсотодиннадцать тысяч двадцать девять) руб. 76 коп. процентов запользование чужими денежными средствами, подтвержденные решениемАрбитражного суда города Москвы от 12 сентября 2016 г. по делу №А40-19994/2016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9</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РАД-296421</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«ПАРКЛЮКС» (ИНН 7702261133, ОГРН 1027739311984) в размере 9 670 477 руб. 24 коп., из которых: 8 575 909 руб. неосновательное обогащение, 1 094 568 руб. 24 коп.  проценты запользование чужими денежными средствами, подтвержденные вступившим взаконную силу решением Арбитражного суда города Москвы от 25 августа2016 года по делу № А40-19969/2016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10</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РАД-296422</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ограниченнойответственностью «ТЕХНОСТАЙЛ» (ИНН 7703781304, ОГРН 1127747245010) вразмере 12 155 365,66 руб., включающих 10 609 539 (десять миллионовшестьсот девять тысяч пятьсот тридцать девять) руб. 00 коп. неосновательного обогащения и 1 545 826 (один миллион пятьсот сорок пять тысяч восемьсот двадцать шесть) руб. 66 коп. проценты запользование чужими денежными средствами, подтвержденные вступившим взаконную силу решением Арбитражного суда города Москвы от 17 июня 2016 года по делу № А40-19989/2016</w:t>
            </w:r>
          </w:p>
        </w:tc>
      </w:tr>
      <w:tr w:rsidR="007D753E" w:rsidTr="008B7733">
        <w:tc>
          <w:tcPr>
            <w:tcW w:w="501" w:type="pct"/>
          </w:tcPr>
          <w:p w:rsidRPr="00F562CD" w:rsidR="007D753E" w:rsidP="008B7733" w:rsidRDefault="007D753E">
            <w:pPr>
              <w:jc w:val="center"/>
            </w:pPr>
            <w:r>
              <w:rPr>
                <w:lang w:val="en-US"/>
              </w:rPr>
              <w:t/>
            </w:r>
            <w:proofErr w:type="spellStart"/>
            <w:r>
              <w:rPr>
                <w:lang w:val="en-US"/>
              </w:rPr>
              <w:t/>
            </w:r>
            <w:proofErr w:type="spellEnd"/>
            <w:r>
              <w:rPr>
                <w:lang w:val="en-US"/>
              </w:rPr>
              <w:t>11</w:t>
            </w:r>
          </w:p>
        </w:tc>
        <w:tc>
          <w:tcPr>
            <w:tcW w:w="889" w:type="pct"/>
          </w:tcPr>
          <w:p w:rsidRPr="00F562CD" w:rsidR="007D753E" w:rsidP="008B7733" w:rsidRDefault="007D753E">
            <w:pPr>
              <w:jc w:val="center"/>
            </w:pPr>
            <w:r w:rsidRPr="00F562CD">
              <w:rPr>
                <w:lang w:val="en-US"/>
              </w:rPr>
              <w:t/>
            </w:r>
            <w:proofErr w:type="spellStart"/>
            <w:r w:rsidRPr="00F562CD">
              <w:rPr>
                <w:lang w:val="en-US"/>
              </w:rPr>
              <w:t/>
            </w:r>
            <w:proofErr w:type="spellEnd"/>
            <w:r w:rsidRPr="00F562CD">
              <w:rPr>
                <w:lang w:val="en-US"/>
              </w:rPr>
              <w:t>РАД-296423</w:t>
            </w:r>
          </w:p>
        </w:tc>
        <w:tc>
          <w:tcPr>
            <w:tcW w:w="3611" w:type="pct"/>
          </w:tcPr>
          <w:p w:rsidRPr="00F562CD" w:rsidR="007D753E" w:rsidP="008B7733" w:rsidRDefault="007D753E">
            <w:r w:rsidRPr="00F562CD">
              <w:rPr>
                <w:lang w:val="en-US"/>
              </w:rPr>
              <w:t/>
            </w:r>
            <w:proofErr w:type="spellStart"/>
            <w:r w:rsidRPr="00F562CD">
              <w:rPr>
                <w:lang w:val="en-US"/>
              </w:rPr>
              <w:t/>
            </w:r>
            <w:proofErr w:type="spellEnd"/>
            <w:r w:rsidRPr="00F562CD">
              <w:rPr>
                <w:lang w:val="en-US"/>
              </w:rPr>
              <w:t>права (требования) к обществу с ограниченной ответственностью «ВЕГАЦЕНТР» (ИНН 7715944899, ОГРН 1127747199315) вразмере 30 708 448 (тридцать миллионов семьсот восемь тысяч четырестасорок восемь) рублей 05 (пять) копеек, включающих неосновательноеобогащение- 25 005 000 (двадцать пять миллионов пять тысяч) рублей, проценты- 5 703 448 (пять миллионов семьсот три тысячи четыреста сороквосемь) рублей 05 (пять копеек), подтвержденные вступившим в законнуюсилу решением Арбитражного суда города Москвы от 12 октября 2016 г. поделу № А40-150885/2016</w:t>
            </w:r>
          </w:p>
        </w:tc>
      </w:tr>
    </w:tbl>
    <w:p w:rsidR="001465B1" w:rsidRDefault="001465B1"/>
    <w:p w:rsidR="001465B1" w:rsidRDefault="001465B1"/>
    <w:p w:rsidR="00F923D2" w:rsidP="00B632B6" w:rsidRDefault="001465B1">
      <w:pPr>
        <w:keepLines/>
        <w:ind w:firstLine="567"/>
      </w:pPr>
      <w:bookmarkStart w:name="OLE_LINK54" w:id="18"/>
      <w:bookmarkStart w:name="OLE_LINK55" w:id="19"/>
      <w:bookmarkStart w:name="OLE_LINK56" w:id="20"/>
      <w:bookmarkStart w:name="OLE_LINK57" w:id="21"/>
      <w:r w:rsidRPr="001465B1">
        <w:t>Торги проводились в соответствии с Федеральным законом от 26 октября 2002 г. №127-ФЗ «О несостоятельности (банкротстве)».</w:t>
      </w:r>
      <w:bookmarkEnd w:id="18"/>
      <w:bookmarkEnd w:id="19"/>
      <w:bookmarkEnd w:id="20"/>
      <w:bookmarkEnd w:id="21"/>
    </w:p>
    <w:sectPr w:rsidR="00F923D2" w:rsidSect="00A96FA8">
      <w:footerReference w:type="default" r:id="rId8"/>
      <w:pgSz w:w="11906" w:h="16838"/>
      <w:pgMar w:top="1134" w:right="849" w:bottom="1134" w:left="1701" w:header="720" w:footer="55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1B3F" w:rsidRDefault="00621B3F" w:rsidP="00A96FA8">
      <w:r>
        <w:separator/>
      </w:r>
    </w:p>
  </w:endnote>
  <w:endnote w:type="continuationSeparator" w:id="0">
    <w:p w:rsidR="00621B3F" w:rsidRDefault="00621B3F" w:rsidP="00A96F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A8" w:rsidRDefault="00C5244D">
    <w:pPr>
      <w:pStyle w:val="aa"/>
    </w:pPr>
    <w:r>
      <w:fldChar w:fldCharType="begin"/>
    </w:r>
    <w:r w:rsidR="00A96FA8">
      <w:instrText xml:space="preserve"> IF</w:instrText>
    </w:r>
    <w:fldSimple w:instr=" PAGE ">
      <w:r w:rsidR="007D753E">
        <w:rPr>
          <w:noProof/>
        </w:rPr>
        <w:instrText>1</w:instrText>
      </w:r>
    </w:fldSimple>
    <w:r w:rsidR="00A96FA8">
      <w:instrText>=</w:instrText>
    </w:r>
    <w:fldSimple w:instr=" NUMPAGES ">
      <w:r w:rsidR="007D753E">
        <w:rPr>
          <w:noProof/>
        </w:rPr>
        <w:instrText>1</w:instrText>
      </w:r>
    </w:fldSimple>
    <w:r w:rsidR="00A96FA8">
      <w:instrText xml:space="preserve"> "</w:instrText>
    </w:r>
    <w:r w:rsidR="00A96FA8">
      <w:rPr>
        <w:sz w:val="20"/>
        <w:szCs w:val="20"/>
      </w:rPr>
      <w:instrText>Настоящий протокол сформирован Оператором электронной торговой площадки с помощью программных средств электронной площадки.</w:instrText>
    </w:r>
    <w:r w:rsidR="00A96FA8">
      <w:instrText xml:space="preserve">" "" </w:instrText>
    </w:r>
    <w:r w:rsidRPr="00C5244D">
      <w:rPr>
        <w:szCs w:val="24"/>
      </w:rPr>
      <w:fldChar w:fldCharType="separate"/>
    </w:r>
    <w:r w:rsidR="007D753E">
      <w:rPr>
        <w:noProof/>
        <w:sz w:val="20"/>
        <w:szCs w:val="20"/>
      </w:rPr>
      <w:t>Настоящий протокол сформирован Оператором электронной торговой площадки с помощью программных средств электронной площадки.</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1B3F" w:rsidRDefault="00621B3F" w:rsidP="00A96FA8">
      <w:r>
        <w:separator/>
      </w:r>
    </w:p>
  </w:footnote>
  <w:footnote w:type="continuationSeparator" w:id="0">
    <w:p w:rsidR="00621B3F" w:rsidRDefault="00621B3F" w:rsidP="00A96F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2.%3."/>
      <w:lvlJc w:val="right"/>
      <w:pPr>
        <w:tabs>
          <w:tab w:val="num" w:pos="0"/>
        </w:tabs>
        <w:ind w:left="2340" w:hanging="180"/>
      </w:pPr>
    </w:lvl>
    <w:lvl w:ilvl="3">
      <w:start w:val="1"/>
      <w:numFmt w:val="decimal"/>
      <w:lvlText w:val="%2.%3.%4."/>
      <w:lvlJc w:val="left"/>
      <w:pPr>
        <w:tabs>
          <w:tab w:val="num" w:pos="0"/>
        </w:tabs>
        <w:ind w:left="3060" w:hanging="360"/>
      </w:pPr>
    </w:lvl>
    <w:lvl w:ilvl="4">
      <w:start w:val="1"/>
      <w:numFmt w:val="lowerLetter"/>
      <w:lvlText w:val="%2.%3.%4.%5."/>
      <w:lvlJc w:val="left"/>
      <w:pPr>
        <w:tabs>
          <w:tab w:val="num" w:pos="0"/>
        </w:tabs>
        <w:ind w:left="3780" w:hanging="360"/>
      </w:pPr>
    </w:lvl>
    <w:lvl w:ilvl="5">
      <w:start w:val="1"/>
      <w:numFmt w:val="lowerRoman"/>
      <w:lvlText w:val="%2.%3.%4.%5.%6."/>
      <w:lvlJc w:val="right"/>
      <w:pPr>
        <w:tabs>
          <w:tab w:val="num" w:pos="0"/>
        </w:tabs>
        <w:ind w:left="4500" w:hanging="180"/>
      </w:pPr>
    </w:lvl>
    <w:lvl w:ilvl="6">
      <w:start w:val="1"/>
      <w:numFmt w:val="decimal"/>
      <w:lvlText w:val="%2.%3.%4.%5.%6.%7."/>
      <w:lvlJc w:val="left"/>
      <w:pPr>
        <w:tabs>
          <w:tab w:val="num" w:pos="0"/>
        </w:tabs>
        <w:ind w:left="5220" w:hanging="360"/>
      </w:pPr>
    </w:lvl>
    <w:lvl w:ilvl="7">
      <w:start w:val="1"/>
      <w:numFmt w:val="lowerLetter"/>
      <w:lvlText w:val="%2.%3.%4.%5.%6.%7.%8."/>
      <w:lvlJc w:val="left"/>
      <w:pPr>
        <w:tabs>
          <w:tab w:val="num" w:pos="0"/>
        </w:tabs>
        <w:ind w:left="5940" w:hanging="360"/>
      </w:pPr>
    </w:lvl>
    <w:lvl w:ilvl="8">
      <w:start w:val="1"/>
      <w:numFmt w:val="lowerRoman"/>
      <w:lvlText w:val="%2.%3.%4.%5.%6.%7.%8.%9."/>
      <w:lvlJc w:val="right"/>
      <w:pPr>
        <w:tabs>
          <w:tab w:val="num" w:pos="0"/>
        </w:tabs>
        <w:ind w:left="6660" w:hanging="180"/>
      </w:p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E937B7"/>
    <w:rsid w:val="00016080"/>
    <w:rsid w:val="00056E7D"/>
    <w:rsid w:val="00063CE6"/>
    <w:rsid w:val="0007213A"/>
    <w:rsid w:val="000D3245"/>
    <w:rsid w:val="0013685C"/>
    <w:rsid w:val="0014336E"/>
    <w:rsid w:val="001465B1"/>
    <w:rsid w:val="001952D1"/>
    <w:rsid w:val="00270B91"/>
    <w:rsid w:val="002953D3"/>
    <w:rsid w:val="002E0076"/>
    <w:rsid w:val="002F50B1"/>
    <w:rsid w:val="003101C6"/>
    <w:rsid w:val="00336C37"/>
    <w:rsid w:val="003F24E8"/>
    <w:rsid w:val="00476559"/>
    <w:rsid w:val="004915F4"/>
    <w:rsid w:val="004A0C3C"/>
    <w:rsid w:val="004C0B11"/>
    <w:rsid w:val="004C587E"/>
    <w:rsid w:val="00510B4D"/>
    <w:rsid w:val="0054765F"/>
    <w:rsid w:val="0055478C"/>
    <w:rsid w:val="00621B3F"/>
    <w:rsid w:val="00680B3A"/>
    <w:rsid w:val="006A5DFA"/>
    <w:rsid w:val="007D753E"/>
    <w:rsid w:val="007F1624"/>
    <w:rsid w:val="007F64AA"/>
    <w:rsid w:val="0087629D"/>
    <w:rsid w:val="0097595B"/>
    <w:rsid w:val="009D52F0"/>
    <w:rsid w:val="00A37429"/>
    <w:rsid w:val="00A56E79"/>
    <w:rsid w:val="00A61A2E"/>
    <w:rsid w:val="00A96FA8"/>
    <w:rsid w:val="00AA5FF1"/>
    <w:rsid w:val="00B632B6"/>
    <w:rsid w:val="00BD07C3"/>
    <w:rsid w:val="00C33C52"/>
    <w:rsid w:val="00C5244D"/>
    <w:rsid w:val="00CF0102"/>
    <w:rsid w:val="00D24FD6"/>
    <w:rsid w:val="00D35BEF"/>
    <w:rsid w:val="00D54814"/>
    <w:rsid w:val="00D904B5"/>
    <w:rsid w:val="00D92CEA"/>
    <w:rsid w:val="00DE7E66"/>
    <w:rsid w:val="00E72E06"/>
    <w:rsid w:val="00E937B7"/>
    <w:rsid w:val="00F304BA"/>
    <w:rsid w:val="00F53010"/>
    <w:rsid w:val="00F562CD"/>
    <w:rsid w:val="00F70F68"/>
    <w:rsid w:val="00F923D2"/>
    <w:rsid w:val="00FE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87E"/>
    <w:pPr>
      <w:widowControl w:val="0"/>
      <w:suppressAutoHyphens/>
    </w:pPr>
    <w:rPr>
      <w:rFonts w:eastAsia="SimSun"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4C587E"/>
    <w:rPr>
      <w:color w:val="000080"/>
      <w:u w:val="single"/>
    </w:rPr>
  </w:style>
  <w:style w:type="paragraph" w:customStyle="1" w:styleId="a4">
    <w:name w:val="Заголовок"/>
    <w:basedOn w:val="a"/>
    <w:next w:val="a5"/>
    <w:rsid w:val="004C587E"/>
    <w:pPr>
      <w:keepNext/>
      <w:spacing w:before="240" w:after="120"/>
    </w:pPr>
    <w:rPr>
      <w:rFonts w:ascii="Arial" w:eastAsia="Microsoft YaHei" w:hAnsi="Arial"/>
      <w:sz w:val="28"/>
      <w:szCs w:val="28"/>
    </w:rPr>
  </w:style>
  <w:style w:type="paragraph" w:styleId="a5">
    <w:name w:val="Body Text"/>
    <w:basedOn w:val="a"/>
    <w:rsid w:val="004C587E"/>
    <w:pPr>
      <w:spacing w:after="120"/>
    </w:pPr>
  </w:style>
  <w:style w:type="paragraph" w:styleId="a6">
    <w:name w:val="List"/>
    <w:basedOn w:val="a5"/>
    <w:rsid w:val="004C587E"/>
  </w:style>
  <w:style w:type="paragraph" w:customStyle="1" w:styleId="1">
    <w:name w:val="Название1"/>
    <w:basedOn w:val="a"/>
    <w:rsid w:val="004C587E"/>
    <w:pPr>
      <w:suppressLineNumbers/>
      <w:spacing w:before="120" w:after="120"/>
    </w:pPr>
    <w:rPr>
      <w:i/>
      <w:iCs/>
    </w:rPr>
  </w:style>
  <w:style w:type="paragraph" w:customStyle="1" w:styleId="10">
    <w:name w:val="Указатель1"/>
    <w:basedOn w:val="a"/>
    <w:rsid w:val="004C587E"/>
    <w:pPr>
      <w:suppressLineNumbers/>
    </w:pPr>
  </w:style>
  <w:style w:type="paragraph" w:customStyle="1" w:styleId="11">
    <w:name w:val="Абзац списка1"/>
    <w:basedOn w:val="a"/>
    <w:rsid w:val="004C587E"/>
    <w:pPr>
      <w:ind w:left="720"/>
    </w:pPr>
  </w:style>
  <w:style w:type="table" w:styleId="a7">
    <w:name w:val="Table Grid"/>
    <w:basedOn w:val="a1"/>
    <w:uiPriority w:val="59"/>
    <w:rsid w:val="00C33C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semiHidden/>
    <w:unhideWhenUsed/>
    <w:rsid w:val="00A96FA8"/>
    <w:pPr>
      <w:tabs>
        <w:tab w:val="center" w:pos="4677"/>
        <w:tab w:val="right" w:pos="9355"/>
      </w:tabs>
    </w:pPr>
    <w:rPr>
      <w:szCs w:val="21"/>
    </w:rPr>
  </w:style>
  <w:style w:type="character" w:customStyle="1" w:styleId="a9">
    <w:name w:val="Верхний колонтитул Знак"/>
    <w:basedOn w:val="a0"/>
    <w:link w:val="a8"/>
    <w:uiPriority w:val="99"/>
    <w:semiHidden/>
    <w:rsid w:val="00A96FA8"/>
    <w:rPr>
      <w:rFonts w:eastAsia="SimSun" w:cs="Mangal"/>
      <w:kern w:val="1"/>
      <w:sz w:val="24"/>
      <w:szCs w:val="21"/>
      <w:lang w:eastAsia="hi-IN" w:bidi="hi-IN"/>
    </w:rPr>
  </w:style>
  <w:style w:type="paragraph" w:styleId="aa">
    <w:name w:val="footer"/>
    <w:basedOn w:val="a"/>
    <w:link w:val="ab"/>
    <w:uiPriority w:val="99"/>
    <w:semiHidden/>
    <w:unhideWhenUsed/>
    <w:rsid w:val="00A96FA8"/>
    <w:pPr>
      <w:tabs>
        <w:tab w:val="center" w:pos="4677"/>
        <w:tab w:val="right" w:pos="9355"/>
      </w:tabs>
    </w:pPr>
    <w:rPr>
      <w:szCs w:val="21"/>
    </w:rPr>
  </w:style>
  <w:style w:type="character" w:customStyle="1" w:styleId="ab">
    <w:name w:val="Нижний колонтитул Знак"/>
    <w:basedOn w:val="a0"/>
    <w:link w:val="aa"/>
    <w:uiPriority w:val="99"/>
    <w:semiHidden/>
    <w:rsid w:val="00A96FA8"/>
    <w:rPr>
      <w:rFonts w:eastAsia="SimSu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divs>
    <w:div w:id="8677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Mode="External" Target="http://www.lot-online.ru/"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166</Words>
  <Characters>952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 Кижаев</dc:creator>
  <cp:lastModifiedBy>Соловьев Сергей</cp:lastModifiedBy>
  <cp:revision>7</cp:revision>
  <cp:lastPrinted>1899-12-31T21:00:00Z</cp:lastPrinted>
  <dcterms:created xsi:type="dcterms:W3CDTF">2019-03-18T19:07:00Z</dcterms:created>
  <dcterms:modified xsi:type="dcterms:W3CDTF">2020-06-03T17:36:00Z</dcterms:modified>
</cp:coreProperties>
</file>