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Волкова Лидия Игоревна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>Мошкина Елена Сергеевна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РАД-442841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r>
        <w:rPr>
          <w:b/>
          <w:lang w:val="en-US"/>
        </w:rPr>
        <w:t>12 февраля 2026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262629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>Волкова Лидия Игоревна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1 - </w:t>
      </w:r>
      <w:r w:rsidRPr="005F498E" w:rsidR="005F498E">
        <w:t>MITSUBISHI OUTLANDER, 2016 года выпуска, 1 700 000
идентификационный номер (VIN):
Z8TXTGF2WHM005622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05.02.2026 - 12.02.2026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1 530 000.00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12.02.2026 - 19.02.2026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1 453 500.00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19.02.2026 - 26.02.2026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1 377 000.00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26.02.2026 - 05.03.2026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1 300 500.00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05.03.2026 - 12.03.2026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1 224 000.00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12.03.2026 - 19.03.2026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1 147 500.00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19.03.2026 - 26.03.2026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1 071 000.00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26.03.2026 - 02.04.2026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994 500.00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02.04.2026 - 09.04.2026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918 000.00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09.04.2026 - 16.04.2026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841 500.00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Ветров Антон Валериевич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443028, обл. Самарская, г. Самара, тер. 19 км Московского шоссе, ул. 6-я, д. 35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408021-ИД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05.02.2026 - 12.02.2026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12.02.2026 г. в 08:19:35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1 540 777.77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983471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9834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98347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3471" w:rsidR="00DA3836">
        <w:rPr>
          <w:rFonts w:ascii="Times New Roman" w:hAnsi="Times New Roman" w:cs="Times New Roman"/>
          <w:sz w:val="24"/>
          <w:szCs w:val="24"/>
          <w:lang w:val="en-US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983471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983471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983471" w:rsidR="00DA3836">
        <w:rPr>
          <w:rFonts w:ascii="Times New Roman" w:hAnsi="Times New Roman" w:cs="Times New Roman"/>
          <w:sz w:val="24"/>
          <w:szCs w:val="24"/>
          <w:lang w:val="en-US"/>
        </w:rPr>
        <w:t/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</w:p>
        </w:tc>
        <w:tc>
          <w:tcPr>
            <w:tcW w:w="833" w:type="pct"/>
          </w:tcPr>
          <w:p w:rsidRPr="00E12B18" w:rsidR="0010465B" w:rsidP="00983471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 xml:space="preserve">Сумма </w:t>
            </w:r>
            <w:r w:rsidR="00983471">
              <w:rPr>
                <w:b/>
                <w:sz w:val="20"/>
                <w:szCs w:val="20"/>
              </w:rPr>
              <w:t xml:space="preserve">поступившего </w:t>
            </w:r>
            <w:r w:rsidR="00983471">
              <w:rPr>
                <w:b/>
                <w:sz w:val="20"/>
                <w:szCs w:val="20"/>
              </w:rPr>
              <w:lastRenderedPageBreak/>
              <w:t>задатка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>Ветров Антон Валериевич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r w:rsidRPr="008474E3">
              <w:rPr>
                <w:sz w:val="20"/>
                <w:szCs w:val="20"/>
                <w:lang w:val="en-US"/>
              </w:rPr>
              <w:t>631218215594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443028, обл. Самарская, г. Самара, тер. 19 км Московского шоссе, ул. 6-я, д. 35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r w:rsidRPr="00747E49">
              <w:rPr>
                <w:sz w:val="20"/>
                <w:szCs w:val="20"/>
                <w:lang w:val="en-US"/>
              </w:rPr>
              <w:t>Ветров Антон Валериевич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r w:rsidR="00396E31">
              <w:rPr>
                <w:sz w:val="20"/>
                <w:szCs w:val="20"/>
                <w:lang w:val="en-US"/>
              </w:rPr>
              <w:t/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12.02.2026 г. в 08:19:35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1 540 777.77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r w:rsidRPr="00E12B18">
              <w:rPr>
                <w:sz w:val="20"/>
                <w:szCs w:val="20"/>
              </w:rPr>
              <w:t>306 000.00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6C0" w:rsidRDefault="00F356C0" w:rsidP="002D73D9">
      <w:r>
        <w:separator/>
      </w:r>
    </w:p>
  </w:endnote>
  <w:endnote w:type="continuationSeparator" w:id="0">
    <w:p w:rsidR="00F356C0" w:rsidRDefault="00F356C0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502FC1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983471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983471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983471">
      <w:fldChar w:fldCharType="separate"/>
    </w:r>
    <w:r w:rsidR="00983471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983471">
      <w:rPr>
        <w:noProof/>
        <w:sz w:val="20"/>
        <w:szCs w:val="20"/>
      </w:rPr>
      <w:t xml:space="preserve">торговой </w:t>
    </w:r>
    <w:r w:rsidR="00983471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983471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6C0" w:rsidRDefault="00F356C0" w:rsidP="002D73D9">
      <w:r>
        <w:separator/>
      </w:r>
    </w:p>
  </w:footnote>
  <w:footnote w:type="continuationSeparator" w:id="0">
    <w:p w:rsidR="00F356C0" w:rsidRDefault="00F356C0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02FC1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3471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864AA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56C0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4AD7F6F-3DBB-46C0-A8BE-BBA639FD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2352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Александр Г. Бутин</cp:lastModifiedBy>
  <cp:revision>3</cp:revision>
  <cp:lastPrinted>2011-04-27T07:48:00Z</cp:lastPrinted>
  <dcterms:created xsi:type="dcterms:W3CDTF">2025-05-14T09:22:00Z</dcterms:created>
  <dcterms:modified xsi:type="dcterms:W3CDTF">2025-05-14T09:23:00Z</dcterms:modified>
</cp:coreProperties>
</file>