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"КОММЕРЧЕСКИЙ БАНК РАЗВИТИЯ"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10 марта 2020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101840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10.03.2020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РАД-202552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«Ресколд», ИНН 7708257768, определение АС г. Москвы от 08.08.2017 по делу А40-3844/2016, отсутствуют оригиналы кредитных договоров (97 815 700,83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РАД-202553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«Стройпост», ИНН 6321414170 (правопреемник ООО «ДЕКОР», ИНН 5249121073), определение АС г. Москвы от 08.08.2017 по делу А40-3844/2016, отсутствуют оригиналы кредитных договоров (107 144 788,41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РАД-202554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«ТК«Подряд», ИНН 7735144001, определение АС г. Москвы от 08.08.2017 по делу А40-3844/2016, отсутствуют оригиналы кредитных договоров (99 755 836,56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РАД-202555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«Вихрь», ИНН 7727546726, решение АС Республики Коми от 21.02.2018 по делу А29-15902/2017, отсутствуют оригиналы кредитных договоров (101 004 054,21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РАД-202556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9 физическим лицам, отсутствуют оригиналы кредитных договоров, г. Москва (6 856 279,30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