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B0" w:rsidRPr="009824D2" w:rsidRDefault="006965D6" w:rsidP="00687279">
      <w:pPr>
        <w:pStyle w:val="1"/>
      </w:pPr>
      <w:bookmarkStart w:id="0" w:name="_GoBack"/>
      <w:bookmarkEnd w:id="0"/>
      <w:r w:rsidRPr="009824D2">
        <w:t>У</w:t>
      </w:r>
      <w:r w:rsidR="009C4FB0" w:rsidRPr="009824D2">
        <w:t>ТВЕРЖДАЮ</w:t>
      </w:r>
    </w:p>
    <w:p w:rsidR="009C4FB0" w:rsidRDefault="00373D57" w:rsidP="00987384">
      <w:pPr>
        <w:jc w:val="right"/>
      </w:pPr>
      <w:r w:rsidRPr="009824D2">
        <w:rPr>
          <w:b/>
        </w:rPr>
        <w:t>Организатор торгов</w:t>
      </w:r>
      <w:r>
        <w:t>:</w:t>
      </w:r>
    </w:p>
    <w:p w:rsidR="00EA388D" w:rsidRPr="005F498E" w:rsidRDefault="005F498E" w:rsidP="00EA388D">
      <w:pPr>
        <w:jc w:val="right"/>
      </w:pPr>
      <w:r w:rsidRPr="005F498E">
        <w:t>Акционерное общество «Российский аукционный дом»</w:t>
      </w:r>
    </w:p>
    <w:p w:rsidR="00373D57" w:rsidRDefault="00373D57" w:rsidP="00987384">
      <w:pPr>
        <w:jc w:val="right"/>
      </w:pPr>
      <w:r>
        <w:t>____________________________</w:t>
      </w:r>
    </w:p>
    <w:p w:rsidR="002D73D9" w:rsidRPr="00723855" w:rsidRDefault="002D73D9" w:rsidP="00987384">
      <w:pPr>
        <w:jc w:val="center"/>
        <w:rPr>
          <w:b/>
        </w:rPr>
      </w:pPr>
    </w:p>
    <w:p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="009824D2" w:rsidRPr="005F498E" w:rsidRDefault="005F498E" w:rsidP="009824D2">
      <w:pPr>
        <w:jc w:val="center"/>
        <w:rPr>
          <w:b/>
        </w:rPr>
      </w:pPr>
      <w:r w:rsidRPr="005F498E">
        <w:t>Акционерное общество «ФИА-БАНК»</w:t>
      </w:r>
    </w:p>
    <w:p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:rsidR="00887C0A" w:rsidRPr="00687279" w:rsidRDefault="00887C0A" w:rsidP="00DA0249">
      <w:pPr>
        <w:jc w:val="center"/>
        <w:rPr>
          <w:b/>
          <w:szCs w:val="28"/>
        </w:rPr>
      </w:pPr>
      <w:r w:rsidRPr="00687279">
        <w:rPr>
          <w:b/>
          <w:szCs w:val="28"/>
        </w:rPr>
        <w:t>РАД-203015</w:t>
      </w:r>
    </w:p>
    <w:p w:rsidR="00AE66A4" w:rsidRPr="00687279" w:rsidRDefault="00BF5E51" w:rsidP="00AE66A4">
      <w:pPr>
        <w:jc w:val="right"/>
        <w:rPr>
          <w:b/>
        </w:rPr>
      </w:pPr>
      <w:bookmarkStart w:id="1" w:name="OLE_LINK37"/>
      <w:bookmarkStart w:id="2" w:name="OLE_LINK36"/>
      <w:r w:rsidRPr="00687279">
        <w:rPr>
          <w:b/>
        </w:rPr>
        <w:t>22 июня 2020 г.</w:t>
      </w:r>
      <w:bookmarkEnd w:id="1"/>
      <w:bookmarkEnd w:id="2"/>
    </w:p>
    <w:p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101923</w:t>
      </w:r>
    </w:p>
    <w:p w:rsidR="009824D2" w:rsidRPr="00AC1762" w:rsidRDefault="009824D2" w:rsidP="00AC1762">
      <w:pPr>
        <w:rPr>
          <w:i/>
        </w:rPr>
      </w:pPr>
    </w:p>
    <w:p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:rsidR="00D61AA4" w:rsidRPr="002D73D9" w:rsidRDefault="00D61AA4" w:rsidP="009824D2">
      <w:pPr>
        <w:outlineLvl w:val="0"/>
      </w:pPr>
    </w:p>
    <w:p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="009824D2" w:rsidRPr="002D73D9" w:rsidRDefault="009824D2" w:rsidP="009824D2">
      <w:pPr>
        <w:outlineLvl w:val="0"/>
      </w:pPr>
    </w:p>
    <w:p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2 - </w:t>
      </w:r>
      <w:r w:rsidR="005F498E" w:rsidRPr="005F498E">
        <w:t>Транспортные средства (131 поз.), в нерабочем состоянии, ограничения и обременения: ограничения ФССП (запрет на регистрационные действия по всем автотранспортным средствам), г. Тольятти</w:t>
      </w:r>
      <w:r>
        <w:t>,</w:t>
      </w:r>
    </w:p>
    <w:p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28.01.2020 - 12.03.2020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126 513 431.87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18.03.2020 - 26.03.2020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111 331 820.05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01.04.2020 - 09.04.2020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96 150 208.22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15.04.2020 - 23.04.2020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80 968 596.40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29.04.2020 - 07.05.2020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65 786 984.57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13.05.2020 - 21.05.2020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50 605 372.75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27.05.2020 - 04.06.2020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35 423 760.92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10.06.2020 - 18.06.2020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20 242 149.10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24.06.2020 - 02.07.2020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5 060 537.27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RDefault="009824D2" w:rsidP="009824D2">
      <w:pPr>
        <w:rPr>
          <w:lang w:val="en-US"/>
        </w:rPr>
      </w:pPr>
    </w:p>
    <w:p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Тростников Константин Васильевич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 xml:space="preserve">Московская область., г. Реутов, ул. Пр-кт </w:t>
            </w:r>
            <w:r w:rsidRPr="00687279">
              <w:rPr>
                <w:sz w:val="20"/>
                <w:szCs w:val="20"/>
              </w:rPr>
              <w:lastRenderedPageBreak/>
              <w:t>Юбилейный  д.16, кв.319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 xml:space="preserve">174870-ИД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10:31:49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28 001 000.00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>Курдюков Антон Олегович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г. Тольятти, ул. Автостроителей, д. 27, кв. 133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174884-ИД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11:40:57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25 000 000.00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687279" w:rsidRDefault="00CE2E43" w:rsidP="009824D2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Общество с ограниченной ответственностью "ГК Московия"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г.Москва, г.Щербинка, ул.Южная, д.6, оф.57, 108850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174891-ИД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12:21:15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25 005 000.00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687279" w:rsidRDefault="00CE2E43" w:rsidP="009824D2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Общество с ограниченной ответственностью Строительная Компания "ЯРСЕВЕРСТРОЙ"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150049, г. Ярославль, Мышкинский проезд, д.15Б, оф.307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174893-ИД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12:42:32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22 000 000.00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687279" w:rsidRDefault="00CE2E43" w:rsidP="009824D2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Общество с ограниченной ответственностью "СОВРЕМЕННЫЕ ТРАНСПОРТНЫЕ РЕШЕНИЯ"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141544, Московская обл., Солнечногорский район, сельское поселение Кутузовское, в районе д. Брехово, д. 56г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174910-ИД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13:26:16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28 000 100.00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Кузнецов Вячеслав Геннадьевич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Пензенская обл, с. ОЛЕНЕВКА, ул.Молодежная, д.5, кв.1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174912-ИД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13:38:58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23 243 149.10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"ООО ""ЛОМТОРГ"""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445015, РФ, Самарская область, г.Тольятти, ул.Никонова, д.43 ,строение 1,комната 1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174921-ИД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13:51:04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24 135 678.00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"ООО ""АЛЕКС-АВТО"""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643,445044,63,,Тольятти г,,Южное ш,83,,109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174923-ИД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13:52:12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23 000 100.00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687279" w:rsidRDefault="00CE2E43" w:rsidP="009824D2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Общество с ограниченной ответственностью «Эльбрус+»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687279">
              <w:rPr>
                <w:sz w:val="20"/>
                <w:szCs w:val="20"/>
              </w:rPr>
              <w:t xml:space="preserve">423823, Республика Татарстан, г. Набережные Челны, ул. </w:t>
            </w:r>
            <w:r w:rsidRPr="00E12B18">
              <w:rPr>
                <w:sz w:val="20"/>
                <w:szCs w:val="20"/>
                <w:lang w:val="en-US"/>
              </w:rPr>
              <w:t>Раскольникова, д. 63/92, кв. 255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174924-ИД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13:52:29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24 010 000.00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>Иванова Наталия Юрьевна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ЧР, г. Новочебоксарск, ул. Первомайская, д.27А, кв.20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174929-ИД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13:54:06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27 900 000.00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Отклонена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Головин Максим Игоревич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г.Ростов-на-Дону, ул.Шолохова 199, кв.39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174938-ИД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13:57:19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25 100 000.13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687279" w:rsidRDefault="00CE2E43" w:rsidP="009824D2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Индивидуальный предприниматель Андреев Александр Вячеславович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687279">
              <w:rPr>
                <w:sz w:val="20"/>
                <w:szCs w:val="20"/>
              </w:rPr>
              <w:t xml:space="preserve">Тульская обл, г. Тула, ул. </w:t>
            </w:r>
            <w:r w:rsidRPr="00E12B18">
              <w:rPr>
                <w:sz w:val="20"/>
                <w:szCs w:val="20"/>
                <w:lang w:val="en-US"/>
              </w:rPr>
              <w:t>Фрунзе, дом 27а, кв. 136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174937-ИД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13:57:29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28 000 000.00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Отклонена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Усачёв Александр Владимирович</w:t>
            </w:r>
          </w:p>
        </w:tc>
        <w:tc>
          <w:tcPr>
            <w:tcW w:w="1418" w:type="dxa"/>
            <w:shd w:val="clear" w:color="auto" w:fill="auto"/>
          </w:tcPr>
          <w:p w:rsidR="00CE2E43" w:rsidRPr="00687279" w:rsidRDefault="00CE2E43" w:rsidP="004B3BF9">
            <w:pPr>
              <w:rPr>
                <w:sz w:val="20"/>
                <w:szCs w:val="20"/>
              </w:rPr>
            </w:pPr>
            <w:r w:rsidRPr="00687279">
              <w:rPr>
                <w:sz w:val="20"/>
                <w:szCs w:val="20"/>
              </w:rPr>
              <w:t>Московская область  Рузский район поселок Тучково ул.Силикатная д.4а .кв 44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174945-ИД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10.06.2020 - 18.06.2020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18.06.2020 г. в 13:59:39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23 055 555.10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</w:tbl>
    <w:p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687279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торгов, предложивший максимальную цену за имущество,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</w:t>
      </w:r>
    </w:p>
    <w:p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84"/>
        <w:gridCol w:w="2084"/>
        <w:gridCol w:w="2084"/>
        <w:gridCol w:w="2084"/>
      </w:tblGrid>
      <w:tr w:rsidR="00A938C9" w:rsidRPr="00E12B18" w:rsidTr="004A387E">
        <w:tc>
          <w:tcPr>
            <w:tcW w:w="1000" w:type="pct"/>
            <w:shd w:val="clear" w:color="auto" w:fill="auto"/>
          </w:tcPr>
          <w:p w:rsidR="00A938C9" w:rsidRPr="00E12B18" w:rsidRDefault="00A938C9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A938C9" w:rsidRPr="00E12B18" w:rsidRDefault="00A938C9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A938C9" w:rsidRPr="00E12B18" w:rsidRDefault="00A938C9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1000" w:type="pct"/>
          </w:tcPr>
          <w:p w:rsidR="00A938C9" w:rsidRPr="00E12B18" w:rsidRDefault="00A938C9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A938C9" w:rsidRPr="00E12B18" w:rsidTr="004A387E">
        <w:trPr>
          <w:trHeight w:val="167"/>
        </w:trPr>
        <w:tc>
          <w:tcPr>
            <w:tcW w:w="1000" w:type="pct"/>
            <w:shd w:val="clear" w:color="auto" w:fill="auto"/>
          </w:tcPr>
          <w:p w:rsidR="00A938C9" w:rsidRDefault="00A938C9" w:rsidP="00A938C9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t>Тростников Константин Васильевич</w:t>
            </w:r>
          </w:p>
          <w:p w:rsidR="00A938C9" w:rsidRPr="00E12B18" w:rsidRDefault="00A938C9" w:rsidP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402904548733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00" w:type="pct"/>
            <w:shd w:val="clear" w:color="auto" w:fill="auto"/>
          </w:tcPr>
          <w:p w:rsidR="00A938C9" w:rsidRPr="00687279" w:rsidRDefault="00A938C9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Московская область., г. Реутов, ул. Пр-кт Юбилейный  д.16, кв.319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18.06.2020 г. в 10:31:49</w:t>
            </w:r>
          </w:p>
        </w:tc>
        <w:tc>
          <w:tcPr>
            <w:tcW w:w="1000" w:type="pct"/>
            <w:shd w:val="clear" w:color="auto" w:fill="auto"/>
          </w:tcPr>
          <w:p w:rsidR="00A938C9" w:rsidRPr="00E12B18" w:rsidRDefault="00A938C9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28 001 000.00 руб.</w:t>
            </w:r>
          </w:p>
        </w:tc>
        <w:tc>
          <w:tcPr>
            <w:tcW w:w="1000" w:type="pct"/>
          </w:tcPr>
          <w:p w:rsidR="00A938C9" w:rsidRPr="00E12B18" w:rsidRDefault="004A387E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2 024 214.91 руб.</w:t>
            </w:r>
          </w:p>
        </w:tc>
      </w:tr>
    </w:tbl>
    <w:p w:rsidR="00700F09" w:rsidRPr="002D73D9" w:rsidRDefault="00700F09" w:rsidP="00723855">
      <w:pPr>
        <w:pStyle w:val="a8"/>
        <w:ind w:left="0"/>
      </w:pPr>
    </w:p>
    <w:p w:rsidR="009815A8" w:rsidRPr="00CE2D1B" w:rsidRDefault="009815A8" w:rsidP="00996FB3">
      <w:pPr>
        <w:jc w:val="both"/>
        <w:rPr>
          <w:lang w:val="en-US"/>
        </w:rPr>
      </w:pPr>
    </w:p>
    <w:p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6B" w:rsidRDefault="00B0316B" w:rsidP="002D73D9">
      <w:r>
        <w:separator/>
      </w:r>
    </w:p>
  </w:endnote>
  <w:endnote w:type="continuationSeparator" w:id="0">
    <w:p w:rsidR="00B0316B" w:rsidRDefault="00B0316B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62" w:rsidRPr="00AC1762" w:rsidRDefault="00376011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687279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687279">
      <w:rPr>
        <w:noProof/>
        <w:lang w:val="en-US"/>
      </w:rPr>
      <w:instrText>3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6B" w:rsidRDefault="00B0316B" w:rsidP="002D73D9">
      <w:r>
        <w:separator/>
      </w:r>
    </w:p>
  </w:footnote>
  <w:footnote w:type="continuationSeparator" w:id="0">
    <w:p w:rsidR="00B0316B" w:rsidRDefault="00B0316B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A1C01"/>
    <w:rsid w:val="003A5E22"/>
    <w:rsid w:val="003B22D6"/>
    <w:rsid w:val="003C588F"/>
    <w:rsid w:val="003D78F9"/>
    <w:rsid w:val="003E4910"/>
    <w:rsid w:val="003F0805"/>
    <w:rsid w:val="003F2EAB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87279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70549"/>
    <w:rsid w:val="00887C0A"/>
    <w:rsid w:val="00891E9F"/>
    <w:rsid w:val="008A263D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5769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Иваненко Юлия</cp:lastModifiedBy>
  <cp:revision>2</cp:revision>
  <cp:lastPrinted>2011-04-27T07:48:00Z</cp:lastPrinted>
  <dcterms:created xsi:type="dcterms:W3CDTF">2020-06-22T07:31:00Z</dcterms:created>
  <dcterms:modified xsi:type="dcterms:W3CDTF">2020-06-22T07:31:00Z</dcterms:modified>
</cp:coreProperties>
</file>