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3A" w:rsidRDefault="00F923D2">
      <w:pPr>
        <w:ind w:left="7080"/>
        <w:jc w:val="right"/>
        <w:rPr>
          <w:b/>
        </w:rPr>
      </w:pPr>
      <w:bookmarkStart w:id="0" w:name="_GoBack"/>
      <w:bookmarkEnd w:id="0"/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RDefault="0007213A" w:rsidP="000200CC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C464C7" w:rsidRPr="00914FBB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="000200CC" w:rsidRPr="00ED4E0F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="0007213A" w:rsidRPr="0087629D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="0007213A" w:rsidRPr="000200CC" w:rsidRDefault="00F923D2" w:rsidP="000200CC">
      <w:pPr>
        <w:jc w:val="center"/>
        <w:rPr>
          <w:i/>
        </w:rPr>
      </w:pPr>
      <w:r w:rsidRPr="0087629D">
        <w:rPr>
          <w:i/>
          <w:iCs/>
        </w:rPr>
        <w:t>Коммерческий Банк «Гагаринский» (акционерное общество)</w:t>
      </w:r>
    </w:p>
    <w:p w:rsidR="008670CF" w:rsidRPr="009B33D9" w:rsidRDefault="00F923D2" w:rsidP="008670CF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="0007213A" w:rsidRPr="006461B2" w:rsidRDefault="00F923D2" w:rsidP="008670CF">
      <w:pPr>
        <w:jc w:val="center"/>
        <w:rPr>
          <w:b/>
        </w:rPr>
      </w:pPr>
      <w:r>
        <w:rPr>
          <w:b/>
        </w:rPr>
        <w:t>несостоявшимися</w:t>
      </w:r>
      <w:r w:rsidR="00C12736">
        <w:rPr>
          <w:b/>
        </w:rPr>
        <w:t xml:space="preserve"> </w:t>
      </w:r>
      <w:r w:rsidR="00C12736" w:rsidRPr="00F13824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="00125068" w:rsidRPr="00125068" w:rsidRDefault="00125068" w:rsidP="00125068">
      <w:pPr>
        <w:jc w:val="right"/>
        <w:rPr>
          <w:i/>
          <w:sz w:val="10"/>
          <w:szCs w:val="10"/>
        </w:rPr>
      </w:pPr>
    </w:p>
    <w:p w:rsidR="00714121" w:rsidRPr="00666BB7" w:rsidRDefault="00666BB7" w:rsidP="00714121">
      <w:pPr>
        <w:jc w:val="right"/>
        <w:rPr>
          <w:b/>
        </w:rPr>
      </w:pPr>
      <w:bookmarkStart w:id="1" w:name="OLE_LINK36"/>
      <w:bookmarkStart w:id="2" w:name="OLE_LINK37"/>
      <w:bookmarkStart w:id="3" w:name="OLE_LINK1"/>
      <w:bookmarkStart w:id="4" w:name="OLE_LINK2"/>
      <w:bookmarkStart w:id="5" w:name="OLE_LINK23"/>
      <w:bookmarkStart w:id="6" w:name="OLE_LINK24"/>
      <w:bookmarkStart w:id="7" w:name="OLE_LINK25"/>
      <w:bookmarkStart w:id="8" w:name="OLE_LINK26"/>
      <w:bookmarkStart w:id="9" w:name="OLE_LINK27"/>
      <w:bookmarkStart w:id="10" w:name="OLE_LINK29"/>
      <w:bookmarkStart w:id="11" w:name="OLE_LINK30"/>
      <w:bookmarkStart w:id="12" w:name="OLE_LINK31"/>
      <w:bookmarkStart w:id="13" w:name="OLE_LINK33"/>
      <w:bookmarkStart w:id="14" w:name="OLE_LINK43"/>
      <w:bookmarkStart w:id="15" w:name="OLE_LINK44"/>
      <w:bookmarkStart w:id="16" w:name="OLE_LINK45"/>
      <w:bookmarkStart w:id="17" w:name="OLE_LINK48"/>
      <w:bookmarkStart w:id="18" w:name="OLE_LINK49"/>
      <w:bookmarkStart w:id="19" w:name="OLE_LINK50"/>
      <w:bookmarkStart w:id="20" w:name="OLE_LINK51"/>
      <w:bookmarkStart w:id="21" w:name="OLE_LINK61"/>
      <w:bookmarkStart w:id="22" w:name="OLE_LINK64"/>
      <w:bookmarkStart w:id="23" w:name="OLE_LINK65"/>
      <w:bookmarkStart w:id="24" w:name="OLE_LINK66"/>
      <w:bookmarkStart w:id="25" w:name="OLE_LINK67"/>
      <w:r w:rsidRPr="00666BB7">
        <w:rPr>
          <w:b/>
        </w:rPr>
        <w:t>30 июня 2020 г.</w:t>
      </w:r>
      <w:bookmarkEnd w:id="1"/>
      <w:bookmarkEnd w:id="2"/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07213A" w:rsidRDefault="00F923D2" w:rsidP="000200CC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>101982</w:t>
      </w:r>
    </w:p>
    <w:p w:rsidR="0007213A" w:rsidRPr="00634455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="00C12736" w:rsidRP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="0054765F" w:rsidRPr="0054765F">
        <w:t>28.01.2020 г. 00:00:00 - 21.04.2020 г. 14:00:00</w:t>
      </w:r>
      <w:r w:rsidR="009444FB">
        <w:t>.</w:t>
      </w:r>
    </w:p>
    <w:p w:rsidR="0007213A" w:rsidRDefault="0007213A"/>
    <w:p w:rsidR="006E7E59" w:rsidRDefault="00F923D2" w:rsidP="006E7E59">
      <w:r>
        <w:rPr>
          <w:b/>
        </w:rPr>
        <w:t>Организатор торгов</w:t>
      </w:r>
      <w:r>
        <w:t xml:space="preserve">: </w:t>
      </w:r>
      <w:r w:rsidRPr="000200CC">
        <w:t>Акционерное общество «Российский аукционный дом»</w:t>
      </w:r>
      <w:r w:rsidR="006E7E59">
        <w:t>.</w:t>
      </w:r>
    </w:p>
    <w:p w:rsidR="0007213A" w:rsidRPr="000200CC" w:rsidRDefault="00F923D2" w:rsidP="006E7E59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07213A" w:rsidRPr="000200CC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 w:rsidP="000200CC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 w:rsidP="000200CC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r:id="rId8" w:history="1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ru</w:t>
        </w:r>
      </w:hyperlink>
    </w:p>
    <w:p w:rsidR="0007213A" w:rsidRPr="00A56E79" w:rsidRDefault="0007213A"/>
    <w:p w:rsidR="00A56E79" w:rsidRPr="00F6763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="00A56E79" w:rsidRPr="00F6763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  <w:rPr>
                <w:b/>
              </w:rPr>
            </w:pPr>
            <w:r w:rsidRPr="00F562CD">
              <w:rPr>
                <w:b/>
              </w:rPr>
              <w:t>№ п</w:t>
            </w:r>
            <w:r w:rsidRPr="00F562CD">
              <w:rPr>
                <w:b/>
                <w:lang w:val="en-US"/>
              </w:rPr>
              <w:t>/</w:t>
            </w:r>
            <w:r w:rsidRPr="00F562CD">
              <w:rPr>
                <w:b/>
              </w:rPr>
              <w:t>п</w:t>
            </w:r>
          </w:p>
        </w:tc>
        <w:tc>
          <w:tcPr>
            <w:tcW w:w="889" w:type="pct"/>
          </w:tcPr>
          <w:p w:rsidR="00F562CD" w:rsidRPr="00F562CD" w:rsidRDefault="00F562CD" w:rsidP="00634455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="00F562CD" w:rsidRPr="00F562CD" w:rsidRDefault="00F562CD" w:rsidP="00634455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РАД-203325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Земельный участок - 215 000 кв. м, адрес: установлено относительно ориентира, расположенного в границах участка, почтовый адрес ориентира: Московская обл., Наро-Фоминский р-н, с/пос. Волченковское, у д. Блознево, кадастровый номер 50:26:0060804:1, земли с/х назначения - для индивидуального жилищного строительства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РАД-203326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Банкомат АТМ SelfServ, г. Москва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РАД-203327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Банкомат АТМ SelfServ, г. Москва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РАД-203328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Банкомат NCR, г. Москва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РАД-203329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Платежный терминал Есо в комплекте, г. Москва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РАД-203330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Платежный терминал Есо в комплекте, г. Москва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РАД-203331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Платежный терминал Есо в комплекте, г. Москва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РАД-203332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Платежный терминал Есо в комплекте, г. Москва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РАД-203333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Платежный терминал Есо в комплекте, г. Москва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РАД-203334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Платежный терминал Есо в комплекте, г. Москва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РАД-203335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Платежный терминал «САГА», г. Москва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РАД-203336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Платежный терминал Есо в комплекте, г. Москва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РАД-203337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Платежный терминал Есо в комплекте, г. Москва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РАД-203338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Платежный терминал Есо в комплекте, г. Москва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РАД-203339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Платежный терминал Есо в комплекте, г. Москва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РАД-203340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«Реал Естейт», ИНН 7718987555, решение АС г. Москвы от 10.10.2017 по делу А40-35376/17-69-343 (232 883 596,73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РАД-203341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 xml:space="preserve">ООО «АНГЕЛ», ИНН 7729737444 (солидарно с Костюковой Натальей Викторовной), заочное решение Солнцевского </w:t>
            </w:r>
            <w:r w:rsidRPr="00F562CD">
              <w:rPr>
                <w:lang w:val="en-US"/>
              </w:rPr>
              <w:lastRenderedPageBreak/>
              <w:t>районного суда от 19.12.2016 по делу 2-3979/16 (1 747 413,68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lastRenderedPageBreak/>
              <w:t>18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РАД-203342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«БЕСТ-ритейл», ИНН 7710976777, постановление 9ААС № 09АП-32535/2017-ГК от 30.08.2017 по делу А40-35382/17-47-338 (28 358 697,95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19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РАД-203343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«Карс», ИНН 6321414188 (ранее ООО «ГедеонСтрой», ИНН 7743712787), решение Люблинского районного суда г. Москвы от 20.02.2018 по делу 2-03/18 (31 719 873,16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РАД-203344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«Киддико Групп», ИНН 7722752186, решение АС г. Москвы от 14.09.2016 по делу А40-132655/16-81-79 (53 133 222,83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21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РАД-203345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«Котэкс-Торг», ИНН 7709281690, решение АС г. Москвы от 17.01.2017 по делу А40-88990/16-172-783 (118 501 735,62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22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РАД-203346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«СДОБУШКИН», ИНН 4802013153 (солидарно с Котовой Ириной Александровной), (ранее ООО «ЛЕВАДА», ИНН 7718935331), решение Автозаводского районного суда г. Тольятти Самарской обл. от 06.07.2017 по делу 2-6004/2017 (18 954 129,73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23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РАД-203347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«МонтажГрад», ИНН 7705541668, решение АС г. Москвы от 21.03.2018 по делу А40-175421/17-47-1705 (12 316 336,41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24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РАД-203348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«Нефтетранс», ИНН 5250045740 (солидарно с Монахов Андрей Владимирович и Самкин Николай Петрович), решение Кстовского городского суда Нижегородской обл. от 20.03.2017 по делу 2-22/2017 (9 412 304,16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25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РАД-203349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«Новатор», ИНН 7713738185 (солидарно с Егорченковой Татьяной Витальевной), решение АС г. Москвы от 29.08.2016 по делу А40-142008/16-156-1299 (72 879 248,40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26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РАД-203350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«Вояж», ИНН 6321414406 (ранее ООО"ПромТорг», ИНН 7723685599), решение АС г. Москвы от 15.11.2016 по делу А40-115869/16-172-1023, определение АС г. Москвы от 28.03.2017 по делу А40-115869/16-172-1023 о замене должника (96 291 990,38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27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РАД-203351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«ПрофОборудование», ИНН 7707821660, решение АС г. Москвы от 30.12.2016 по делу А40-175984/16 156-1718 (138 844 398,97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28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РАД-203352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ЗАО «Региональная лизинговая компания», ИНН 7724236518, определение АС г. Москвы от 14.02.2017 по делу А40-237875/15- 124-259Б о включении в третью очередь РТК, находится в стадии банкротства (4 896 524,76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29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РАД-203353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«Спецстрой», ИНН 7704727099 (солидарно с Волковым Дмитрием Сергеевичем), решение АС г. Москвы от 07.10.2013 по делу А40-107946/13 (1 707 153,03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30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РАД-203354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«ТехЭкспресс», ИНН 7709945069, решение АС г. Москвы от 26.10.2016 по делу А40-115862/16-162-1011 (61 939 085,51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31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РАД-203355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«Типография Графика», ИНН 7731431340, определение АС г. Москвы от 19.05.2017 по делу А40-69679/2016-184-106 о включении в третью очередь РТК, находится в стадии банкротства (605 009,34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32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РАД-203356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 xml:space="preserve">ООО «Торговый дом «Орста», ИНН 7705875364, решение АС </w:t>
            </w:r>
            <w:r w:rsidRPr="00F562CD">
              <w:rPr>
                <w:lang w:val="en-US"/>
              </w:rPr>
              <w:lastRenderedPageBreak/>
              <w:t>Москвы от 25.10.2016 по делу А40-115859/16 97-886 (107 987 219,75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lastRenderedPageBreak/>
              <w:t>33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РАД-203357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«Факторинговая компания «Лайф», ИНН 7743658843, определение АС Москвы от 03.04.2017 по делу А40-197397/15 о включении в третью очередь РТК, находится в стадии банкротства (47 793 510,96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34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РАД-203358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«Центр развития регионов», ИНН 7722706581 (солидарно с Кочкиной Натальей Юрьевной), решение Балашихинского городского суда Московской обл. от 30.03.2017 по делу 2-1015/2017, решение АС г. Москвы от 07.06.2017 по делу А40-132651/16-98-1174 (167 720 132,85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35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РАД-203359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«Гарантия-Сервис», ИНН 5256046050, определение АС Нижегородской обл. от 16.08.2016 по делу А43-12600/2015 о включении требований в состав требований, заявленных после закрытия РТК, находится в стадии банкротства (10 801 504,33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36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РАД-203360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«Луксор», ИНН 7722786410, решение АС г. Москвы от 09.10.2017 по делу А40-93386/17-7-864 (118 272 212,56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37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РАД-203361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«Талко», ИНН 7721810244 (солидарно с Зайцевым Артемом Александровичем), решение Железнодорожного городского суда Московской обл. от 09.02.2018 по делу 2-183/2018 (14 370 210,08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38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РАД-203362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Иванова Олеся Владимировна (ранее ИП Иванова Олеся Владимировна, ИНН 402500732159) солидарно с Колодий Мариной Александровной, решение Гагаринского районного суда г. Москвы от 24.05.2017 по делу 2-640/2017 (411 963,89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39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РАД-203363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Ларионов Иван Александрович (поручитель исключенного из ЕГРЮЛ ООО «Компания Простор», ИНН 5260101987), решение Советского районного суда г. Нижний Новгород от 30.10.2012 по делу 2-1833/12 (1 871 144,89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40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РАД-203364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Суслова Полина Николаевна (поручитель исключенного из ЕГРЮЛ ООО «Торговая сеть «Вещь!» МО», ИНН 5018091216), решение Красногорского городского суда Московской обл. от 04.08.2016 по делу 2-4740/16 (613 716,96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41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РАД-203365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Торгашов Александр Константинович (поручитель исключенного из ЕГРЮЛ ИП Шеронов Алексей Валерьевич, ИНН 526100322249), заочное решение Кстовского городского суда Нижегородской обл. от 29.08.2011 по делу 2-1229/11 (984 198,86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42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РАД-203366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Чепанов Петр Иванович (поручитель исключенного из ЕГРЮЛ ООО «ИНЖСПЕЦСТРОЙ», ИНН 7733503424), решение Никулинского районного суда г. Москвы от 01.09.2016 по делу 2-6942/16 (2 534 844,87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43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РАД-203367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Пробылов Вадим Юрьевич (поручитель ООО «КАРАТ-ФРУИТ», ИНН 7732536385), заочное решение Королевского городского суда Московской обл. от 12.03.2012 по делу 2-576/12 (1 587 118,49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44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РАД-203368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Права требования к 18 физическим лицам, г. Москва (22 636 830,46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45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РАД-203369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 xml:space="preserve">Шульман Максим Юрьевич (поручитель ООО «НДМ-М», ИНН 7722706609), решение Дорогомиловского районного суда г. </w:t>
            </w:r>
            <w:r w:rsidRPr="00F562CD">
              <w:rPr>
                <w:lang w:val="en-US"/>
              </w:rPr>
              <w:lastRenderedPageBreak/>
              <w:t>Москвы от 28.09.2017 по делу № 2-2286/2017, находится в стадии банкротства (150 417 627,88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lastRenderedPageBreak/>
              <w:t>46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РАД-203370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Курдюков Сергей Валерьевич (поручитель ООО «Премиум Строй», ИНН 5245012806), определение АС Нижегородской обл. от 27.07.2016 по делу А43-32399/2015 об установлении требований кредитора о включении в РТК, находится в стадии банкротства (18 703 290,71 руб.)</w:t>
            </w:r>
          </w:p>
        </w:tc>
      </w:tr>
    </w:tbl>
    <w:p w:rsidR="001465B1" w:rsidRDefault="001465B1"/>
    <w:p w:rsidR="001465B1" w:rsidRDefault="001465B1"/>
    <w:p w:rsidR="001465B1" w:rsidRDefault="001465B1" w:rsidP="006E7E59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9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1F4C91">
      <w:rPr>
        <w:noProof/>
        <w:lang w:val="en-US"/>
      </w:rPr>
      <w:instrText>2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1F4C91">
      <w:rPr>
        <w:noProof/>
        <w:lang w:val="en-US"/>
      </w:rPr>
      <w:instrText>4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1F4C9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Иваненко Юлия</cp:lastModifiedBy>
  <cp:revision>2</cp:revision>
  <cp:lastPrinted>1900-12-31T21:00:00Z</cp:lastPrinted>
  <dcterms:created xsi:type="dcterms:W3CDTF">2020-06-30T09:31:00Z</dcterms:created>
  <dcterms:modified xsi:type="dcterms:W3CDTF">2020-06-30T09:31:00Z</dcterms:modified>
</cp:coreProperties>
</file>