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50488601" w:rsidR="00D911F0" w:rsidRPr="00A1349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0949A9EF" w14:textId="77777777" w:rsidR="00A1349F" w:rsidRPr="00A1349F" w:rsidRDefault="00A1349F" w:rsidP="00A1349F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p w14:paraId="62F6F8BC" w14:textId="33F98B15" w:rsidR="00BA264E" w:rsidRDefault="00BE767F" w:rsidP="00A1349F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Здание магазина №31 с подвалом</w:t>
      </w:r>
      <w:r w:rsidR="00A1349F" w:rsidRPr="00A1349F">
        <w:rPr>
          <w:rFonts w:ascii="Verdana" w:eastAsia="Times New Roman" w:hAnsi="Verdana"/>
          <w:i/>
          <w:color w:val="000000" w:themeColor="text1"/>
          <w:sz w:val="20"/>
          <w:szCs w:val="20"/>
          <w:lang w:eastAsia="ru-RU"/>
        </w:rPr>
        <w:t xml:space="preserve"> </w:t>
      </w:r>
      <w:r w:rsid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 кадастровым номером: 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31:20:0404001:83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76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кв. м., назначение: 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нежилое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количество эта</w:t>
      </w:r>
      <w:r w:rsid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же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й: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1, в том числе подземных 0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Белгородская область, р-н </w:t>
      </w:r>
      <w:proofErr w:type="spellStart"/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Волоконовский</w:t>
      </w:r>
      <w:proofErr w:type="spellEnd"/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с. Красная Нива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BA264E" w:rsidRPr="00A1349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-1»)</w:t>
      </w:r>
      <w:r w:rsidR="00696714" w:rsidRPr="00A1349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</w:t>
      </w:r>
    </w:p>
    <w:p w14:paraId="243BA432" w14:textId="21427F32" w:rsidR="00171986" w:rsidRPr="00A1349F" w:rsidRDefault="00A1349F" w:rsidP="00A1349F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 xml:space="preserve">Земельный участок с </w:t>
      </w:r>
      <w:r w:rsidR="00C60CED"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кадастровым номером</w:t>
      </w: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i/>
          <w:color w:val="000000" w:themeColor="text1"/>
          <w:sz w:val="20"/>
          <w:szCs w:val="20"/>
          <w:lang w:eastAsia="ru-RU"/>
        </w:rPr>
        <w:t xml:space="preserve">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31:20:0404003:28</w:t>
      </w:r>
      <w:r w:rsidR="00C60CED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общей площадью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160 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кв. м.,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категория земель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з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емли населенных пунктов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виды разрешенного использования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земли под объектами торговли (для эксплуатации здания магазина)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расположенное по адресу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Белгородская область, р-н </w:t>
      </w:r>
      <w:proofErr w:type="spellStart"/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Волоконовский</w:t>
      </w:r>
      <w:proofErr w:type="spellEnd"/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с. Красная Нива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BA264E" w:rsidRPr="00A1349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-2»)</w:t>
      </w:r>
      <w:r w:rsidR="00891F8C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171986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(далее</w:t>
      </w:r>
      <w:r w:rsidR="00BA264E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именуемое – </w:t>
      </w:r>
      <w:r w:rsidR="00171986" w:rsidRPr="00A1349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Pr="00A1349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</w:t>
      </w:r>
      <w:r w:rsidR="00171986" w:rsidRPr="00A1349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едвижимое имущество»).</w:t>
      </w:r>
    </w:p>
    <w:p w14:paraId="1ABA0D0B" w14:textId="23FB60E7" w:rsidR="00420A85" w:rsidRPr="00F5748A" w:rsidRDefault="002E52CD" w:rsidP="00F5748A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A1349F">
        <w:rPr>
          <w:rFonts w:ascii="Verdana" w:hAnsi="Verdana" w:cs="Times New Roman"/>
          <w:color w:val="000000" w:themeColor="text1"/>
        </w:rPr>
        <w:lastRenderedPageBreak/>
        <w:t>Недвижимое имущество принадлежит Продавцу на праве собственности, о чем в Едином государственном реестре недвижимости сделана запись о регистрации:</w:t>
      </w:r>
    </w:p>
    <w:p w14:paraId="2AC3D46D" w14:textId="61C577C8" w:rsidR="00465499" w:rsidRPr="00F5748A" w:rsidRDefault="006C2E44" w:rsidP="00F5748A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i/>
          <w:color w:val="000000" w:themeColor="text1"/>
          <w:sz w:val="20"/>
          <w:szCs w:val="20"/>
          <w:lang w:eastAsia="ru-RU"/>
        </w:rPr>
      </w:pP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«</w:t>
      </w:r>
      <w:r w:rsidR="003A4EF7"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Объект 1</w:t>
      </w: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»</w:t>
      </w:r>
      <w:r w:rsid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 xml:space="preserve"> </w:t>
      </w:r>
      <w:r w:rsidR="00F5748A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Собственность №</w:t>
      </w:r>
      <w:r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31-31-03/018/2010-439</w:t>
      </w:r>
      <w:r w:rsidR="002E52CD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от </w:t>
      </w:r>
      <w:r w:rsidR="00F5748A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29.12.2010 </w:t>
      </w:r>
      <w:r w:rsidR="002E52CD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г., что подтверждается Выпиской из Единого государственного реестра недвижимости от </w:t>
      </w:r>
      <w:r w:rsidR="00F5748A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02.06.2023 г. № КУВИ-001/2023-127906630</w:t>
      </w:r>
      <w:r w:rsidR="002E52CD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1F16CBB6" w14:textId="621DD626" w:rsidR="00D911F0" w:rsidRPr="00A275B2" w:rsidRDefault="00F5748A" w:rsidP="0088736C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</w:pP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«</w:t>
      </w:r>
      <w:r w:rsidR="003A4EF7"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Объект 2</w:t>
      </w:r>
      <w:r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>»</w:t>
      </w:r>
      <w:r w:rsidR="003A4EF7" w:rsidRPr="00F5748A"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  <w:t xml:space="preserve"> </w:t>
      </w:r>
      <w:r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Собственность </w:t>
      </w:r>
      <w:r w:rsidR="002E52CD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</w:t>
      </w:r>
      <w:r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№31-31-03/018/2010-440 от 29.12.2010 </w:t>
      </w:r>
      <w:r w:rsidR="002E52CD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г., что подтверждается Выпиской из Единого государственного реестра недвижимости от </w:t>
      </w:r>
      <w:r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02.06.2023г. № КУВИ-001/2023-127908031</w:t>
      </w:r>
      <w:r w:rsidR="002E52CD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2DAD6299" w14:textId="6DC115C4" w:rsidR="00EC00BF" w:rsidRPr="0088736C" w:rsidRDefault="00EC00BF" w:rsidP="00A275B2">
      <w:pPr>
        <w:pStyle w:val="Default"/>
        <w:ind w:left="714"/>
        <w:jc w:val="both"/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hAnsi="Verdana"/>
          <w:color w:val="000000" w:themeColor="text1"/>
          <w:sz w:val="20"/>
          <w:szCs w:val="20"/>
        </w:rPr>
        <w:t>1.2.1.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214013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116E822D" w:rsidR="00761DF7" w:rsidRDefault="00B826F0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DD3A74F" w14:textId="7994725B" w:rsidR="00EC00BF" w:rsidRDefault="00EC00B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Покупатель оповещен, что согласно сведениям Единого государственного реестра недвижимого имущества, </w:t>
      </w:r>
      <w:r w:rsidR="00BA377A" w:rsidRPr="00BA377A">
        <w:rPr>
          <w:rFonts w:ascii="Verdana" w:hAnsi="Verdana"/>
        </w:rPr>
        <w:t>г</w:t>
      </w:r>
      <w:r w:rsidRPr="00A275B2">
        <w:rPr>
          <w:rFonts w:ascii="Verdana" w:hAnsi="Verdana"/>
        </w:rPr>
        <w:t>раница земельного участка пересекает границы земельных участков (земельного участка) с кадастровыми номерами (кадастровым номером) 31:07:0104001:5, 31:07:0409004:45, 31:07:1005015:4, 31:08:1611001:56, 31:09:1001001:44, 31:09:1208002:26, 31:09:1305002:22, 31:09:1403008:64, 31:09:1802011:4, 31:09:2305001:26, 31:17:0902001:33, 31:20:0203007:7, 31:20:0402002:3, 31:20:0609005:20, 31:20:0804002:122, 31:20:0804002:123, 31:20:0804004:24, 31:20:0910001:32, 31:20:0913002:5, 31:20:1102013:12, 31:20:1104006:44, 31:24:0501001:15, 31:24:0707006:12, 31:24:0905009:24, 31:24:0905013:21, 31:24:0905016:38, 31:24:0906002:79, 31:24:0906002:81, 31:24:1101001:6. 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41055246" w14:textId="0B7BE148" w:rsidR="001F2EC1" w:rsidRPr="0036385D" w:rsidRDefault="001F2EC1" w:rsidP="00957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>озна</w:t>
      </w:r>
      <w:bookmarkStart w:id="0" w:name="_GoBack"/>
      <w:bookmarkEnd w:id="0"/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комлен с </w:t>
      </w:r>
      <w:r w:rsidR="0095747F"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 xml:space="preserve">за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5C46FCBB" w:rsid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p w14:paraId="6BA8A84C" w14:textId="531BEF9C" w:rsidR="00771E30" w:rsidRPr="00771E30" w:rsidRDefault="00771E30" w:rsidP="00BA377A">
      <w:pPr>
        <w:pStyle w:val="a5"/>
        <w:numPr>
          <w:ilvl w:val="0"/>
          <w:numId w:val="54"/>
        </w:numPr>
        <w:tabs>
          <w:tab w:val="left" w:pos="993"/>
          <w:tab w:val="left" w:pos="1260"/>
        </w:tabs>
        <w:jc w:val="both"/>
        <w:rPr>
          <w:rFonts w:ascii="Verdana" w:hAnsi="Verdana"/>
          <w:color w:val="000000" w:themeColor="text1"/>
        </w:rPr>
      </w:pPr>
      <w:r w:rsidRPr="00771E30">
        <w:rPr>
          <w:rFonts w:ascii="Verdana" w:hAnsi="Verdana"/>
          <w:color w:val="000000" w:themeColor="text1"/>
        </w:rPr>
        <w:t xml:space="preserve">Стоимость </w:t>
      </w:r>
      <w:r w:rsidRPr="00771E30">
        <w:rPr>
          <w:rFonts w:ascii="Verdana" w:hAnsi="Verdana"/>
          <w:b/>
          <w:color w:val="000000" w:themeColor="text1"/>
        </w:rPr>
        <w:t>«Объекта 1»</w:t>
      </w:r>
      <w:r w:rsidRPr="00771E30">
        <w:rPr>
          <w:rFonts w:ascii="Verdana" w:hAnsi="Verdana"/>
          <w:color w:val="000000" w:themeColor="text1"/>
        </w:rPr>
        <w:t xml:space="preserve"> в размере ____________________рублей (____________________________), в том числе НДС</w:t>
      </w:r>
      <w:r w:rsidR="00BA377A">
        <w:rPr>
          <w:rFonts w:ascii="Verdana" w:hAnsi="Verdana"/>
          <w:color w:val="000000" w:themeColor="text1"/>
        </w:rPr>
        <w:t xml:space="preserve">, </w:t>
      </w:r>
      <w:r w:rsidR="00BA377A" w:rsidRPr="00BA377A">
        <w:rPr>
          <w:rFonts w:ascii="Verdana" w:hAnsi="Verdana"/>
          <w:color w:val="000000" w:themeColor="text1"/>
        </w:rPr>
        <w:t>исчисленный в соответствии с действующим законодательством)</w:t>
      </w:r>
      <w:r w:rsidRPr="00771E30">
        <w:rPr>
          <w:rFonts w:ascii="Verdana" w:hAnsi="Verdana"/>
          <w:color w:val="000000" w:themeColor="text1"/>
        </w:rPr>
        <w:t xml:space="preserve"> – _________________ рублей (___________________) рублей 00 копеек.</w:t>
      </w:r>
    </w:p>
    <w:p w14:paraId="2A5A778A" w14:textId="0837D8CE" w:rsidR="00771E30" w:rsidRPr="00BA377A" w:rsidRDefault="00771E30" w:rsidP="00C91B9E">
      <w:pPr>
        <w:pStyle w:val="a5"/>
        <w:widowControl w:val="0"/>
        <w:numPr>
          <w:ilvl w:val="0"/>
          <w:numId w:val="54"/>
        </w:numPr>
        <w:tabs>
          <w:tab w:val="left" w:pos="993"/>
          <w:tab w:val="left" w:pos="1260"/>
        </w:tabs>
        <w:adjustRightInd w:val="0"/>
        <w:ind w:left="1430"/>
        <w:jc w:val="both"/>
        <w:rPr>
          <w:rFonts w:ascii="Verdana" w:hAnsi="Verdana"/>
        </w:rPr>
      </w:pPr>
      <w:r w:rsidRPr="00BA377A">
        <w:rPr>
          <w:rFonts w:ascii="Verdana" w:hAnsi="Verdana"/>
          <w:color w:val="000000" w:themeColor="text1"/>
        </w:rPr>
        <w:t xml:space="preserve">Стоимость </w:t>
      </w:r>
      <w:r w:rsidRPr="00BA377A">
        <w:rPr>
          <w:rFonts w:ascii="Verdana" w:hAnsi="Verdana"/>
          <w:b/>
          <w:color w:val="000000" w:themeColor="text1"/>
        </w:rPr>
        <w:t>«Объекта 2»</w:t>
      </w:r>
      <w:r w:rsidRPr="00BA377A">
        <w:rPr>
          <w:rFonts w:ascii="Verdana" w:hAnsi="Verdana"/>
          <w:color w:val="000000" w:themeColor="text1"/>
        </w:rPr>
        <w:t xml:space="preserve"> в размере ____________________рублей (____________________________</w:t>
      </w:r>
      <w:proofErr w:type="gramStart"/>
      <w:r w:rsidRPr="00BA377A">
        <w:rPr>
          <w:rFonts w:ascii="Verdana" w:hAnsi="Verdana"/>
          <w:color w:val="000000" w:themeColor="text1"/>
        </w:rPr>
        <w:t>),НДС</w:t>
      </w:r>
      <w:proofErr w:type="gramEnd"/>
      <w:r w:rsidRPr="00BA377A">
        <w:rPr>
          <w:rFonts w:ascii="Verdana" w:hAnsi="Verdana"/>
          <w:color w:val="000000" w:themeColor="text1"/>
        </w:rPr>
        <w:t xml:space="preserve"> не облагается </w:t>
      </w:r>
      <w:r w:rsidR="00BA377A" w:rsidRPr="00BA377A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Федерации.</w:t>
      </w: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0D062E8E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НДС/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732DDB1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НДС/</w:t>
            </w:r>
            <w:r w:rsidR="00771E30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5166AC52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(в том числе НДС/</w:t>
            </w:r>
            <w:r w:rsidR="00771E30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6AED9E34" w:rsidR="001E2875" w:rsidRPr="00214013" w:rsidRDefault="001E2875" w:rsidP="00BA3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BA377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полной</w:t>
            </w:r>
            <w:r w:rsidR="00BA377A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38DB179E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</w:p>
          <w:p w14:paraId="488C6E2C" w14:textId="2CE9BCA7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НДС/</w:t>
            </w:r>
            <w:r w:rsidR="00771E30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5ED2E70B" w14:textId="77777777" w:rsidR="00BA377A" w:rsidRDefault="008964A4" w:rsidP="008964A4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771E30">
        <w:rPr>
          <w:rFonts w:ascii="Verdana" w:hAnsi="Verdana"/>
          <w:i/>
          <w:color w:val="0070C0"/>
        </w:rPr>
        <w:t xml:space="preserve">31 747 </w:t>
      </w:r>
      <w:r w:rsidRPr="00214013">
        <w:rPr>
          <w:rFonts w:ascii="Verdana" w:hAnsi="Verdana"/>
          <w:i/>
          <w:color w:val="0070C0"/>
        </w:rPr>
        <w:t>(</w:t>
      </w:r>
      <w:r>
        <w:rPr>
          <w:rFonts w:ascii="Verdana" w:hAnsi="Verdana"/>
          <w:i/>
          <w:color w:val="0070C0"/>
        </w:rPr>
        <w:t>Три</w:t>
      </w:r>
      <w:r w:rsidR="00771E30">
        <w:rPr>
          <w:rFonts w:ascii="Verdana" w:hAnsi="Verdana"/>
          <w:i/>
          <w:color w:val="0070C0"/>
        </w:rPr>
        <w:t xml:space="preserve">дцать одна тысяча семьсот сорок семь)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214013">
        <w:rPr>
          <w:rFonts w:ascii="Verdana" w:hAnsi="Verdana"/>
        </w:rPr>
        <w:t xml:space="preserve"> копеек </w:t>
      </w:r>
      <w:r>
        <w:rPr>
          <w:rFonts w:ascii="Verdana" w:hAnsi="Verdana"/>
          <w:i/>
          <w:color w:val="0070C0"/>
        </w:rPr>
        <w:t>(</w:t>
      </w:r>
      <w:r w:rsidR="00771E30" w:rsidRPr="00771E30">
        <w:rPr>
          <w:rFonts w:ascii="Verdana" w:hAnsi="Verdana"/>
          <w:i/>
          <w:color w:val="0070C0"/>
        </w:rPr>
        <w:t>в том числе НДС/</w:t>
      </w:r>
      <w:r w:rsidR="00771E30" w:rsidRPr="00214013">
        <w:rPr>
          <w:rFonts w:ascii="Verdana" w:hAnsi="Verdana"/>
          <w:i/>
          <w:color w:val="0070C0"/>
        </w:rPr>
        <w:t>НДС не облагается</w:t>
      </w:r>
      <w:r w:rsidRPr="00214013">
        <w:rPr>
          <w:rFonts w:ascii="Verdana" w:hAnsi="Verdana"/>
          <w:i/>
          <w:color w:val="0070C0"/>
        </w:rPr>
        <w:t>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2FCFB2D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</w:t>
      </w:r>
      <w:r w:rsidRPr="00BA377A">
        <w:rPr>
          <w:rFonts w:ascii="Verdana" w:hAnsi="Verdana"/>
        </w:rPr>
        <w:lastRenderedPageBreak/>
        <w:t>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776D676B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8964A4" w:rsidRDefault="00A24C91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3E5027" w14:textId="7FFEFD09" w:rsidR="009C7E24" w:rsidRPr="008964A4" w:rsidRDefault="00D95D9D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</w:t>
      </w:r>
      <w:r w:rsidR="00FD6988" w:rsidRPr="00FD6988">
        <w:rPr>
          <w:rFonts w:ascii="Verdana" w:eastAsia="Times New Roman" w:hAnsi="Verdana" w:cs="Times New Roman"/>
          <w:sz w:val="20"/>
          <w:szCs w:val="20"/>
          <w:lang w:eastAsia="ru-RU"/>
        </w:rPr>
        <w:t>полной оплаты цены недвижимого имущества в соответствии п.2.2, 2.3 Договора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6B1E5F6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8412896" w14:textId="77777777" w:rsidR="00FD6988" w:rsidRPr="00214013" w:rsidRDefault="00FD6988" w:rsidP="00FD69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D6988" w:rsidRPr="00214013" w14:paraId="004E15C8" w14:textId="77777777" w:rsidTr="00C9369B">
        <w:trPr>
          <w:trHeight w:val="693"/>
        </w:trPr>
        <w:tc>
          <w:tcPr>
            <w:tcW w:w="2728" w:type="dxa"/>
            <w:shd w:val="clear" w:color="auto" w:fill="auto"/>
          </w:tcPr>
          <w:p w14:paraId="06BEEFBE" w14:textId="77777777" w:rsidR="00FD6988" w:rsidRPr="00214013" w:rsidRDefault="00FD6988" w:rsidP="00C9369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5FFF90E" w14:textId="77777777" w:rsidR="00FD6988" w:rsidRPr="00214013" w:rsidRDefault="00FD6988" w:rsidP="00C9369B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8026E4C" w14:textId="77777777" w:rsidR="00FD6988" w:rsidRPr="00214013" w:rsidRDefault="00FD6988" w:rsidP="00C936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1D009A0" w14:textId="77777777" w:rsidR="00FD6988" w:rsidRPr="00214013" w:rsidRDefault="00FD69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A275B2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A275B2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275B2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A275B2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A27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A275B2">
        <w:rPr>
          <w:rFonts w:ascii="Verdana" w:hAnsi="Verdana"/>
          <w:sz w:val="20"/>
          <w:szCs w:val="20"/>
        </w:rPr>
        <w:t>погашения</w:t>
      </w:r>
      <w:r w:rsidR="0088621C" w:rsidRPr="00A275B2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385BF93E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6172E6">
      <w:pPr>
        <w:pStyle w:val="a5"/>
        <w:widowControl w:val="0"/>
        <w:numPr>
          <w:ilvl w:val="1"/>
          <w:numId w:val="47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lastRenderedPageBreak/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4EF7">
        <w:tc>
          <w:tcPr>
            <w:tcW w:w="1695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CC4198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D7B63A0" w14:textId="77777777" w:rsidR="00CC4198" w:rsidRDefault="00CC4198" w:rsidP="00CC4198">
            <w:pPr>
              <w:pStyle w:val="Default"/>
              <w:numPr>
                <w:ilvl w:val="0"/>
                <w:numId w:val="5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F5748A">
              <w:rPr>
                <w:rFonts w:ascii="Verdana" w:eastAsia="Times New Roman" w:hAnsi="Verdana"/>
                <w:b/>
                <w:i/>
                <w:color w:val="000000" w:themeColor="text1"/>
                <w:sz w:val="20"/>
                <w:szCs w:val="20"/>
                <w:lang w:eastAsia="ru-RU"/>
              </w:rPr>
              <w:t>Здание магазина №31 с подвалом</w:t>
            </w:r>
            <w:r w:rsidRPr="00A1349F">
              <w:rPr>
                <w:rFonts w:ascii="Verdana" w:eastAsia="Times New Roman" w:hAnsi="Verdana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номером: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31:20:0404001:83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76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кв. м., назначение: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нежилое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количество эта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же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й: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1, в том числе подземных 0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Белгородская область, р-н </w:t>
            </w:r>
            <w:proofErr w:type="spellStart"/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с. Красная Нива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1349F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-1»).</w:t>
            </w:r>
          </w:p>
          <w:p w14:paraId="349D1724" w14:textId="71877F38" w:rsidR="002E484B" w:rsidRPr="00BA264E" w:rsidRDefault="00CC4198" w:rsidP="00CC4198">
            <w:pPr>
              <w:pStyle w:val="Default"/>
              <w:numPr>
                <w:ilvl w:val="0"/>
                <w:numId w:val="5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F5748A">
              <w:rPr>
                <w:rFonts w:ascii="Verdana" w:eastAsia="Times New Roman" w:hAnsi="Verdana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Земельный участок с кадастровым номером:</w:t>
            </w:r>
            <w:r>
              <w:rPr>
                <w:rFonts w:ascii="Verdana" w:eastAsia="Times New Roman" w:hAnsi="Verdana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31:20:0404003:28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общей площадью 160 кв. м., категория земель: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емли населенных пунктов, виды разрешенного использования: земли под объектами торговли (для эксплуатации здания магазина), расположенное по адресу: Белгородская область, р-н </w:t>
            </w:r>
            <w:proofErr w:type="spellStart"/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Волоконовский</w:t>
            </w:r>
            <w:proofErr w:type="spellEnd"/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с. Красная Нива. </w:t>
            </w:r>
            <w:r w:rsidRPr="00A1349F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-2»)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(далее совместно именуемое – </w:t>
            </w:r>
            <w:r w:rsidRPr="00A1349F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«Недвижимое имущество»).</w:t>
            </w:r>
          </w:p>
          <w:p w14:paraId="0A272787" w14:textId="77777777" w:rsidR="00E60726" w:rsidRPr="009C7E24" w:rsidRDefault="00E60726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05F750D6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      </w:r>
            <w:r w:rsidR="00CC41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3A4EF7">
        <w:tc>
          <w:tcPr>
            <w:tcW w:w="1695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69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В соответствии с Договором купли-продажи недвижимого имущества от «___</w:t>
            </w:r>
            <w:proofErr w:type="gramStart"/>
            <w:r>
              <w:rPr>
                <w:rFonts w:ascii="Verdana" w:hAnsi="Verdana"/>
                <w:lang w:eastAsia="en-US"/>
              </w:rPr>
              <w:t>_»_</w:t>
            </w:r>
            <w:proofErr w:type="gramEnd"/>
            <w:r>
              <w:rPr>
                <w:rFonts w:ascii="Verdana" w:hAnsi="Verdana"/>
                <w:lang w:eastAsia="en-US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0F865CCC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6E18E6ED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2E52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E543" w14:textId="77777777" w:rsidR="00CB6C57" w:rsidRDefault="00CB6C57" w:rsidP="00E33D4F">
      <w:pPr>
        <w:spacing w:after="0" w:line="240" w:lineRule="auto"/>
      </w:pPr>
      <w:r>
        <w:separator/>
      </w:r>
    </w:p>
  </w:endnote>
  <w:endnote w:type="continuationSeparator" w:id="0">
    <w:p w14:paraId="002496CD" w14:textId="77777777" w:rsidR="00CB6C57" w:rsidRDefault="00CB6C5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7343AD94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27">
          <w:rPr>
            <w:noProof/>
          </w:rPr>
          <w:t>16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51B1" w14:textId="77777777" w:rsidR="00CB6C57" w:rsidRDefault="00CB6C57" w:rsidP="00E33D4F">
      <w:pPr>
        <w:spacing w:after="0" w:line="240" w:lineRule="auto"/>
      </w:pPr>
      <w:r>
        <w:separator/>
      </w:r>
    </w:p>
  </w:footnote>
  <w:footnote w:type="continuationSeparator" w:id="0">
    <w:p w14:paraId="32DBFC50" w14:textId="77777777" w:rsidR="00CB6C57" w:rsidRDefault="00CB6C57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A4301D" w:rsidRPr="00010D96" w:rsidRDefault="00A4301D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572A39"/>
    <w:multiLevelType w:val="hybridMultilevel"/>
    <w:tmpl w:val="1AE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F87391C"/>
    <w:multiLevelType w:val="hybridMultilevel"/>
    <w:tmpl w:val="B61E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BCE"/>
    <w:multiLevelType w:val="hybridMultilevel"/>
    <w:tmpl w:val="B6A8EB80"/>
    <w:lvl w:ilvl="0" w:tplc="D194AF5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FA3890"/>
    <w:multiLevelType w:val="hybridMultilevel"/>
    <w:tmpl w:val="5E822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9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68D04B5"/>
    <w:multiLevelType w:val="hybridMultilevel"/>
    <w:tmpl w:val="DD4AFCE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6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9" w15:restartNumberingAfterBreak="0">
    <w:nsid w:val="74CA36B6"/>
    <w:multiLevelType w:val="multilevel"/>
    <w:tmpl w:val="E38C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0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9"/>
  </w:num>
  <w:num w:numId="3">
    <w:abstractNumId w:val="41"/>
  </w:num>
  <w:num w:numId="4">
    <w:abstractNumId w:val="39"/>
  </w:num>
  <w:num w:numId="5">
    <w:abstractNumId w:val="34"/>
  </w:num>
  <w:num w:numId="6">
    <w:abstractNumId w:val="22"/>
  </w:num>
  <w:num w:numId="7">
    <w:abstractNumId w:val="5"/>
  </w:num>
  <w:num w:numId="8">
    <w:abstractNumId w:val="6"/>
  </w:num>
  <w:num w:numId="9">
    <w:abstractNumId w:val="46"/>
  </w:num>
  <w:num w:numId="10">
    <w:abstractNumId w:val="4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8"/>
  </w:num>
  <w:num w:numId="12">
    <w:abstractNumId w:val="13"/>
  </w:num>
  <w:num w:numId="13">
    <w:abstractNumId w:val="31"/>
  </w:num>
  <w:num w:numId="14">
    <w:abstractNumId w:val="7"/>
  </w:num>
  <w:num w:numId="15">
    <w:abstractNumId w:val="2"/>
  </w:num>
  <w:num w:numId="16">
    <w:abstractNumId w:val="20"/>
  </w:num>
  <w:num w:numId="17">
    <w:abstractNumId w:val="42"/>
  </w:num>
  <w:num w:numId="18">
    <w:abstractNumId w:val="24"/>
  </w:num>
  <w:num w:numId="19">
    <w:abstractNumId w:val="15"/>
  </w:num>
  <w:num w:numId="20">
    <w:abstractNumId w:val="32"/>
  </w:num>
  <w:num w:numId="21">
    <w:abstractNumId w:val="27"/>
  </w:num>
  <w:num w:numId="22">
    <w:abstractNumId w:val="29"/>
  </w:num>
  <w:num w:numId="23">
    <w:abstractNumId w:val="18"/>
  </w:num>
  <w:num w:numId="24">
    <w:abstractNumId w:val="30"/>
  </w:num>
  <w:num w:numId="25">
    <w:abstractNumId w:val="8"/>
  </w:num>
  <w:num w:numId="26">
    <w:abstractNumId w:val="45"/>
  </w:num>
  <w:num w:numId="27">
    <w:abstractNumId w:val="38"/>
  </w:num>
  <w:num w:numId="28">
    <w:abstractNumId w:val="16"/>
  </w:num>
  <w:num w:numId="29">
    <w:abstractNumId w:val="51"/>
  </w:num>
  <w:num w:numId="30">
    <w:abstractNumId w:val="44"/>
  </w:num>
  <w:num w:numId="31">
    <w:abstractNumId w:val="37"/>
  </w:num>
  <w:num w:numId="32">
    <w:abstractNumId w:val="3"/>
  </w:num>
  <w:num w:numId="33">
    <w:abstractNumId w:val="10"/>
  </w:num>
  <w:num w:numId="34">
    <w:abstractNumId w:val="25"/>
  </w:num>
  <w:num w:numId="35">
    <w:abstractNumId w:val="33"/>
  </w:num>
  <w:num w:numId="36">
    <w:abstractNumId w:val="40"/>
  </w:num>
  <w:num w:numId="37">
    <w:abstractNumId w:val="52"/>
  </w:num>
  <w:num w:numId="38">
    <w:abstractNumId w:val="1"/>
  </w:num>
  <w:num w:numId="39">
    <w:abstractNumId w:val="36"/>
  </w:num>
  <w:num w:numId="40">
    <w:abstractNumId w:val="0"/>
  </w:num>
  <w:num w:numId="41">
    <w:abstractNumId w:val="35"/>
  </w:num>
  <w:num w:numId="42">
    <w:abstractNumId w:val="47"/>
  </w:num>
  <w:num w:numId="43">
    <w:abstractNumId w:val="26"/>
  </w:num>
  <w:num w:numId="44">
    <w:abstractNumId w:val="19"/>
  </w:num>
  <w:num w:numId="45">
    <w:abstractNumId w:val="43"/>
  </w:num>
  <w:num w:numId="46">
    <w:abstractNumId w:val="28"/>
  </w:num>
  <w:num w:numId="47">
    <w:abstractNumId w:val="17"/>
  </w:num>
  <w:num w:numId="48">
    <w:abstractNumId w:val="50"/>
  </w:num>
  <w:num w:numId="49">
    <w:abstractNumId w:val="23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2"/>
  </w:num>
  <w:num w:numId="53">
    <w:abstractNumId w:val="4"/>
  </w:num>
  <w:num w:numId="54">
    <w:abstractNumId w:val="14"/>
  </w:num>
  <w:num w:numId="55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275B2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6C57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4E11-B3BD-44DA-B2F4-84853C3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6496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4</cp:revision>
  <cp:lastPrinted>2023-06-01T09:09:00Z</cp:lastPrinted>
  <dcterms:created xsi:type="dcterms:W3CDTF">2023-06-29T09:38:00Z</dcterms:created>
  <dcterms:modified xsi:type="dcterms:W3CDTF">2023-07-04T06:54:00Z</dcterms:modified>
</cp:coreProperties>
</file>