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0B22B9DB" w:rsidR="00B078A0" w:rsidRPr="005A7D1D" w:rsidRDefault="00D07D6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D07D64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>Торгов ППП является следующее имущество:</w:t>
      </w:r>
    </w:p>
    <w:p w14:paraId="01AF98D4" w14:textId="4E40CDD1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в т.ч. сумма долга) – начальная цена продажи лота):</w:t>
      </w:r>
    </w:p>
    <w:p w14:paraId="654E0EFD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Еврецкий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Владимирович, ООО "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Сибирьтехмаш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", ИНН 7706717410 (поручители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Бухальцева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Валерия Вениаминовича, освобожденного от исполнения обязательств по окончании процедуры банкротства), КД РПС/V/П-12-2 от 25.01.2012, КД РПС/V/П-14-037 от 26.06.2014, решение Железнодорожного районного суда г. Улан-Удэ от 18.03.2019 по делу 2-125/2019, апелляционное определение Верховного суда Республики Бурятия от 05.06.2019 по делу 33-2270, решение Железнодорожного районного суда</w:t>
      </w:r>
      <w:proofErr w:type="gram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г. Улан-Удэ от 18.03.2019 по делу 2-118/2019, апелляционное определение Верховного суда Республики Бурятия от 10.06.2019 по делу 33-2269, определение АС города Москвы от 30.10.2023 по делу А40-187208/23-152-24,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Еврецкий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В.В. находится в стадии банкротства (15 697 792,63 руб.) - 5 311 714,92 руб.;</w:t>
      </w:r>
    </w:p>
    <w:p w14:paraId="7EA1EB48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Лот 2 - Бондарчук Евгений Николаевич, КД РПС/V/П-12-279 от 12.11.2012, решение Железнодорожного районного суда г. Улан-Удэ от 15.05.2019 по делу 2-1657/2019 (21 894 634,64 руб.) - 7 290 913,34 руб.;</w:t>
      </w:r>
    </w:p>
    <w:p w14:paraId="24CC19A0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Брыков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Сергей Петрович, солидарно с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Брыковой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Юлией Сергеевной, КД РПС/V/П-12-131 от 31.08.2012, КД РПС/V/П-13-041 от 15.02.2013, решение Железнодорожного районного суда г. Улан-Удэ от 16.01.2015 по делу 2-105/2015, решение Железнодорожного районного суда г. Улан-Удэ от 13.01.2014 по делу 2-111/2015 (4 546 261,59 руб.) - 1 623 809,03 руб.;</w:t>
      </w:r>
      <w:proofErr w:type="gramEnd"/>
    </w:p>
    <w:p w14:paraId="44FFDB54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Лот 4 - Новожилов Александр Евгеньевич, КД РПС/V/П-11-100 от 22.07.2011, решение Железнодорожного районного суда г. Улан-Удэ от 15.10.2018 по делу 2-168/2018 (11 494 524,77 руб.) - 3 846 953,54 руб.;</w:t>
      </w:r>
    </w:p>
    <w:p w14:paraId="2C19E873" w14:textId="5C81BB85" w:rsidR="0032082C" w:rsidRPr="005A7D1D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Чебунин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Денис Геннадьевич, солидарно с Фроловым Сергеем Владимировичем, </w:t>
      </w:r>
      <w:proofErr w:type="spell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Сигаевой</w:t>
      </w:r>
      <w:proofErr w:type="spell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Владимировной, Оленевой Еленой Валерьевной, КД РПС/V/П-11-42 от 31.03.2011, решение Железнодорожного районного суда г. Улан-Удэ от 21.08.2012 по делу 2-2925/2012 (9 893 3</w:t>
      </w:r>
      <w:r>
        <w:rPr>
          <w:rFonts w:ascii="Times New Roman" w:hAnsi="Times New Roman" w:cs="Times New Roman"/>
          <w:color w:val="000000"/>
          <w:sz w:val="24"/>
          <w:szCs w:val="24"/>
        </w:rPr>
        <w:t>43,00 руб.) - 3 310 887,08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92D92AA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декабря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0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марта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AFAC5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Оператором с </w:t>
      </w:r>
      <w:r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D64" w:rsidRPr="00D0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декабря</w:t>
      </w:r>
      <w:r w:rsidR="00D83FC6" w:rsidRPr="00D0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D0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D07D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D07D6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07D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07D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D07D64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07D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A99BA7C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07D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07D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44B6CFDF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</w:t>
      </w:r>
      <w:r w:rsidR="00D07D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92ABBA5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26 декабря 2023 г. по 09 февраля 2024 г. - в размере начальной цены продажи лотов;</w:t>
      </w:r>
    </w:p>
    <w:p w14:paraId="676D6076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10 февраля 2024 г. по 12 февраля 2024 г. - в размере 90,16% от начальной цены продажи лотов;</w:t>
      </w:r>
    </w:p>
    <w:p w14:paraId="6A1A7F8F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13 февраля 2024 г. по 15 февраля 2024 г. - в размере 80,32% от начальной цены продажи лотов;</w:t>
      </w:r>
    </w:p>
    <w:p w14:paraId="159C71FC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16 февраля 2024 г. по 18 февраля 2024 г. - в размере 70,48% от начальной цены продажи лотов;</w:t>
      </w:r>
    </w:p>
    <w:p w14:paraId="2DCD8CA4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19 февраля 2024 г. по 21 февраля 2024 г. - в размере 60,64% от начальной цены продажи лотов;</w:t>
      </w:r>
    </w:p>
    <w:p w14:paraId="41993CFB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22 февраля 2024 г. по 24 февраля 2024 г. - в размере 50,80% от начальной цены продажи лотов;</w:t>
      </w:r>
    </w:p>
    <w:p w14:paraId="2EC53503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25 февраля 2024 г. по 27 февраля 2024 г. - в размере 40,96% от начальной цены продажи лотов;</w:t>
      </w:r>
    </w:p>
    <w:p w14:paraId="5E8F8709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28 февраля 2024 г. по 01 марта 2024 г. - в размере 31,12% от начальной цены продажи лотов;</w:t>
      </w:r>
    </w:p>
    <w:p w14:paraId="433C4108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02 марта 2024 г. по 04 марта 2024 г. - в размере 21,28% от начальной цены продажи лотов;</w:t>
      </w:r>
    </w:p>
    <w:p w14:paraId="7997A4CC" w14:textId="77777777" w:rsidR="00D07D64" w:rsidRPr="00D07D64" w:rsidRDefault="00D07D64" w:rsidP="00D07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с 05 марта 2024 г. по 07 марта 2024 г. - в размере 11,44% от начальной цены продажи лотов;</w:t>
      </w:r>
    </w:p>
    <w:p w14:paraId="71D743FC" w14:textId="6E6F41B4" w:rsidR="00B80E51" w:rsidRDefault="00D07D6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с 08 марта 2024 г. по 10 марта 2024 г. - в размере 1,60%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D07D6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D07D6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7D6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49570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49570E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7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</w:t>
      </w:r>
      <w:bookmarkStart w:id="0" w:name="_GoBack"/>
      <w:bookmarkEnd w:id="0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дарственная корпорация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D07D6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1228803E" w:rsidR="007300A5" w:rsidRPr="00D07D6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Республика Бурятия, г. Улан-Удэ, пр-т 50-летия Октября, д. 34а, тел. 8-800-505-80-32; </w:t>
      </w:r>
      <w:proofErr w:type="gramStart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Елена </w:t>
      </w:r>
      <w:proofErr w:type="spellStart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8(924)003-1312(</w:t>
      </w:r>
      <w:proofErr w:type="gramStart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</w:t>
      </w:r>
      <w:proofErr w:type="spellStart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D07D64" w:rsidRP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 (мск+7 час), dv@auction-house.ru</w:t>
      </w:r>
      <w:r w:rsidR="00D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7D6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6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70E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07D64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1839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49</cp:revision>
  <cp:lastPrinted>2023-11-14T11:42:00Z</cp:lastPrinted>
  <dcterms:created xsi:type="dcterms:W3CDTF">2019-07-23T07:53:00Z</dcterms:created>
  <dcterms:modified xsi:type="dcterms:W3CDTF">2023-12-19T09:38:00Z</dcterms:modified>
</cp:coreProperties>
</file>