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E1AE8E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6B2B44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6B2B44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FF11B99" w14:textId="77777777" w:rsidR="000E21D6" w:rsidRDefault="000E21D6" w:rsidP="000E2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Производственный корпус - 4 907,1 кв. м, адрес: г. Саратов, </w:t>
      </w:r>
      <w:proofErr w:type="spellStart"/>
      <w:r>
        <w:t>Сокурский</w:t>
      </w:r>
      <w:proofErr w:type="spellEnd"/>
      <w:r>
        <w:t xml:space="preserve"> тракт, 20, 2 этажа, кадастровый номер 64:48:040315:151, права на земельный участок не оформлены - 83 427 500,00 руб.</w:t>
      </w:r>
    </w:p>
    <w:p w14:paraId="308267B4" w14:textId="4524EDE4" w:rsidR="00467D6B" w:rsidRPr="000E21D6" w:rsidRDefault="000E21D6" w:rsidP="000E21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Административное здание - 2 932,4 кв. м, адрес: г. Саратов, </w:t>
      </w:r>
      <w:proofErr w:type="spellStart"/>
      <w:r>
        <w:t>Сокурский</w:t>
      </w:r>
      <w:proofErr w:type="spellEnd"/>
      <w:r>
        <w:t xml:space="preserve"> тракт, 20, 3 этажа, в том числе подземных 1, кадастровый номер 64:48:040132:343, права на земельный участок не оформлены - 67 277 500,00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DB907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E21D6">
        <w:t>10 (десять</w:t>
      </w:r>
      <w:r w:rsidR="006416FC">
        <w:rPr>
          <w:rFonts w:ascii="Times New Roman CYR" w:hAnsi="Times New Roman CYR" w:cs="Times New Roman CYR"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3DBEF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 </w:t>
      </w:r>
      <w:r w:rsidR="000E21D6" w:rsidRPr="000E21D6">
        <w:rPr>
          <w:b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B04F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E21D6" w:rsidRPr="000E21D6">
        <w:rPr>
          <w:b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E21D6" w:rsidRPr="000E21D6">
        <w:rPr>
          <w:b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6214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672F4" w:rsidRPr="004672F4">
        <w:rPr>
          <w:b/>
        </w:rPr>
        <w:t>09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672F4" w:rsidRPr="004672F4">
        <w:rPr>
          <w:b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8FE7D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6416FC">
        <w:rPr>
          <w:b/>
          <w:bCs/>
          <w:color w:val="000000"/>
        </w:rPr>
        <w:t xml:space="preserve"> </w:t>
      </w:r>
      <w:r w:rsidR="004672F4" w:rsidRPr="004672F4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672F4" w:rsidRPr="004672F4">
        <w:rPr>
          <w:b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6712A4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4672F4" w:rsidRPr="004672F4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EBB3CED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17 мая 2021 г. по 28 июня 2021 г. - в размере начальной цены продажи лота;</w:t>
      </w:r>
    </w:p>
    <w:p w14:paraId="701D504C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29 июня 2021 г. по 05 июля 2021 г. - в размере 91,00% от начальной цены продажи лота;</w:t>
      </w:r>
    </w:p>
    <w:p w14:paraId="2F9E6BB9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06 июля 2021 г. по 12 июля 2021 г. - в размере 82,00% от начальной цены продажи лота;</w:t>
      </w:r>
    </w:p>
    <w:p w14:paraId="6B975246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13 июля 2021 г. по 19 июля 2021 г. - в размере 73,00% от начальной цены продажи лота;</w:t>
      </w:r>
    </w:p>
    <w:p w14:paraId="273C3EDE" w14:textId="77777777" w:rsidR="00836CA8" w:rsidRPr="00836CA8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20 июля 2021 г. по 26 июля 2021 г. - в размере 64,00% от начальной цены продажи лота;</w:t>
      </w:r>
    </w:p>
    <w:p w14:paraId="5320FEF3" w14:textId="2F835DD3" w:rsidR="00EA7238" w:rsidRPr="00A115B3" w:rsidRDefault="00836CA8" w:rsidP="00836C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CA8">
        <w:rPr>
          <w:color w:val="000000"/>
        </w:rPr>
        <w:t>с 27 июля 2021 г. по 02 августа 2021 г. - в размере 55,00% от начальной цены про</w:t>
      </w:r>
      <w:r>
        <w:rPr>
          <w:color w:val="000000"/>
        </w:rPr>
        <w:t>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8AEB9B4" w:rsidR="00EA7238" w:rsidRDefault="006B43E3" w:rsidP="00F46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B2B44" w:rsidRPr="00EE66F0">
        <w:rPr>
          <w:rFonts w:ascii="Times New Roman" w:hAnsi="Times New Roman" w:cs="Times New Roman"/>
          <w:color w:val="000000"/>
          <w:sz w:val="24"/>
          <w:szCs w:val="24"/>
        </w:rPr>
        <w:t>09:00 до 17:00 часов по адресу: г. Москва, Павелецк</w:t>
      </w:r>
      <w:r w:rsidR="006B2B44">
        <w:rPr>
          <w:rFonts w:ascii="Times New Roman" w:hAnsi="Times New Roman" w:cs="Times New Roman"/>
          <w:color w:val="000000"/>
          <w:sz w:val="24"/>
          <w:szCs w:val="24"/>
        </w:rPr>
        <w:t xml:space="preserve">ая наб., д. 8, тел. </w:t>
      </w:r>
      <w:r w:rsidR="00182156" w:rsidRPr="00182156">
        <w:rPr>
          <w:rFonts w:ascii="Times New Roman" w:hAnsi="Times New Roman" w:cs="Times New Roman"/>
          <w:color w:val="000000"/>
          <w:sz w:val="24"/>
          <w:szCs w:val="24"/>
        </w:rPr>
        <w:t>8 (495) 725-31-15</w:t>
      </w:r>
      <w:bookmarkStart w:id="0" w:name="_GoBack"/>
      <w:bookmarkEnd w:id="0"/>
      <w:r w:rsidR="006416F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469D3" w:rsidRPr="00F469D3">
        <w:t xml:space="preserve"> </w:t>
      </w:r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F469D3" w:rsidRPr="00F469D3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</w:t>
      </w:r>
      <w:r w:rsidR="00F469D3">
        <w:rPr>
          <w:rFonts w:ascii="Times New Roman" w:hAnsi="Times New Roman" w:cs="Times New Roman"/>
          <w:color w:val="000000"/>
          <w:sz w:val="24"/>
          <w:szCs w:val="24"/>
        </w:rPr>
        <w:t>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E21D6"/>
    <w:rsid w:val="00130BFB"/>
    <w:rsid w:val="0015099D"/>
    <w:rsid w:val="00182156"/>
    <w:rsid w:val="001F039D"/>
    <w:rsid w:val="002C312D"/>
    <w:rsid w:val="00365722"/>
    <w:rsid w:val="004672F4"/>
    <w:rsid w:val="00467D6B"/>
    <w:rsid w:val="00564010"/>
    <w:rsid w:val="00637A0F"/>
    <w:rsid w:val="006416FC"/>
    <w:rsid w:val="006B2B44"/>
    <w:rsid w:val="006B43E3"/>
    <w:rsid w:val="0070175B"/>
    <w:rsid w:val="007229EA"/>
    <w:rsid w:val="00722ECA"/>
    <w:rsid w:val="00836CA8"/>
    <w:rsid w:val="00865FD7"/>
    <w:rsid w:val="00866613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469D3"/>
    <w:rsid w:val="00FA3DE1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1746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32</cp:revision>
  <dcterms:created xsi:type="dcterms:W3CDTF">2019-07-23T07:45:00Z</dcterms:created>
  <dcterms:modified xsi:type="dcterms:W3CDTF">2021-03-25T13:30:00Z</dcterms:modified>
</cp:coreProperties>
</file>