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D95EB08" w:rsidR="0003404B" w:rsidRPr="00DD01CB" w:rsidRDefault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F69A62E" w14:textId="1BB36255" w:rsidR="00987A46" w:rsidRDefault="00BA2B1C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BA2B1C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- 1 450 015 кв. м, адрес: Ульяновская обл., р-н Сенгилеевский, с. Кротково, АО "Кротковское", 600 м. на север от границы населенного пункта, кадастровый номер 73:14:052401:93,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BA2B1C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A2B1C">
        <w:rPr>
          <w:rFonts w:ascii="Times New Roman CYR" w:hAnsi="Times New Roman CYR" w:cs="Times New Roman CYR"/>
          <w:color w:val="000000"/>
          <w:sz w:val="24"/>
          <w:szCs w:val="24"/>
        </w:rPr>
        <w:t>783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A2B1C">
        <w:rPr>
          <w:rFonts w:ascii="Times New Roman CYR" w:hAnsi="Times New Roman CYR" w:cs="Times New Roman CYR"/>
          <w:color w:val="000000"/>
          <w:sz w:val="24"/>
          <w:szCs w:val="24"/>
        </w:rPr>
        <w:t>134,7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 руб.</w:t>
      </w:r>
    </w:p>
    <w:p w14:paraId="0BFE1F20" w14:textId="7DE67DE1" w:rsidR="00BA2B1C" w:rsidRPr="00BA2B1C" w:rsidRDefault="00BA2B1C" w:rsidP="00BA2B1C">
      <w:pPr>
        <w:pStyle w:val="a5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B1C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BA2B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2B1C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080A7412" w:rsidR="00555595" w:rsidRPr="00DD01CB" w:rsidRDefault="00BA2B1C" w:rsidP="00BA2B1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555595"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555595"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55C69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A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A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BD4A3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A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43A85E5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лота;</w:t>
      </w:r>
    </w:p>
    <w:p w14:paraId="442F7CDB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90,20% от начальной цены продажи лота;</w:t>
      </w:r>
    </w:p>
    <w:p w14:paraId="6CD5AF27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80,40% от начальной цены продажи лота;</w:t>
      </w:r>
    </w:p>
    <w:p w14:paraId="5CAD63F3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70,60% от начальной цены продажи лота;</w:t>
      </w:r>
    </w:p>
    <w:p w14:paraId="02E059FE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60,80% от начальной цены продажи лота;</w:t>
      </w:r>
    </w:p>
    <w:p w14:paraId="73E90A49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51,00% от начальной цены продажи лота;</w:t>
      </w:r>
    </w:p>
    <w:p w14:paraId="4E3C8862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41,20% от начальной цены продажи лота;</w:t>
      </w:r>
    </w:p>
    <w:p w14:paraId="0348FDBC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31,40% от начальной цены продажи лота;</w:t>
      </w:r>
    </w:p>
    <w:p w14:paraId="223AB884" w14:textId="77777777" w:rsidR="00BA2B1C" w:rsidRPr="00BA2B1C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21,60% от начальной цены продажи лота;</w:t>
      </w:r>
    </w:p>
    <w:p w14:paraId="7FCDDA2C" w14:textId="4C40B310" w:rsidR="00987A46" w:rsidRDefault="00BA2B1C" w:rsidP="00BA2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1C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11,80% от начальной цены продажи лота.</w:t>
      </w:r>
    </w:p>
    <w:p w14:paraId="46FF98F4" w14:textId="14139E19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4C3B8B7" w14:textId="77777777" w:rsidR="00BA2B1C" w:rsidRDefault="00BA2B1C" w:rsidP="00BA2B1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B1C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 Лоту 1 должен соответствовать требованиям, установленным в </w:t>
      </w:r>
      <w:r w:rsidRPr="00BA2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DD01CB" w:rsidRDefault="0003404B" w:rsidP="00BA2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5856C08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780A0B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</w:t>
      </w:r>
      <w:r w:rsidR="00780A0B">
        <w:rPr>
          <w:rFonts w:ascii="Times New Roman" w:hAnsi="Times New Roman" w:cs="Times New Roman"/>
          <w:color w:val="000000"/>
          <w:sz w:val="24"/>
          <w:szCs w:val="24"/>
        </w:rPr>
        <w:t xml:space="preserve"> +7 (495) 725-31-15, доб. 62-24, 65-12</w:t>
      </w:r>
      <w:r w:rsidR="00987A46" w:rsidRPr="00780A0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21ACE" w:rsidRPr="00521ACE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</w:t>
      </w:r>
      <w:r w:rsidR="005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ACE" w:rsidRPr="00521ACE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</w:t>
      </w:r>
      <w:r w:rsidR="00521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7726295A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21ACE"/>
    <w:rsid w:val="00555595"/>
    <w:rsid w:val="005742CC"/>
    <w:rsid w:val="005F1F68"/>
    <w:rsid w:val="00621553"/>
    <w:rsid w:val="00762232"/>
    <w:rsid w:val="00780A0B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BA2B1C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BA2B1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dcterms:created xsi:type="dcterms:W3CDTF">2019-07-23T07:53:00Z</dcterms:created>
  <dcterms:modified xsi:type="dcterms:W3CDTF">2021-05-04T12:58:00Z</dcterms:modified>
</cp:coreProperties>
</file>