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3C5EB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E6C99">
        <w:rPr>
          <w:sz w:val="22"/>
          <w:szCs w:val="22"/>
        </w:rPr>
        <w:t>Акционерное общество коммерческий банк «ГАЗБАНК» (АО АКБ «ГАЗБАНК»)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3C5EB8">
        <w:rPr>
          <w:sz w:val="22"/>
          <w:szCs w:val="22"/>
        </w:rPr>
        <w:t>Арбитражного суда Самарской области от 02 октября 2018 г. по делу № А55-21551/2018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EB8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C5EB8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B49C-CBB0-4C55-9C35-A63A59F23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B902C-818C-46B9-885B-C282BE6D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3</cp:revision>
  <cp:lastPrinted>2017-02-09T08:03:00Z</cp:lastPrinted>
  <dcterms:created xsi:type="dcterms:W3CDTF">2017-12-27T12:35:00Z</dcterms:created>
  <dcterms:modified xsi:type="dcterms:W3CDTF">2021-05-12T07:19:00Z</dcterms:modified>
</cp:coreProperties>
</file>