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020" w:type="dxa"/>
        <w:tblBorders>
          <w:left w:val="single" w:sz="36" w:space="0" w:color="303E50"/>
        </w:tblBorders>
        <w:shd w:val="clear" w:color="auto" w:fill="FFFFFF"/>
        <w:tblCellMar>
          <w:left w:w="0" w:type="dxa"/>
          <w:right w:w="0" w:type="dxa"/>
        </w:tblCellMar>
        <w:tblLook w:val="04A0" w:firstRow="1" w:lastRow="0" w:firstColumn="1" w:lastColumn="0" w:noHBand="0" w:noVBand="1"/>
      </w:tblPr>
      <w:tblGrid>
        <w:gridCol w:w="7020"/>
      </w:tblGrid>
      <w:tr w:rsidR="00E10813" w:rsidRPr="00E10813" w:rsidTr="00E10813">
        <w:tc>
          <w:tcPr>
            <w:tcW w:w="0" w:type="auto"/>
            <w:tcBorders>
              <w:top w:val="nil"/>
              <w:left w:val="nil"/>
              <w:bottom w:val="nil"/>
              <w:right w:val="nil"/>
            </w:tcBorders>
            <w:shd w:val="clear" w:color="auto" w:fill="FFFFFF"/>
            <w:vAlign w:val="center"/>
            <w:hideMark/>
          </w:tcPr>
          <w:p w:rsidR="00E10813" w:rsidRPr="00E10813" w:rsidRDefault="00E10813" w:rsidP="00E10813">
            <w:pPr>
              <w:spacing w:after="0" w:line="288" w:lineRule="atLeast"/>
              <w:rPr>
                <w:rFonts w:ascii="Tahoma" w:eastAsia="Times New Roman" w:hAnsi="Tahoma" w:cs="Tahoma"/>
                <w:b/>
                <w:bCs/>
                <w:color w:val="666666"/>
                <w:sz w:val="27"/>
                <w:szCs w:val="27"/>
                <w:lang w:eastAsia="ru-RU"/>
              </w:rPr>
            </w:pPr>
            <w:r w:rsidRPr="00E10813">
              <w:rPr>
                <w:rFonts w:ascii="Tahoma" w:eastAsia="Times New Roman" w:hAnsi="Tahoma" w:cs="Tahoma"/>
                <w:b/>
                <w:bCs/>
                <w:color w:val="666666"/>
                <w:sz w:val="27"/>
                <w:szCs w:val="27"/>
                <w:lang w:eastAsia="ru-RU"/>
              </w:rPr>
              <w:t>78030026956</w:t>
            </w:r>
          </w:p>
        </w:tc>
      </w:tr>
    </w:tbl>
    <w:p w:rsidR="00E10813" w:rsidRPr="00E10813" w:rsidRDefault="00E10813" w:rsidP="00E10813">
      <w:pPr>
        <w:shd w:val="clear" w:color="auto" w:fill="FFFFFF"/>
        <w:spacing w:after="0" w:line="240" w:lineRule="auto"/>
        <w:rPr>
          <w:rFonts w:ascii="Tahoma" w:eastAsia="Times New Roman" w:hAnsi="Tahoma" w:cs="Tahoma"/>
          <w:color w:val="666666"/>
          <w:sz w:val="18"/>
          <w:szCs w:val="18"/>
          <w:lang w:eastAsia="ru-RU"/>
        </w:rPr>
      </w:pPr>
    </w:p>
    <w:p w:rsidR="00E10813" w:rsidRPr="00E10813" w:rsidRDefault="00E10813" w:rsidP="00E10813">
      <w:pPr>
        <w:shd w:val="clear" w:color="auto" w:fill="FFFFFF"/>
        <w:spacing w:after="0" w:line="240" w:lineRule="auto"/>
        <w:rPr>
          <w:rFonts w:ascii="Tahoma" w:eastAsia="Times New Roman" w:hAnsi="Tahoma" w:cs="Tahoma"/>
          <w:color w:val="666666"/>
          <w:sz w:val="18"/>
          <w:szCs w:val="18"/>
          <w:lang w:eastAsia="ru-RU"/>
        </w:rPr>
      </w:pP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Открытое акционерное общество «Фонд имущества Санкт-Петербурга» (далее - Организатор торгов), действующее на основании договора поручения с конкурсным управляющим </w:t>
      </w:r>
      <w:r w:rsidRPr="00E10813">
        <w:rPr>
          <w:rFonts w:ascii="Tahoma" w:eastAsia="Times New Roman" w:hAnsi="Tahoma" w:cs="Tahoma"/>
          <w:b/>
          <w:bCs/>
          <w:color w:val="333333"/>
          <w:sz w:val="18"/>
          <w:szCs w:val="18"/>
          <w:lang w:eastAsia="ru-RU"/>
        </w:rPr>
        <w:t>Общества с ограниченной ответственностью «Причал»</w:t>
      </w:r>
      <w:r w:rsidRPr="00E10813">
        <w:rPr>
          <w:rFonts w:ascii="Tahoma" w:eastAsia="Times New Roman" w:hAnsi="Tahoma" w:cs="Tahoma"/>
          <w:color w:val="333333"/>
          <w:sz w:val="18"/>
          <w:szCs w:val="18"/>
          <w:lang w:eastAsia="ru-RU"/>
        </w:rPr>
        <w:t xml:space="preserve"> (далее - Должник) Петуховым Алексеем Николаевичем (ИНН 434600909998, адрес: Санкт-Петербург, </w:t>
      </w:r>
      <w:proofErr w:type="spellStart"/>
      <w:r w:rsidRPr="00E10813">
        <w:rPr>
          <w:rFonts w:ascii="Tahoma" w:eastAsia="Times New Roman" w:hAnsi="Tahoma" w:cs="Tahoma"/>
          <w:color w:val="333333"/>
          <w:sz w:val="18"/>
          <w:szCs w:val="18"/>
          <w:lang w:eastAsia="ru-RU"/>
        </w:rPr>
        <w:t>ул.Брянцева</w:t>
      </w:r>
      <w:proofErr w:type="spellEnd"/>
      <w:r w:rsidRPr="00E10813">
        <w:rPr>
          <w:rFonts w:ascii="Tahoma" w:eastAsia="Times New Roman" w:hAnsi="Tahoma" w:cs="Tahoma"/>
          <w:color w:val="333333"/>
          <w:sz w:val="18"/>
          <w:szCs w:val="18"/>
          <w:lang w:eastAsia="ru-RU"/>
        </w:rPr>
        <w:t xml:space="preserve">, д. 15, к. 2, кв. 241), являющимся членом НП ПАУ ЦФО - Некоммерческое партнерство «Саморегулируемая организация арбитражных управляющих Центрального федерального округа» (109316, Россия, г. Москва, </w:t>
      </w:r>
      <w:proofErr w:type="spellStart"/>
      <w:r w:rsidRPr="00E10813">
        <w:rPr>
          <w:rFonts w:ascii="Tahoma" w:eastAsia="Times New Roman" w:hAnsi="Tahoma" w:cs="Tahoma"/>
          <w:color w:val="333333"/>
          <w:sz w:val="18"/>
          <w:szCs w:val="18"/>
          <w:lang w:eastAsia="ru-RU"/>
        </w:rPr>
        <w:t>Остаповский</w:t>
      </w:r>
      <w:proofErr w:type="spellEnd"/>
      <w:r w:rsidRPr="00E10813">
        <w:rPr>
          <w:rFonts w:ascii="Tahoma" w:eastAsia="Times New Roman" w:hAnsi="Tahoma" w:cs="Tahoma"/>
          <w:color w:val="333333"/>
          <w:sz w:val="18"/>
          <w:szCs w:val="18"/>
          <w:lang w:eastAsia="ru-RU"/>
        </w:rPr>
        <w:t xml:space="preserve"> проезд, д. 3, стр. 6, оф. 201, 208) сообщает о переносе сроков открытых торгов по продаже имущества Должника, назначенных на 29.02.2012 г. в 12.00 на электронной торговой площадке ОАО «Российский аукционный дом» по адресу в сети Интернет: www.lot-online.ru.</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Торги по </w:t>
      </w:r>
      <w:r w:rsidRPr="00E10813">
        <w:rPr>
          <w:rFonts w:ascii="Tahoma" w:eastAsia="Times New Roman" w:hAnsi="Tahoma" w:cs="Tahoma"/>
          <w:b/>
          <w:bCs/>
          <w:color w:val="333333"/>
          <w:sz w:val="18"/>
          <w:szCs w:val="18"/>
          <w:lang w:eastAsia="ru-RU"/>
        </w:rPr>
        <w:t>лотам 1</w:t>
      </w:r>
      <w:r w:rsidRPr="00E10813">
        <w:rPr>
          <w:rFonts w:ascii="Tahoma" w:eastAsia="Times New Roman" w:hAnsi="Tahoma" w:cs="Tahoma"/>
          <w:color w:val="333333"/>
          <w:sz w:val="18"/>
          <w:szCs w:val="18"/>
          <w:lang w:eastAsia="ru-RU"/>
        </w:rPr>
        <w:t>, </w:t>
      </w:r>
      <w:r w:rsidRPr="00E10813">
        <w:rPr>
          <w:rFonts w:ascii="Tahoma" w:eastAsia="Times New Roman" w:hAnsi="Tahoma" w:cs="Tahoma"/>
          <w:b/>
          <w:bCs/>
          <w:color w:val="333333"/>
          <w:sz w:val="18"/>
          <w:szCs w:val="18"/>
          <w:lang w:eastAsia="ru-RU"/>
        </w:rPr>
        <w:t>2</w:t>
      </w:r>
      <w:r w:rsidRPr="00E10813">
        <w:rPr>
          <w:rFonts w:ascii="Tahoma" w:eastAsia="Times New Roman" w:hAnsi="Tahoma" w:cs="Tahoma"/>
          <w:color w:val="333333"/>
          <w:sz w:val="18"/>
          <w:szCs w:val="18"/>
          <w:lang w:eastAsia="ru-RU"/>
        </w:rPr>
        <w:t>, </w:t>
      </w:r>
      <w:r w:rsidRPr="00E10813">
        <w:rPr>
          <w:rFonts w:ascii="Tahoma" w:eastAsia="Times New Roman" w:hAnsi="Tahoma" w:cs="Tahoma"/>
          <w:b/>
          <w:bCs/>
          <w:color w:val="333333"/>
          <w:sz w:val="18"/>
          <w:szCs w:val="18"/>
          <w:lang w:eastAsia="ru-RU"/>
        </w:rPr>
        <w:t>3</w:t>
      </w:r>
      <w:r w:rsidRPr="00E10813">
        <w:rPr>
          <w:rFonts w:ascii="Tahoma" w:eastAsia="Times New Roman" w:hAnsi="Tahoma" w:cs="Tahoma"/>
          <w:color w:val="333333"/>
          <w:sz w:val="18"/>
          <w:szCs w:val="18"/>
          <w:lang w:eastAsia="ru-RU"/>
        </w:rPr>
        <w:t> переносятся на 16.05.2012 г. в 12:00. Прием заявок по указанным лотам продлевается до 15.05.2012 до 12:00, задаток должен поступить на счет организатора торгов не позднее 14.05.2012 г.</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Торги по </w:t>
      </w:r>
      <w:r w:rsidRPr="00E10813">
        <w:rPr>
          <w:rFonts w:ascii="Tahoma" w:eastAsia="Times New Roman" w:hAnsi="Tahoma" w:cs="Tahoma"/>
          <w:b/>
          <w:bCs/>
          <w:color w:val="333333"/>
          <w:sz w:val="18"/>
          <w:szCs w:val="18"/>
          <w:lang w:eastAsia="ru-RU"/>
        </w:rPr>
        <w:t>лотам 4</w:t>
      </w:r>
      <w:r w:rsidRPr="00E10813">
        <w:rPr>
          <w:rFonts w:ascii="Tahoma" w:eastAsia="Times New Roman" w:hAnsi="Tahoma" w:cs="Tahoma"/>
          <w:color w:val="333333"/>
          <w:sz w:val="18"/>
          <w:szCs w:val="18"/>
          <w:lang w:eastAsia="ru-RU"/>
        </w:rPr>
        <w:t>, </w:t>
      </w:r>
      <w:r w:rsidRPr="00E10813">
        <w:rPr>
          <w:rFonts w:ascii="Tahoma" w:eastAsia="Times New Roman" w:hAnsi="Tahoma" w:cs="Tahoma"/>
          <w:b/>
          <w:bCs/>
          <w:color w:val="333333"/>
          <w:sz w:val="18"/>
          <w:szCs w:val="18"/>
          <w:lang w:eastAsia="ru-RU"/>
        </w:rPr>
        <w:t>5</w:t>
      </w:r>
      <w:r w:rsidRPr="00E10813">
        <w:rPr>
          <w:rFonts w:ascii="Tahoma" w:eastAsia="Times New Roman" w:hAnsi="Tahoma" w:cs="Tahoma"/>
          <w:color w:val="333333"/>
          <w:sz w:val="18"/>
          <w:szCs w:val="18"/>
          <w:lang w:eastAsia="ru-RU"/>
        </w:rPr>
        <w:t>, </w:t>
      </w:r>
      <w:r w:rsidRPr="00E10813">
        <w:rPr>
          <w:rFonts w:ascii="Tahoma" w:eastAsia="Times New Roman" w:hAnsi="Tahoma" w:cs="Tahoma"/>
          <w:b/>
          <w:bCs/>
          <w:color w:val="333333"/>
          <w:sz w:val="18"/>
          <w:szCs w:val="18"/>
          <w:lang w:eastAsia="ru-RU"/>
        </w:rPr>
        <w:t>6</w:t>
      </w:r>
      <w:r w:rsidRPr="00E10813">
        <w:rPr>
          <w:rFonts w:ascii="Tahoma" w:eastAsia="Times New Roman" w:hAnsi="Tahoma" w:cs="Tahoma"/>
          <w:color w:val="333333"/>
          <w:sz w:val="18"/>
          <w:szCs w:val="18"/>
          <w:lang w:eastAsia="ru-RU"/>
        </w:rPr>
        <w:t> переносятся на 11.07.2012 г. в 12:00. Прием заявок по указанным лотам продлевается до 10.07.2012 до 12:00, задаток должен поступить на счет организатора торгов не позднее 09.07.2012 г.</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В остальном условия проведения торгов остаются без изменений.</w:t>
      </w:r>
    </w:p>
    <w:p w:rsidR="00E10813" w:rsidRPr="00E10813" w:rsidRDefault="00E10813" w:rsidP="00E10813">
      <w:pPr>
        <w:shd w:val="clear" w:color="auto" w:fill="FFFFFF"/>
        <w:spacing w:after="240" w:line="240" w:lineRule="auto"/>
        <w:rPr>
          <w:rFonts w:ascii="Tahoma" w:eastAsia="Times New Roman" w:hAnsi="Tahoma" w:cs="Tahoma"/>
          <w:color w:val="666666"/>
          <w:sz w:val="18"/>
          <w:szCs w:val="18"/>
          <w:lang w:eastAsia="ru-RU"/>
        </w:rPr>
      </w:pPr>
    </w:p>
    <w:tbl>
      <w:tblPr>
        <w:tblW w:w="0" w:type="auto"/>
        <w:tblCellMar>
          <w:left w:w="0" w:type="dxa"/>
          <w:right w:w="0" w:type="dxa"/>
        </w:tblCellMar>
        <w:tblLook w:val="04A0" w:firstRow="1" w:lastRow="0" w:firstColumn="1" w:lastColumn="0" w:noHBand="0" w:noVBand="1"/>
      </w:tblPr>
      <w:tblGrid>
        <w:gridCol w:w="840"/>
        <w:gridCol w:w="6145"/>
      </w:tblGrid>
      <w:tr w:rsidR="00E10813" w:rsidRPr="00E10813" w:rsidTr="00E10813">
        <w:tc>
          <w:tcPr>
            <w:tcW w:w="375" w:type="dxa"/>
            <w:tcBorders>
              <w:top w:val="nil"/>
              <w:left w:val="nil"/>
              <w:bottom w:val="nil"/>
              <w:right w:val="nil"/>
            </w:tcBorders>
            <w:tcMar>
              <w:top w:w="0" w:type="dxa"/>
              <w:left w:w="450" w:type="dxa"/>
              <w:bottom w:w="0" w:type="dxa"/>
              <w:right w:w="0" w:type="dxa"/>
            </w:tcMar>
            <w:hideMark/>
          </w:tcPr>
          <w:p w:rsidR="00E10813" w:rsidRPr="00E10813" w:rsidRDefault="00E10813" w:rsidP="00E10813">
            <w:pPr>
              <w:spacing w:after="0" w:line="240" w:lineRule="auto"/>
              <w:rPr>
                <w:rFonts w:ascii="Times New Roman" w:eastAsia="Times New Roman" w:hAnsi="Times New Roman" w:cs="Times New Roman"/>
                <w:sz w:val="24"/>
                <w:szCs w:val="24"/>
                <w:lang w:eastAsia="ru-RU"/>
              </w:rPr>
            </w:pPr>
            <w:r w:rsidRPr="00E10813">
              <w:rPr>
                <w:rFonts w:ascii="Tahoma" w:eastAsia="Times New Roman" w:hAnsi="Tahoma" w:cs="Tahoma"/>
                <w:noProof/>
                <w:color w:val="303E50"/>
                <w:sz w:val="24"/>
                <w:szCs w:val="24"/>
                <w:lang w:eastAsia="ru-RU"/>
              </w:rPr>
              <w:drawing>
                <wp:inline distT="0" distB="0" distL="0" distR="0" wp14:anchorId="5CBA64A5" wp14:editId="75B3E634">
                  <wp:extent cx="238125" cy="238125"/>
                  <wp:effectExtent l="0" t="0" r="9525" b="9525"/>
                  <wp:docPr id="4" name="Рисунок 4" descr="Открыть страницу в формате PD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ткрыть страницу в формате PD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0" w:type="auto"/>
            <w:tcBorders>
              <w:top w:val="nil"/>
              <w:left w:val="nil"/>
              <w:bottom w:val="nil"/>
              <w:right w:val="nil"/>
            </w:tcBorders>
            <w:tcMar>
              <w:top w:w="0" w:type="dxa"/>
              <w:left w:w="0" w:type="dxa"/>
              <w:bottom w:w="120" w:type="dxa"/>
              <w:right w:w="0" w:type="dxa"/>
            </w:tcMar>
            <w:vAlign w:val="bottom"/>
            <w:hideMark/>
          </w:tcPr>
          <w:p w:rsidR="00E10813" w:rsidRPr="00E10813" w:rsidRDefault="00E10813" w:rsidP="00E10813">
            <w:pPr>
              <w:spacing w:after="0" w:line="240" w:lineRule="auto"/>
              <w:rPr>
                <w:rFonts w:ascii="Times New Roman" w:eastAsia="Times New Roman" w:hAnsi="Times New Roman" w:cs="Times New Roman"/>
                <w:color w:val="888888"/>
                <w:sz w:val="17"/>
                <w:szCs w:val="17"/>
                <w:lang w:eastAsia="ru-RU"/>
              </w:rPr>
            </w:pPr>
            <w:r w:rsidRPr="00E10813">
              <w:rPr>
                <w:rFonts w:ascii="Times New Roman" w:eastAsia="Times New Roman" w:hAnsi="Times New Roman" w:cs="Times New Roman"/>
                <w:color w:val="888888"/>
                <w:sz w:val="17"/>
                <w:szCs w:val="17"/>
                <w:lang w:eastAsia="ru-RU"/>
              </w:rPr>
              <w:t>Это объявление опубликовано в газете "Коммерсантъ" №34 от 25.02.2012, на стр. 39</w:t>
            </w:r>
          </w:p>
        </w:tc>
      </w:tr>
    </w:tbl>
    <w:p w:rsidR="00E10813" w:rsidRPr="00E10813" w:rsidRDefault="00E10813">
      <w:bookmarkStart w:id="0" w:name="_GoBack"/>
      <w:bookmarkEnd w:id="0"/>
    </w:p>
    <w:tbl>
      <w:tblPr>
        <w:tblW w:w="7020" w:type="dxa"/>
        <w:tblBorders>
          <w:left w:val="single" w:sz="36" w:space="0" w:color="303E50"/>
        </w:tblBorders>
        <w:shd w:val="clear" w:color="auto" w:fill="FFFFFF"/>
        <w:tblCellMar>
          <w:left w:w="0" w:type="dxa"/>
          <w:right w:w="0" w:type="dxa"/>
        </w:tblCellMar>
        <w:tblLook w:val="04A0" w:firstRow="1" w:lastRow="0" w:firstColumn="1" w:lastColumn="0" w:noHBand="0" w:noVBand="1"/>
      </w:tblPr>
      <w:tblGrid>
        <w:gridCol w:w="7020"/>
      </w:tblGrid>
      <w:tr w:rsidR="00E10813" w:rsidRPr="00E10813" w:rsidTr="00E10813">
        <w:tc>
          <w:tcPr>
            <w:tcW w:w="0" w:type="auto"/>
            <w:tcBorders>
              <w:top w:val="nil"/>
              <w:left w:val="nil"/>
              <w:bottom w:val="nil"/>
              <w:right w:val="nil"/>
            </w:tcBorders>
            <w:shd w:val="clear" w:color="auto" w:fill="FFFFFF"/>
            <w:vAlign w:val="center"/>
            <w:hideMark/>
          </w:tcPr>
          <w:p w:rsidR="00E10813" w:rsidRPr="00E10813" w:rsidRDefault="00E10813" w:rsidP="00E10813">
            <w:pPr>
              <w:spacing w:after="0" w:line="288" w:lineRule="atLeast"/>
              <w:rPr>
                <w:rFonts w:ascii="Tahoma" w:eastAsia="Times New Roman" w:hAnsi="Tahoma" w:cs="Tahoma"/>
                <w:b/>
                <w:bCs/>
                <w:color w:val="666666"/>
                <w:sz w:val="27"/>
                <w:szCs w:val="27"/>
                <w:lang w:eastAsia="ru-RU"/>
              </w:rPr>
            </w:pPr>
            <w:r w:rsidRPr="00E10813">
              <w:rPr>
                <w:rFonts w:ascii="Tahoma" w:eastAsia="Times New Roman" w:hAnsi="Tahoma" w:cs="Tahoma"/>
                <w:b/>
                <w:bCs/>
                <w:color w:val="666666"/>
                <w:sz w:val="27"/>
                <w:szCs w:val="27"/>
                <w:lang w:eastAsia="ru-RU"/>
              </w:rPr>
              <w:t>78030024617</w:t>
            </w:r>
          </w:p>
        </w:tc>
      </w:tr>
    </w:tbl>
    <w:p w:rsidR="00E10813" w:rsidRPr="00E10813" w:rsidRDefault="00E10813" w:rsidP="00E10813">
      <w:pPr>
        <w:shd w:val="clear" w:color="auto" w:fill="FFFFFF"/>
        <w:spacing w:after="0" w:line="240" w:lineRule="auto"/>
        <w:rPr>
          <w:rFonts w:ascii="Tahoma" w:eastAsia="Times New Roman" w:hAnsi="Tahoma" w:cs="Tahoma"/>
          <w:color w:val="666666"/>
          <w:sz w:val="18"/>
          <w:szCs w:val="18"/>
          <w:lang w:eastAsia="ru-RU"/>
        </w:rPr>
      </w:pPr>
    </w:p>
    <w:p w:rsidR="00E10813" w:rsidRPr="00E10813" w:rsidRDefault="00E10813" w:rsidP="00E10813">
      <w:pPr>
        <w:shd w:val="clear" w:color="auto" w:fill="FFFFFF"/>
        <w:spacing w:after="0" w:line="240" w:lineRule="auto"/>
        <w:rPr>
          <w:rFonts w:ascii="Tahoma" w:eastAsia="Times New Roman" w:hAnsi="Tahoma" w:cs="Tahoma"/>
          <w:color w:val="666666"/>
          <w:sz w:val="18"/>
          <w:szCs w:val="18"/>
          <w:lang w:eastAsia="ru-RU"/>
        </w:rPr>
      </w:pP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Открытое акционерное общество «Фонд имущества Санкт-Петербурга» (далее - Организатор торгов), действующее на основании договора поручения с конкурсным управляющим </w:t>
      </w:r>
      <w:r w:rsidRPr="00E10813">
        <w:rPr>
          <w:rFonts w:ascii="Tahoma" w:eastAsia="Times New Roman" w:hAnsi="Tahoma" w:cs="Tahoma"/>
          <w:b/>
          <w:bCs/>
          <w:color w:val="333333"/>
          <w:sz w:val="18"/>
          <w:szCs w:val="18"/>
          <w:lang w:eastAsia="ru-RU"/>
        </w:rPr>
        <w:t>Общества с ограниченной ответственностью «Причал»</w:t>
      </w:r>
      <w:r w:rsidRPr="00E10813">
        <w:rPr>
          <w:rFonts w:ascii="Tahoma" w:eastAsia="Times New Roman" w:hAnsi="Tahoma" w:cs="Tahoma"/>
          <w:color w:val="333333"/>
          <w:sz w:val="18"/>
          <w:szCs w:val="18"/>
          <w:lang w:eastAsia="ru-RU"/>
        </w:rPr>
        <w:t xml:space="preserve"> (далее - Должник) Петуховым Алексеем Николаевичем (ИНН 434600909998, адрес: г. Санкт-Петербург, ул. Брянцева, д. 15, к. 2, кв. 241), являющимся членом НП ПАУ ЦФО - Некоммерческое партнерство «Саморегулируемая организация арбитражных управляющих Центрального федерального округа» (109316, Россия, г. Москва, </w:t>
      </w:r>
      <w:proofErr w:type="spellStart"/>
      <w:r w:rsidRPr="00E10813">
        <w:rPr>
          <w:rFonts w:ascii="Tahoma" w:eastAsia="Times New Roman" w:hAnsi="Tahoma" w:cs="Tahoma"/>
          <w:color w:val="333333"/>
          <w:sz w:val="18"/>
          <w:szCs w:val="18"/>
          <w:lang w:eastAsia="ru-RU"/>
        </w:rPr>
        <w:t>Остаповский</w:t>
      </w:r>
      <w:proofErr w:type="spellEnd"/>
      <w:r w:rsidRPr="00E10813">
        <w:rPr>
          <w:rFonts w:ascii="Tahoma" w:eastAsia="Times New Roman" w:hAnsi="Tahoma" w:cs="Tahoma"/>
          <w:color w:val="333333"/>
          <w:sz w:val="18"/>
          <w:szCs w:val="18"/>
          <w:lang w:eastAsia="ru-RU"/>
        </w:rPr>
        <w:t xml:space="preserve"> проезд, д. 3, стр. 6, оф. 201, 208) сообщает о результатах проведения 27.12.2011 года в 13:00 на электронной торговой площадке ОАО «Российский аукционный дом» по адресу в сети Интернет: www.lot-online.ru открытых торгов по продаже имущества Должника: торги по </w:t>
      </w:r>
      <w:r w:rsidRPr="00E10813">
        <w:rPr>
          <w:rFonts w:ascii="Tahoma" w:eastAsia="Times New Roman" w:hAnsi="Tahoma" w:cs="Tahoma"/>
          <w:b/>
          <w:bCs/>
          <w:color w:val="333333"/>
          <w:sz w:val="18"/>
          <w:szCs w:val="18"/>
          <w:lang w:eastAsia="ru-RU"/>
        </w:rPr>
        <w:t>лотам 2</w:t>
      </w:r>
      <w:r w:rsidRPr="00E10813">
        <w:rPr>
          <w:rFonts w:ascii="Tahoma" w:eastAsia="Times New Roman" w:hAnsi="Tahoma" w:cs="Tahoma"/>
          <w:color w:val="333333"/>
          <w:sz w:val="18"/>
          <w:szCs w:val="18"/>
          <w:lang w:eastAsia="ru-RU"/>
        </w:rPr>
        <w:t>, </w:t>
      </w:r>
      <w:r w:rsidRPr="00E10813">
        <w:rPr>
          <w:rFonts w:ascii="Tahoma" w:eastAsia="Times New Roman" w:hAnsi="Tahoma" w:cs="Tahoma"/>
          <w:b/>
          <w:bCs/>
          <w:color w:val="333333"/>
          <w:sz w:val="18"/>
          <w:szCs w:val="18"/>
          <w:lang w:eastAsia="ru-RU"/>
        </w:rPr>
        <w:t>3</w:t>
      </w:r>
      <w:r w:rsidRPr="00E10813">
        <w:rPr>
          <w:rFonts w:ascii="Tahoma" w:eastAsia="Times New Roman" w:hAnsi="Tahoma" w:cs="Tahoma"/>
          <w:color w:val="333333"/>
          <w:sz w:val="18"/>
          <w:szCs w:val="18"/>
          <w:lang w:eastAsia="ru-RU"/>
        </w:rPr>
        <w:t>, </w:t>
      </w:r>
      <w:r w:rsidRPr="00E10813">
        <w:rPr>
          <w:rFonts w:ascii="Tahoma" w:eastAsia="Times New Roman" w:hAnsi="Tahoma" w:cs="Tahoma"/>
          <w:b/>
          <w:bCs/>
          <w:color w:val="333333"/>
          <w:sz w:val="18"/>
          <w:szCs w:val="18"/>
          <w:lang w:eastAsia="ru-RU"/>
        </w:rPr>
        <w:t>4</w:t>
      </w:r>
      <w:r w:rsidRPr="00E10813">
        <w:rPr>
          <w:rFonts w:ascii="Tahoma" w:eastAsia="Times New Roman" w:hAnsi="Tahoma" w:cs="Tahoma"/>
          <w:color w:val="333333"/>
          <w:sz w:val="18"/>
          <w:szCs w:val="18"/>
          <w:lang w:eastAsia="ru-RU"/>
        </w:rPr>
        <w:t> признаны несостоявшимися в связи с отсутствием заявок на участие в торгах, торги по </w:t>
      </w:r>
      <w:r w:rsidRPr="00E10813">
        <w:rPr>
          <w:rFonts w:ascii="Tahoma" w:eastAsia="Times New Roman" w:hAnsi="Tahoma" w:cs="Tahoma"/>
          <w:b/>
          <w:bCs/>
          <w:color w:val="333333"/>
          <w:sz w:val="18"/>
          <w:szCs w:val="18"/>
          <w:lang w:eastAsia="ru-RU"/>
        </w:rPr>
        <w:t>лоту 1</w:t>
      </w:r>
      <w:r w:rsidRPr="00E10813">
        <w:rPr>
          <w:rFonts w:ascii="Tahoma" w:eastAsia="Times New Roman" w:hAnsi="Tahoma" w:cs="Tahoma"/>
          <w:color w:val="333333"/>
          <w:sz w:val="18"/>
          <w:szCs w:val="18"/>
          <w:lang w:eastAsia="ru-RU"/>
        </w:rPr>
        <w:t> признаны несостоявшимися в связи с подачей одной заявки на участие в торгах.</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Также Организатор торгов сообщает о проведении повторных открытых торгов в форме аукциона по продаже имущества вышеуказанного Должника.</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Форма подачи предложения о цене - открытая.</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Торги проводятся в электронной форме на электронной торговой площадке ОАО «Российский аукционный дом» (далее - Оператор электронной торговой площадки) (адрес в сети Интернет: www.lot-online.ru).</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Дата и время начала приема предложений по цене имущества (начала торгов) - 29.02.2012 г. в 12.00 на электронной торговой площадке ОАО «Российский аукционный дом» по адресу в сети Интернет www.lot-online.ru.</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Предметом торгов является следующее имущество:</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b/>
          <w:bCs/>
          <w:color w:val="333333"/>
          <w:sz w:val="18"/>
          <w:szCs w:val="18"/>
          <w:lang w:eastAsia="ru-RU"/>
        </w:rPr>
        <w:t>Лот 1</w:t>
      </w:r>
      <w:r w:rsidRPr="00E10813">
        <w:rPr>
          <w:rFonts w:ascii="Tahoma" w:eastAsia="Times New Roman" w:hAnsi="Tahoma" w:cs="Tahoma"/>
          <w:color w:val="333333"/>
          <w:sz w:val="18"/>
          <w:szCs w:val="18"/>
          <w:lang w:eastAsia="ru-RU"/>
        </w:rPr>
        <w:t>:</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Недвижимое имущество, расположенное по адресу: г. Псков, ул. Яна Райниса, д. 53, в том числе:</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 нежилое здание - цех по переработке рыбы, общая площадь: 3 998 кв. м, кадастровый номер 60:27:100104:55:248-Ш;</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lastRenderedPageBreak/>
        <w:t>- строение - холодильный модуль, общая площадь: 937,2 кв. м, кадастровый номер 60:27:100104:55:248-Ц;</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 право аренды земельного участка, общая площадь: 18 237 кв. м, кадастровый номер 60:27:100104:55.</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 xml:space="preserve">Начальная цена лота 1 (в </w:t>
      </w:r>
      <w:proofErr w:type="spellStart"/>
      <w:r w:rsidRPr="00E10813">
        <w:rPr>
          <w:rFonts w:ascii="Tahoma" w:eastAsia="Times New Roman" w:hAnsi="Tahoma" w:cs="Tahoma"/>
          <w:color w:val="333333"/>
          <w:sz w:val="18"/>
          <w:szCs w:val="18"/>
          <w:lang w:eastAsia="ru-RU"/>
        </w:rPr>
        <w:t>т.ч</w:t>
      </w:r>
      <w:proofErr w:type="spellEnd"/>
      <w:r w:rsidRPr="00E10813">
        <w:rPr>
          <w:rFonts w:ascii="Tahoma" w:eastAsia="Times New Roman" w:hAnsi="Tahoma" w:cs="Tahoma"/>
          <w:color w:val="333333"/>
          <w:sz w:val="18"/>
          <w:szCs w:val="18"/>
          <w:lang w:eastAsia="ru-RU"/>
        </w:rPr>
        <w:t>. НДС - 18%) 71 398 260,00 руб.; сумма задатка по лоту 1: 7 139 826,00 руб.; шаг аукциона по лоту 1: 3 569 913,00 руб. Местонахождение имущества: г. Псков, ул. Яна Райниса, д. 53.</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b/>
          <w:bCs/>
          <w:color w:val="333333"/>
          <w:sz w:val="18"/>
          <w:szCs w:val="18"/>
          <w:lang w:eastAsia="ru-RU"/>
        </w:rPr>
        <w:t>Лот 2</w:t>
      </w:r>
      <w:r w:rsidRPr="00E10813">
        <w:rPr>
          <w:rFonts w:ascii="Tahoma" w:eastAsia="Times New Roman" w:hAnsi="Tahoma" w:cs="Tahoma"/>
          <w:color w:val="333333"/>
          <w:sz w:val="18"/>
          <w:szCs w:val="18"/>
          <w:lang w:eastAsia="ru-RU"/>
        </w:rPr>
        <w:t>:</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 xml:space="preserve">Нежилое помещение, расположенное по адресу: г. Псков, ул. Госпитальная, д. 9, общая площадь: 102,3 кв. м, кадастровый номер </w:t>
      </w:r>
      <w:proofErr w:type="spellStart"/>
      <w:r w:rsidRPr="00E10813">
        <w:rPr>
          <w:rFonts w:ascii="Tahoma" w:eastAsia="Times New Roman" w:hAnsi="Tahoma" w:cs="Tahoma"/>
          <w:color w:val="333333"/>
          <w:sz w:val="18"/>
          <w:szCs w:val="18"/>
          <w:lang w:eastAsia="ru-RU"/>
        </w:rPr>
        <w:t>60:27:050401:07:7564-А:1002</w:t>
      </w:r>
      <w:proofErr w:type="spellEnd"/>
      <w:r w:rsidRPr="00E10813">
        <w:rPr>
          <w:rFonts w:ascii="Tahoma" w:eastAsia="Times New Roman" w:hAnsi="Tahoma" w:cs="Tahoma"/>
          <w:color w:val="333333"/>
          <w:sz w:val="18"/>
          <w:szCs w:val="18"/>
          <w:lang w:eastAsia="ru-RU"/>
        </w:rPr>
        <w:t>.</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 xml:space="preserve">Начальная цена лота 2 (в </w:t>
      </w:r>
      <w:proofErr w:type="spellStart"/>
      <w:r w:rsidRPr="00E10813">
        <w:rPr>
          <w:rFonts w:ascii="Tahoma" w:eastAsia="Times New Roman" w:hAnsi="Tahoma" w:cs="Tahoma"/>
          <w:color w:val="333333"/>
          <w:sz w:val="18"/>
          <w:szCs w:val="18"/>
          <w:lang w:eastAsia="ru-RU"/>
        </w:rPr>
        <w:t>т.ч</w:t>
      </w:r>
      <w:proofErr w:type="spellEnd"/>
      <w:r w:rsidRPr="00E10813">
        <w:rPr>
          <w:rFonts w:ascii="Tahoma" w:eastAsia="Times New Roman" w:hAnsi="Tahoma" w:cs="Tahoma"/>
          <w:color w:val="333333"/>
          <w:sz w:val="18"/>
          <w:szCs w:val="18"/>
          <w:lang w:eastAsia="ru-RU"/>
        </w:rPr>
        <w:t>. НДС - 18%) 1 922 220,00 руб.; сумма задатка по лоту 2: 192 222,00 руб.; шаг аукциона по лоту 2: 96 111,00 руб.; Местонахождение имущества: г. Псков, ул. Госпитальная, д. 9.</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b/>
          <w:bCs/>
          <w:color w:val="333333"/>
          <w:sz w:val="18"/>
          <w:szCs w:val="18"/>
          <w:lang w:eastAsia="ru-RU"/>
        </w:rPr>
        <w:t>Лот 3</w:t>
      </w:r>
      <w:r w:rsidRPr="00E10813">
        <w:rPr>
          <w:rFonts w:ascii="Tahoma" w:eastAsia="Times New Roman" w:hAnsi="Tahoma" w:cs="Tahoma"/>
          <w:color w:val="333333"/>
          <w:sz w:val="18"/>
          <w:szCs w:val="18"/>
          <w:lang w:eastAsia="ru-RU"/>
        </w:rPr>
        <w:t>:</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Моторный бот - 1005 «Виктория», проект БМП/</w:t>
      </w:r>
      <w:proofErr w:type="spellStart"/>
      <w:r w:rsidRPr="00E10813">
        <w:rPr>
          <w:rFonts w:ascii="Tahoma" w:eastAsia="Times New Roman" w:hAnsi="Tahoma" w:cs="Tahoma"/>
          <w:color w:val="333333"/>
          <w:sz w:val="18"/>
          <w:szCs w:val="18"/>
          <w:lang w:eastAsia="ru-RU"/>
        </w:rPr>
        <w:t>74М</w:t>
      </w:r>
      <w:proofErr w:type="spellEnd"/>
      <w:r w:rsidRPr="00E10813">
        <w:rPr>
          <w:rFonts w:ascii="Tahoma" w:eastAsia="Times New Roman" w:hAnsi="Tahoma" w:cs="Tahoma"/>
          <w:color w:val="333333"/>
          <w:sz w:val="18"/>
          <w:szCs w:val="18"/>
          <w:lang w:eastAsia="ru-RU"/>
        </w:rPr>
        <w:t>, Идентификационный номер СЗ-11-91, порт приписки - г. Псков.</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 xml:space="preserve">Начальная цена лота 3 (в </w:t>
      </w:r>
      <w:proofErr w:type="spellStart"/>
      <w:r w:rsidRPr="00E10813">
        <w:rPr>
          <w:rFonts w:ascii="Tahoma" w:eastAsia="Times New Roman" w:hAnsi="Tahoma" w:cs="Tahoma"/>
          <w:color w:val="333333"/>
          <w:sz w:val="18"/>
          <w:szCs w:val="18"/>
          <w:lang w:eastAsia="ru-RU"/>
        </w:rPr>
        <w:t>т.ч</w:t>
      </w:r>
      <w:proofErr w:type="spellEnd"/>
      <w:r w:rsidRPr="00E10813">
        <w:rPr>
          <w:rFonts w:ascii="Tahoma" w:eastAsia="Times New Roman" w:hAnsi="Tahoma" w:cs="Tahoma"/>
          <w:color w:val="333333"/>
          <w:sz w:val="18"/>
          <w:szCs w:val="18"/>
          <w:lang w:eastAsia="ru-RU"/>
        </w:rPr>
        <w:t>. НДС - 18%) 1 030 140,00 руб.; сумма задатка по лоту 3: 103 014,00 руб.; шаг аукциона по лоту 3: 51 507,00 руб. порт приписки: г. Псков.</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Ограничения (обременения) лотов 1-3: залог в пользу ОАО «Сбербанк России».</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b/>
          <w:bCs/>
          <w:color w:val="333333"/>
          <w:sz w:val="18"/>
          <w:szCs w:val="18"/>
          <w:lang w:eastAsia="ru-RU"/>
        </w:rPr>
        <w:t>Лот 4</w:t>
      </w:r>
      <w:r w:rsidRPr="00E10813">
        <w:rPr>
          <w:rFonts w:ascii="Tahoma" w:eastAsia="Times New Roman" w:hAnsi="Tahoma" w:cs="Tahoma"/>
          <w:color w:val="333333"/>
          <w:sz w:val="18"/>
          <w:szCs w:val="18"/>
          <w:lang w:eastAsia="ru-RU"/>
        </w:rPr>
        <w:t>:</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 xml:space="preserve">Одноэтажное нежилое здание трансформаторной подстанции, общая площадь: 46,9 кв. м., расположенное по адресу: г. Псков, ул. </w:t>
      </w:r>
      <w:proofErr w:type="spellStart"/>
      <w:r w:rsidRPr="00E10813">
        <w:rPr>
          <w:rFonts w:ascii="Tahoma" w:eastAsia="Times New Roman" w:hAnsi="Tahoma" w:cs="Tahoma"/>
          <w:color w:val="333333"/>
          <w:sz w:val="18"/>
          <w:szCs w:val="18"/>
          <w:lang w:eastAsia="ru-RU"/>
        </w:rPr>
        <w:t>Я.Райниса</w:t>
      </w:r>
      <w:proofErr w:type="spellEnd"/>
      <w:r w:rsidRPr="00E10813">
        <w:rPr>
          <w:rFonts w:ascii="Tahoma" w:eastAsia="Times New Roman" w:hAnsi="Tahoma" w:cs="Tahoma"/>
          <w:color w:val="333333"/>
          <w:sz w:val="18"/>
          <w:szCs w:val="18"/>
          <w:lang w:eastAsia="ru-RU"/>
        </w:rPr>
        <w:t>, д. 53, кадастровый № 60:27:100104:55:248-Э.</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 xml:space="preserve">Начальная цена лота 4 (в </w:t>
      </w:r>
      <w:proofErr w:type="spellStart"/>
      <w:r w:rsidRPr="00E10813">
        <w:rPr>
          <w:rFonts w:ascii="Tahoma" w:eastAsia="Times New Roman" w:hAnsi="Tahoma" w:cs="Tahoma"/>
          <w:color w:val="333333"/>
          <w:sz w:val="18"/>
          <w:szCs w:val="18"/>
          <w:lang w:eastAsia="ru-RU"/>
        </w:rPr>
        <w:t>т.ч</w:t>
      </w:r>
      <w:proofErr w:type="spellEnd"/>
      <w:r w:rsidRPr="00E10813">
        <w:rPr>
          <w:rFonts w:ascii="Tahoma" w:eastAsia="Times New Roman" w:hAnsi="Tahoma" w:cs="Tahoma"/>
          <w:color w:val="333333"/>
          <w:sz w:val="18"/>
          <w:szCs w:val="18"/>
          <w:lang w:eastAsia="ru-RU"/>
        </w:rPr>
        <w:t xml:space="preserve">. НДС - 18%) 464 000,00 руб.; сумма задатка по лоту 4: 46 400,00 руб.; шаг аукциона по лоту 4: 23 200,00 руб. Местонахождение имущества: г. Псков, ул. </w:t>
      </w:r>
      <w:proofErr w:type="spellStart"/>
      <w:r w:rsidRPr="00E10813">
        <w:rPr>
          <w:rFonts w:ascii="Tahoma" w:eastAsia="Times New Roman" w:hAnsi="Tahoma" w:cs="Tahoma"/>
          <w:color w:val="333333"/>
          <w:sz w:val="18"/>
          <w:szCs w:val="18"/>
          <w:lang w:eastAsia="ru-RU"/>
        </w:rPr>
        <w:t>Я.Райниса</w:t>
      </w:r>
      <w:proofErr w:type="spellEnd"/>
      <w:r w:rsidRPr="00E10813">
        <w:rPr>
          <w:rFonts w:ascii="Tahoma" w:eastAsia="Times New Roman" w:hAnsi="Tahoma" w:cs="Tahoma"/>
          <w:color w:val="333333"/>
          <w:sz w:val="18"/>
          <w:szCs w:val="18"/>
          <w:lang w:eastAsia="ru-RU"/>
        </w:rPr>
        <w:t>, д. 53.</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b/>
          <w:bCs/>
          <w:color w:val="333333"/>
          <w:sz w:val="18"/>
          <w:szCs w:val="18"/>
          <w:lang w:eastAsia="ru-RU"/>
        </w:rPr>
        <w:t>Лот 5</w:t>
      </w:r>
      <w:r w:rsidRPr="00E10813">
        <w:rPr>
          <w:rFonts w:ascii="Tahoma" w:eastAsia="Times New Roman" w:hAnsi="Tahoma" w:cs="Tahoma"/>
          <w:color w:val="333333"/>
          <w:sz w:val="18"/>
          <w:szCs w:val="18"/>
          <w:lang w:eastAsia="ru-RU"/>
        </w:rPr>
        <w:t>:</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 xml:space="preserve">Одноэтажное нежилое здание квасильного цеха, общая площадь: 1090,2 кв. м., расположенное по адресу: г. Псков, ул. </w:t>
      </w:r>
      <w:proofErr w:type="spellStart"/>
      <w:r w:rsidRPr="00E10813">
        <w:rPr>
          <w:rFonts w:ascii="Tahoma" w:eastAsia="Times New Roman" w:hAnsi="Tahoma" w:cs="Tahoma"/>
          <w:color w:val="333333"/>
          <w:sz w:val="18"/>
          <w:szCs w:val="18"/>
          <w:lang w:eastAsia="ru-RU"/>
        </w:rPr>
        <w:t>Я.Райниса</w:t>
      </w:r>
      <w:proofErr w:type="spellEnd"/>
      <w:r w:rsidRPr="00E10813">
        <w:rPr>
          <w:rFonts w:ascii="Tahoma" w:eastAsia="Times New Roman" w:hAnsi="Tahoma" w:cs="Tahoma"/>
          <w:color w:val="333333"/>
          <w:sz w:val="18"/>
          <w:szCs w:val="18"/>
          <w:lang w:eastAsia="ru-RU"/>
        </w:rPr>
        <w:t>, д. 53, кадастровый № 60:27:100104:79:248-Ё.</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 xml:space="preserve">Начальная цена лота 5 (в </w:t>
      </w:r>
      <w:proofErr w:type="spellStart"/>
      <w:r w:rsidRPr="00E10813">
        <w:rPr>
          <w:rFonts w:ascii="Tahoma" w:eastAsia="Times New Roman" w:hAnsi="Tahoma" w:cs="Tahoma"/>
          <w:color w:val="333333"/>
          <w:sz w:val="18"/>
          <w:szCs w:val="18"/>
          <w:lang w:eastAsia="ru-RU"/>
        </w:rPr>
        <w:t>т.ч</w:t>
      </w:r>
      <w:proofErr w:type="spellEnd"/>
      <w:r w:rsidRPr="00E10813">
        <w:rPr>
          <w:rFonts w:ascii="Tahoma" w:eastAsia="Times New Roman" w:hAnsi="Tahoma" w:cs="Tahoma"/>
          <w:color w:val="333333"/>
          <w:sz w:val="18"/>
          <w:szCs w:val="18"/>
          <w:lang w:eastAsia="ru-RU"/>
        </w:rPr>
        <w:t xml:space="preserve">. НДС - 18%) 132 000,00 руб.; сумма задатка по лоту 5: 13 200,00 руб.; шаг аукциона по лоту 5: 6 600,00 руб. Местонахождение имущества: г. Псков, ул. </w:t>
      </w:r>
      <w:proofErr w:type="spellStart"/>
      <w:r w:rsidRPr="00E10813">
        <w:rPr>
          <w:rFonts w:ascii="Tahoma" w:eastAsia="Times New Roman" w:hAnsi="Tahoma" w:cs="Tahoma"/>
          <w:color w:val="333333"/>
          <w:sz w:val="18"/>
          <w:szCs w:val="18"/>
          <w:lang w:eastAsia="ru-RU"/>
        </w:rPr>
        <w:t>Я.Райниса</w:t>
      </w:r>
      <w:proofErr w:type="spellEnd"/>
      <w:r w:rsidRPr="00E10813">
        <w:rPr>
          <w:rFonts w:ascii="Tahoma" w:eastAsia="Times New Roman" w:hAnsi="Tahoma" w:cs="Tahoma"/>
          <w:color w:val="333333"/>
          <w:sz w:val="18"/>
          <w:szCs w:val="18"/>
          <w:lang w:eastAsia="ru-RU"/>
        </w:rPr>
        <w:t>, д. 53.</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b/>
          <w:bCs/>
          <w:color w:val="333333"/>
          <w:sz w:val="18"/>
          <w:szCs w:val="18"/>
          <w:lang w:eastAsia="ru-RU"/>
        </w:rPr>
        <w:t>Лот 6</w:t>
      </w:r>
      <w:r w:rsidRPr="00E10813">
        <w:rPr>
          <w:rFonts w:ascii="Tahoma" w:eastAsia="Times New Roman" w:hAnsi="Tahoma" w:cs="Tahoma"/>
          <w:color w:val="333333"/>
          <w:sz w:val="18"/>
          <w:szCs w:val="18"/>
          <w:lang w:eastAsia="ru-RU"/>
        </w:rPr>
        <w:t>: Дебиторская задолженность: ООО «</w:t>
      </w:r>
      <w:proofErr w:type="spellStart"/>
      <w:r w:rsidRPr="00E10813">
        <w:rPr>
          <w:rFonts w:ascii="Tahoma" w:eastAsia="Times New Roman" w:hAnsi="Tahoma" w:cs="Tahoma"/>
          <w:color w:val="333333"/>
          <w:sz w:val="18"/>
          <w:szCs w:val="18"/>
          <w:lang w:eastAsia="ru-RU"/>
        </w:rPr>
        <w:t>Интрафлекс</w:t>
      </w:r>
      <w:proofErr w:type="spellEnd"/>
      <w:r w:rsidRPr="00E10813">
        <w:rPr>
          <w:rFonts w:ascii="Tahoma" w:eastAsia="Times New Roman" w:hAnsi="Tahoma" w:cs="Tahoma"/>
          <w:color w:val="333333"/>
          <w:sz w:val="18"/>
          <w:szCs w:val="18"/>
          <w:lang w:eastAsia="ru-RU"/>
        </w:rPr>
        <w:t>» в сумме 260 168,00 руб.; ООО «СВП» в сумме 81 805,00 руб.; ОАО «</w:t>
      </w:r>
      <w:proofErr w:type="spellStart"/>
      <w:r w:rsidRPr="00E10813">
        <w:rPr>
          <w:rFonts w:ascii="Tahoma" w:eastAsia="Times New Roman" w:hAnsi="Tahoma" w:cs="Tahoma"/>
          <w:color w:val="333333"/>
          <w:sz w:val="18"/>
          <w:szCs w:val="18"/>
          <w:lang w:eastAsia="ru-RU"/>
        </w:rPr>
        <w:t>Псковрыбхоз</w:t>
      </w:r>
      <w:proofErr w:type="spellEnd"/>
      <w:r w:rsidRPr="00E10813">
        <w:rPr>
          <w:rFonts w:ascii="Tahoma" w:eastAsia="Times New Roman" w:hAnsi="Tahoma" w:cs="Tahoma"/>
          <w:color w:val="333333"/>
          <w:sz w:val="18"/>
          <w:szCs w:val="18"/>
          <w:lang w:eastAsia="ru-RU"/>
        </w:rPr>
        <w:t>» в сумме 83 351,00 руб.; ООО «ПРПК Залита» в сумме 68 000,00 руб.; ООО «Рыболов» в сумме 133 000,00 руб.; ООО «Понтон» в сумме 259 226,00 руб.; ООО «Ретранслятор» в сумме 7 012,00 руб.; ООО «</w:t>
      </w:r>
      <w:proofErr w:type="spellStart"/>
      <w:r w:rsidRPr="00E10813">
        <w:rPr>
          <w:rFonts w:ascii="Tahoma" w:eastAsia="Times New Roman" w:hAnsi="Tahoma" w:cs="Tahoma"/>
          <w:color w:val="333333"/>
          <w:sz w:val="18"/>
          <w:szCs w:val="18"/>
          <w:lang w:eastAsia="ru-RU"/>
        </w:rPr>
        <w:t>Интрафлекс</w:t>
      </w:r>
      <w:proofErr w:type="spellEnd"/>
      <w:r w:rsidRPr="00E10813">
        <w:rPr>
          <w:rFonts w:ascii="Tahoma" w:eastAsia="Times New Roman" w:hAnsi="Tahoma" w:cs="Tahoma"/>
          <w:color w:val="333333"/>
          <w:sz w:val="18"/>
          <w:szCs w:val="18"/>
          <w:lang w:eastAsia="ru-RU"/>
        </w:rPr>
        <w:t xml:space="preserve">-Альфа» в сумме 8 616,91; ИП </w:t>
      </w:r>
      <w:proofErr w:type="spellStart"/>
      <w:r w:rsidRPr="00E10813">
        <w:rPr>
          <w:rFonts w:ascii="Tahoma" w:eastAsia="Times New Roman" w:hAnsi="Tahoma" w:cs="Tahoma"/>
          <w:color w:val="333333"/>
          <w:sz w:val="18"/>
          <w:szCs w:val="18"/>
          <w:lang w:eastAsia="ru-RU"/>
        </w:rPr>
        <w:t>Краснопевцев</w:t>
      </w:r>
      <w:proofErr w:type="spellEnd"/>
      <w:r w:rsidRPr="00E10813">
        <w:rPr>
          <w:rFonts w:ascii="Tahoma" w:eastAsia="Times New Roman" w:hAnsi="Tahoma" w:cs="Tahoma"/>
          <w:color w:val="333333"/>
          <w:sz w:val="18"/>
          <w:szCs w:val="18"/>
          <w:lang w:eastAsia="ru-RU"/>
        </w:rPr>
        <w:t xml:space="preserve"> 27 000,00 руб.</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 xml:space="preserve">Начальная цена лота 6 (в </w:t>
      </w:r>
      <w:proofErr w:type="spellStart"/>
      <w:r w:rsidRPr="00E10813">
        <w:rPr>
          <w:rFonts w:ascii="Tahoma" w:eastAsia="Times New Roman" w:hAnsi="Tahoma" w:cs="Tahoma"/>
          <w:color w:val="333333"/>
          <w:sz w:val="18"/>
          <w:szCs w:val="18"/>
          <w:lang w:eastAsia="ru-RU"/>
        </w:rPr>
        <w:t>т.ч</w:t>
      </w:r>
      <w:proofErr w:type="spellEnd"/>
      <w:r w:rsidRPr="00E10813">
        <w:rPr>
          <w:rFonts w:ascii="Tahoma" w:eastAsia="Times New Roman" w:hAnsi="Tahoma" w:cs="Tahoma"/>
          <w:color w:val="333333"/>
          <w:sz w:val="18"/>
          <w:szCs w:val="18"/>
          <w:lang w:eastAsia="ru-RU"/>
        </w:rPr>
        <w:t>. НДС - 18%) 311 000,00 руб.; сумма задатка по лоту 6: 31 100 руб.; шаг аукциона по лоту 6: 15 550 руб.</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Ограничения (обременения) лотов 4-6: отсутствуют.</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Ознакомление с имуществом производится в течение 25 рабочих дней с момента публикации настоящего сообщения в газете «Коммерсантъ» по адресам, указанным выше (тел. для справок (812)334-2604).</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Ознакомление с Положением о порядке и условиях проведения торгов по продаже в ходе конкурсного производства имущества ООО «Причал» и текстом договора о задатке (договора присоединения), а также проектом договора купли-продажи осуществляется на официальном сайте Организатора торгов по адресу в сети интернет: www.property-fund.ru.</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Для участия в торгах претендент обязан внести задаток, который должен поступить на счет Организатора торгов не позднее 27.02.2012 г.</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Реквизиты счета для внесения задатка:</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lastRenderedPageBreak/>
        <w:t xml:space="preserve">Счет № 40702810635000042666 в ОАО «Банк «Санкт-Петербург», </w:t>
      </w:r>
      <w:proofErr w:type="spellStart"/>
      <w:r w:rsidRPr="00E10813">
        <w:rPr>
          <w:rFonts w:ascii="Tahoma" w:eastAsia="Times New Roman" w:hAnsi="Tahoma" w:cs="Tahoma"/>
          <w:color w:val="333333"/>
          <w:sz w:val="18"/>
          <w:szCs w:val="18"/>
          <w:lang w:eastAsia="ru-RU"/>
        </w:rPr>
        <w:t>кор.счёт</w:t>
      </w:r>
      <w:proofErr w:type="spellEnd"/>
      <w:r w:rsidRPr="00E10813">
        <w:rPr>
          <w:rFonts w:ascii="Tahoma" w:eastAsia="Times New Roman" w:hAnsi="Tahoma" w:cs="Tahoma"/>
          <w:color w:val="333333"/>
          <w:sz w:val="18"/>
          <w:szCs w:val="18"/>
          <w:lang w:eastAsia="ru-RU"/>
        </w:rPr>
        <w:t xml:space="preserve"> 30101810900000000790, БИК 044030790, получатель - Открытое акционерное общество «Фонд имущества Санкт-Петербурга».</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Фактом внесения денежных средств в качестве задатка на участие в электронных торгах претендент на участие в торгах подтверждает согласие со всеми условиями проведения торгов, опубликованными в настоящем сообщении о проведении торгов по продаже имущества должника, и условиями договора о задатке (договора присоединения), опубликованными на сайте электронной торговой площадке.</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К участию в торгах допускаются любые юридические и физические лица, представившие в установленный срок заявку на участие в торгах.</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Заявка на участие в торгах подается посредством электронной торговой площадки, оформляется в форме электронного документа, подписывается электронной цифровой подписью участника торгов и должна содержать сведения и приложения согласно требованиям пункта 4.3 Приложения № 1 к Приказу Министерства экономического развития РФ № 54 от 15.02.2010 г. (в редакции, действующей на дату публикации настоящего сообщения о продаже имущества должника).</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Заявка на участие в открытых торгах должна содержать следующие сведения и приложения:</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а) обязательство участника открытых торгов соблюдать требования, указанные в сообщении о проведении открытых торгов;</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б)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копию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открытых торгов приобретение имущества (предприятия) или внесение денежных средств в качестве задатка являются крупной сделкой;</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в)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г) копии документов, подтверждающих полномочия руководителя (для юридических лиц);</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д)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сведения о заявителе, саморегулируемой организации арбитражных управляющих, членом или руководителем которой является арбитражный управляющий.</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Заявки на участие в торгах и предложения о цене имущества подаются участниками торгов через личный кабинет на электронной торговой площадке и принимаются Оператором электронной торговой площадки.</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Начало приема заявок на участие в торгах - 21.01.2012 г.</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Окончание приема заявок на участие в торгах: 28.02.2012 г. в 12:00, определение участников торгов осуществляется 28.02.2012 г. и оформляется протоколом об определении участников торгов.</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Победителем торгов признается лицо, предложившее наиболее высокую цену. Победитель торгов определяется по каждому лоту. Торги проводятся путем повышения начальной цены продажи на величину, кратную величине «шага аукциона». Победителем торгов признается лицо, предложившее наиболее высокую цену.</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lastRenderedPageBreak/>
        <w:t>Организатор торгов рассматривает предложения участников торгов о цене имущества и определяет победителя торгов.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купли-продажи с приложением проекта данного договора в соответствии с представленным победителем торгов предложением о цене имущества. Оплата в соответствии с договором купли-продажи имущества должна быть осуществлена покупателем в течение тридцати дней со дня подписания договора купли-продажи имущества. Передача имущества покупателю и переход права собственности на имущество осуществляются после полной оплаты имущества.</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Если к участию в торгах был допущен только один участник, заявка которого на участие в торгах содержит предложение о цене имущества не ниже установленной начальной цены имущества, договор купли-продажи заключается с этим участником торгов в соответствии с представленным им предложением о цене имущества.</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Организатор торгов - Открытое акционерное общество «Фонд имущества Санкт-Петербурга»: ИНН 7838332649, КПП 783801001, адрес: 190000, г. Санкт-Петербург, пер. Гривцова, д. 5, тел. +7 (812) 777-2727, e-</w:t>
      </w:r>
      <w:proofErr w:type="spellStart"/>
      <w:r w:rsidRPr="00E10813">
        <w:rPr>
          <w:rFonts w:ascii="Tahoma" w:eastAsia="Times New Roman" w:hAnsi="Tahoma" w:cs="Tahoma"/>
          <w:color w:val="333333"/>
          <w:sz w:val="18"/>
          <w:szCs w:val="18"/>
          <w:lang w:eastAsia="ru-RU"/>
        </w:rPr>
        <w:t>mail</w:t>
      </w:r>
      <w:proofErr w:type="spellEnd"/>
      <w:r w:rsidRPr="00E10813">
        <w:rPr>
          <w:rFonts w:ascii="Tahoma" w:eastAsia="Times New Roman" w:hAnsi="Tahoma" w:cs="Tahoma"/>
          <w:color w:val="333333"/>
          <w:sz w:val="18"/>
          <w:szCs w:val="18"/>
          <w:lang w:eastAsia="ru-RU"/>
        </w:rPr>
        <w:t>: agafonov@property-fund.ru.</w:t>
      </w:r>
    </w:p>
    <w:p w:rsidR="00E10813" w:rsidRPr="00E10813" w:rsidRDefault="00E10813" w:rsidP="00E10813">
      <w:pPr>
        <w:shd w:val="clear" w:color="auto" w:fill="FFFFFF"/>
        <w:spacing w:after="240" w:line="240" w:lineRule="auto"/>
        <w:rPr>
          <w:rFonts w:ascii="Tahoma" w:eastAsia="Times New Roman" w:hAnsi="Tahoma" w:cs="Tahoma"/>
          <w:color w:val="666666"/>
          <w:sz w:val="18"/>
          <w:szCs w:val="18"/>
          <w:lang w:eastAsia="ru-RU"/>
        </w:rPr>
      </w:pPr>
    </w:p>
    <w:tbl>
      <w:tblPr>
        <w:tblW w:w="0" w:type="auto"/>
        <w:tblCellMar>
          <w:left w:w="0" w:type="dxa"/>
          <w:right w:w="0" w:type="dxa"/>
        </w:tblCellMar>
        <w:tblLook w:val="04A0" w:firstRow="1" w:lastRow="0" w:firstColumn="1" w:lastColumn="0" w:noHBand="0" w:noVBand="1"/>
      </w:tblPr>
      <w:tblGrid>
        <w:gridCol w:w="840"/>
        <w:gridCol w:w="6145"/>
      </w:tblGrid>
      <w:tr w:rsidR="00E10813" w:rsidRPr="00E10813" w:rsidTr="00E10813">
        <w:tc>
          <w:tcPr>
            <w:tcW w:w="375" w:type="dxa"/>
            <w:tcBorders>
              <w:top w:val="nil"/>
              <w:left w:val="nil"/>
              <w:bottom w:val="nil"/>
              <w:right w:val="nil"/>
            </w:tcBorders>
            <w:tcMar>
              <w:top w:w="0" w:type="dxa"/>
              <w:left w:w="450" w:type="dxa"/>
              <w:bottom w:w="0" w:type="dxa"/>
              <w:right w:w="0" w:type="dxa"/>
            </w:tcMar>
            <w:hideMark/>
          </w:tcPr>
          <w:p w:rsidR="00E10813" w:rsidRPr="00E10813" w:rsidRDefault="00E10813" w:rsidP="00E10813">
            <w:pPr>
              <w:spacing w:after="0" w:line="240" w:lineRule="auto"/>
              <w:rPr>
                <w:rFonts w:ascii="Times New Roman" w:eastAsia="Times New Roman" w:hAnsi="Times New Roman" w:cs="Times New Roman"/>
                <w:sz w:val="24"/>
                <w:szCs w:val="24"/>
                <w:lang w:eastAsia="ru-RU"/>
              </w:rPr>
            </w:pPr>
            <w:r w:rsidRPr="00E10813">
              <w:rPr>
                <w:rFonts w:ascii="Tahoma" w:eastAsia="Times New Roman" w:hAnsi="Tahoma" w:cs="Tahoma"/>
                <w:noProof/>
                <w:color w:val="303E50"/>
                <w:sz w:val="24"/>
                <w:szCs w:val="24"/>
                <w:lang w:eastAsia="ru-RU"/>
              </w:rPr>
              <w:drawing>
                <wp:inline distT="0" distB="0" distL="0" distR="0" wp14:anchorId="2E01CB56" wp14:editId="15E25FC3">
                  <wp:extent cx="238125" cy="238125"/>
                  <wp:effectExtent l="0" t="0" r="9525" b="9525"/>
                  <wp:docPr id="2" name="Рисунок 2" descr="Открыть страницу в формате PD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ткрыть страницу в формате PDF">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0" w:type="auto"/>
            <w:tcBorders>
              <w:top w:val="nil"/>
              <w:left w:val="nil"/>
              <w:bottom w:val="nil"/>
              <w:right w:val="nil"/>
            </w:tcBorders>
            <w:tcMar>
              <w:top w:w="0" w:type="dxa"/>
              <w:left w:w="0" w:type="dxa"/>
              <w:bottom w:w="120" w:type="dxa"/>
              <w:right w:w="0" w:type="dxa"/>
            </w:tcMar>
            <w:vAlign w:val="bottom"/>
            <w:hideMark/>
          </w:tcPr>
          <w:p w:rsidR="00E10813" w:rsidRPr="00E10813" w:rsidRDefault="00E10813" w:rsidP="00E10813">
            <w:pPr>
              <w:spacing w:after="0" w:line="240" w:lineRule="auto"/>
              <w:rPr>
                <w:rFonts w:ascii="Times New Roman" w:eastAsia="Times New Roman" w:hAnsi="Times New Roman" w:cs="Times New Roman"/>
                <w:color w:val="888888"/>
                <w:sz w:val="17"/>
                <w:szCs w:val="17"/>
                <w:lang w:eastAsia="ru-RU"/>
              </w:rPr>
            </w:pPr>
            <w:r w:rsidRPr="00E10813">
              <w:rPr>
                <w:rFonts w:ascii="Times New Roman" w:eastAsia="Times New Roman" w:hAnsi="Times New Roman" w:cs="Times New Roman"/>
                <w:color w:val="888888"/>
                <w:sz w:val="17"/>
                <w:szCs w:val="17"/>
                <w:lang w:eastAsia="ru-RU"/>
              </w:rPr>
              <w:t>Это объявление опубликовано в газете "Коммерсантъ" №10 от 21.01.2012, на стр. 69</w:t>
            </w:r>
          </w:p>
        </w:tc>
      </w:tr>
    </w:tbl>
    <w:p w:rsidR="00A6520D" w:rsidRDefault="00A6520D"/>
    <w:sectPr w:rsidR="00A652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7B8"/>
    <w:rsid w:val="000072A9"/>
    <w:rsid w:val="0001237D"/>
    <w:rsid w:val="000157B8"/>
    <w:rsid w:val="00022454"/>
    <w:rsid w:val="000321AA"/>
    <w:rsid w:val="000347FE"/>
    <w:rsid w:val="0003611C"/>
    <w:rsid w:val="000406E7"/>
    <w:rsid w:val="00046401"/>
    <w:rsid w:val="0004791F"/>
    <w:rsid w:val="00050F0F"/>
    <w:rsid w:val="000513A2"/>
    <w:rsid w:val="00062524"/>
    <w:rsid w:val="00063C6D"/>
    <w:rsid w:val="0006518D"/>
    <w:rsid w:val="00066033"/>
    <w:rsid w:val="00067EC0"/>
    <w:rsid w:val="00071455"/>
    <w:rsid w:val="00077395"/>
    <w:rsid w:val="00077E7D"/>
    <w:rsid w:val="00082428"/>
    <w:rsid w:val="00083CEB"/>
    <w:rsid w:val="00084964"/>
    <w:rsid w:val="00086A96"/>
    <w:rsid w:val="00097A21"/>
    <w:rsid w:val="000A0ED6"/>
    <w:rsid w:val="000B610E"/>
    <w:rsid w:val="000B708B"/>
    <w:rsid w:val="000C0DE4"/>
    <w:rsid w:val="000C299B"/>
    <w:rsid w:val="000C5EAC"/>
    <w:rsid w:val="000D28E2"/>
    <w:rsid w:val="000D520C"/>
    <w:rsid w:val="000D7789"/>
    <w:rsid w:val="000E0694"/>
    <w:rsid w:val="000E1D1E"/>
    <w:rsid w:val="000E7C04"/>
    <w:rsid w:val="000F29D5"/>
    <w:rsid w:val="000F2B10"/>
    <w:rsid w:val="000F6B94"/>
    <w:rsid w:val="000F6F61"/>
    <w:rsid w:val="00102873"/>
    <w:rsid w:val="0011122D"/>
    <w:rsid w:val="0011221F"/>
    <w:rsid w:val="0012574F"/>
    <w:rsid w:val="00125B92"/>
    <w:rsid w:val="00130FD4"/>
    <w:rsid w:val="0013128D"/>
    <w:rsid w:val="0013276E"/>
    <w:rsid w:val="00136A89"/>
    <w:rsid w:val="00142BC3"/>
    <w:rsid w:val="001554EA"/>
    <w:rsid w:val="001562DE"/>
    <w:rsid w:val="0016142C"/>
    <w:rsid w:val="0016454A"/>
    <w:rsid w:val="00165111"/>
    <w:rsid w:val="00165AB6"/>
    <w:rsid w:val="001700EE"/>
    <w:rsid w:val="0017055D"/>
    <w:rsid w:val="00176DB7"/>
    <w:rsid w:val="0018059F"/>
    <w:rsid w:val="001812B9"/>
    <w:rsid w:val="001819BA"/>
    <w:rsid w:val="00186574"/>
    <w:rsid w:val="00186B77"/>
    <w:rsid w:val="00186D1E"/>
    <w:rsid w:val="00187A48"/>
    <w:rsid w:val="00192925"/>
    <w:rsid w:val="0019317A"/>
    <w:rsid w:val="0019409E"/>
    <w:rsid w:val="001A19E1"/>
    <w:rsid w:val="001A1A9E"/>
    <w:rsid w:val="001A2707"/>
    <w:rsid w:val="001A40CF"/>
    <w:rsid w:val="001A4723"/>
    <w:rsid w:val="001A4737"/>
    <w:rsid w:val="001A4B72"/>
    <w:rsid w:val="001B0FD7"/>
    <w:rsid w:val="001B1D7C"/>
    <w:rsid w:val="001B3371"/>
    <w:rsid w:val="001B3707"/>
    <w:rsid w:val="001B63FB"/>
    <w:rsid w:val="001C5269"/>
    <w:rsid w:val="001C7F61"/>
    <w:rsid w:val="001D0894"/>
    <w:rsid w:val="001D33BE"/>
    <w:rsid w:val="001E0983"/>
    <w:rsid w:val="001E6100"/>
    <w:rsid w:val="002037AD"/>
    <w:rsid w:val="002104F9"/>
    <w:rsid w:val="002151DB"/>
    <w:rsid w:val="00215DCE"/>
    <w:rsid w:val="00216EEF"/>
    <w:rsid w:val="00220174"/>
    <w:rsid w:val="002210DA"/>
    <w:rsid w:val="00222DCF"/>
    <w:rsid w:val="0022361C"/>
    <w:rsid w:val="00233EA5"/>
    <w:rsid w:val="002357AB"/>
    <w:rsid w:val="0023663E"/>
    <w:rsid w:val="00240111"/>
    <w:rsid w:val="002430A6"/>
    <w:rsid w:val="00246296"/>
    <w:rsid w:val="0024702D"/>
    <w:rsid w:val="00254723"/>
    <w:rsid w:val="00254CAE"/>
    <w:rsid w:val="00263194"/>
    <w:rsid w:val="00267D38"/>
    <w:rsid w:val="00276493"/>
    <w:rsid w:val="00285F35"/>
    <w:rsid w:val="00286B79"/>
    <w:rsid w:val="0029585F"/>
    <w:rsid w:val="0029636C"/>
    <w:rsid w:val="00296639"/>
    <w:rsid w:val="00297FC3"/>
    <w:rsid w:val="002A1014"/>
    <w:rsid w:val="002A188B"/>
    <w:rsid w:val="002A591B"/>
    <w:rsid w:val="002A7668"/>
    <w:rsid w:val="002B0C50"/>
    <w:rsid w:val="002B28BE"/>
    <w:rsid w:val="002B51F1"/>
    <w:rsid w:val="002B5D40"/>
    <w:rsid w:val="002C3042"/>
    <w:rsid w:val="002C6AC8"/>
    <w:rsid w:val="002D305A"/>
    <w:rsid w:val="002D3FC0"/>
    <w:rsid w:val="002D7575"/>
    <w:rsid w:val="002E02D9"/>
    <w:rsid w:val="002E41CF"/>
    <w:rsid w:val="002F0182"/>
    <w:rsid w:val="002F04FE"/>
    <w:rsid w:val="002F4158"/>
    <w:rsid w:val="002F57B0"/>
    <w:rsid w:val="002F7DE1"/>
    <w:rsid w:val="003109FD"/>
    <w:rsid w:val="00315A1B"/>
    <w:rsid w:val="003169AD"/>
    <w:rsid w:val="00316EFF"/>
    <w:rsid w:val="0032122A"/>
    <w:rsid w:val="00324D44"/>
    <w:rsid w:val="003318E4"/>
    <w:rsid w:val="00332929"/>
    <w:rsid w:val="00335CAF"/>
    <w:rsid w:val="003365D1"/>
    <w:rsid w:val="00341483"/>
    <w:rsid w:val="003417DB"/>
    <w:rsid w:val="003422E8"/>
    <w:rsid w:val="003537BB"/>
    <w:rsid w:val="003547A1"/>
    <w:rsid w:val="00357EF3"/>
    <w:rsid w:val="00361030"/>
    <w:rsid w:val="00373578"/>
    <w:rsid w:val="00376C74"/>
    <w:rsid w:val="003774BF"/>
    <w:rsid w:val="0038166D"/>
    <w:rsid w:val="00382D18"/>
    <w:rsid w:val="00385BDB"/>
    <w:rsid w:val="00391B49"/>
    <w:rsid w:val="00393B5B"/>
    <w:rsid w:val="003962F7"/>
    <w:rsid w:val="003A0EB0"/>
    <w:rsid w:val="003A7BD5"/>
    <w:rsid w:val="003B05FE"/>
    <w:rsid w:val="003B4F25"/>
    <w:rsid w:val="003D059F"/>
    <w:rsid w:val="003D0E31"/>
    <w:rsid w:val="003E5625"/>
    <w:rsid w:val="003F1E2E"/>
    <w:rsid w:val="003F66F8"/>
    <w:rsid w:val="003F7CFC"/>
    <w:rsid w:val="00400322"/>
    <w:rsid w:val="00406304"/>
    <w:rsid w:val="00413137"/>
    <w:rsid w:val="00417790"/>
    <w:rsid w:val="00422C53"/>
    <w:rsid w:val="004243A2"/>
    <w:rsid w:val="00424EFC"/>
    <w:rsid w:val="00432BE6"/>
    <w:rsid w:val="00436798"/>
    <w:rsid w:val="00440BFA"/>
    <w:rsid w:val="0044167C"/>
    <w:rsid w:val="00443FF5"/>
    <w:rsid w:val="0045531C"/>
    <w:rsid w:val="004553F6"/>
    <w:rsid w:val="00460E5F"/>
    <w:rsid w:val="00473D64"/>
    <w:rsid w:val="00483037"/>
    <w:rsid w:val="004843DE"/>
    <w:rsid w:val="00494694"/>
    <w:rsid w:val="004B1ABE"/>
    <w:rsid w:val="004B1C80"/>
    <w:rsid w:val="004B567E"/>
    <w:rsid w:val="004C3AD5"/>
    <w:rsid w:val="004C43C3"/>
    <w:rsid w:val="004C54E7"/>
    <w:rsid w:val="004C68D4"/>
    <w:rsid w:val="004C6CBD"/>
    <w:rsid w:val="004D2BE4"/>
    <w:rsid w:val="004D7BDF"/>
    <w:rsid w:val="004D7C33"/>
    <w:rsid w:val="004E05CE"/>
    <w:rsid w:val="004E611E"/>
    <w:rsid w:val="004E64AB"/>
    <w:rsid w:val="004F2FE4"/>
    <w:rsid w:val="004F6946"/>
    <w:rsid w:val="00503680"/>
    <w:rsid w:val="00506182"/>
    <w:rsid w:val="005061D9"/>
    <w:rsid w:val="005066F8"/>
    <w:rsid w:val="00507E09"/>
    <w:rsid w:val="00512327"/>
    <w:rsid w:val="00512928"/>
    <w:rsid w:val="00512FF1"/>
    <w:rsid w:val="005177E0"/>
    <w:rsid w:val="005218B5"/>
    <w:rsid w:val="005231AC"/>
    <w:rsid w:val="0052708C"/>
    <w:rsid w:val="005407F0"/>
    <w:rsid w:val="00541C10"/>
    <w:rsid w:val="00544BFB"/>
    <w:rsid w:val="00544E55"/>
    <w:rsid w:val="00545438"/>
    <w:rsid w:val="005456AE"/>
    <w:rsid w:val="005505E0"/>
    <w:rsid w:val="005507BB"/>
    <w:rsid w:val="00556F6B"/>
    <w:rsid w:val="00561CD2"/>
    <w:rsid w:val="00562886"/>
    <w:rsid w:val="00572BB7"/>
    <w:rsid w:val="00573B13"/>
    <w:rsid w:val="00575DFE"/>
    <w:rsid w:val="00576853"/>
    <w:rsid w:val="00581E16"/>
    <w:rsid w:val="0058440D"/>
    <w:rsid w:val="00586222"/>
    <w:rsid w:val="00590316"/>
    <w:rsid w:val="00591D59"/>
    <w:rsid w:val="00595B1E"/>
    <w:rsid w:val="005A04F4"/>
    <w:rsid w:val="005A3D5C"/>
    <w:rsid w:val="005A408F"/>
    <w:rsid w:val="005B1BB0"/>
    <w:rsid w:val="005C0206"/>
    <w:rsid w:val="005C34F9"/>
    <w:rsid w:val="005C3F8C"/>
    <w:rsid w:val="005D04FD"/>
    <w:rsid w:val="005D148D"/>
    <w:rsid w:val="005D7197"/>
    <w:rsid w:val="005D7BAF"/>
    <w:rsid w:val="005D7FD6"/>
    <w:rsid w:val="005E5C8F"/>
    <w:rsid w:val="005F6537"/>
    <w:rsid w:val="005F6D10"/>
    <w:rsid w:val="005F7A9D"/>
    <w:rsid w:val="006005B9"/>
    <w:rsid w:val="00610F47"/>
    <w:rsid w:val="006179C8"/>
    <w:rsid w:val="0062046E"/>
    <w:rsid w:val="00622C99"/>
    <w:rsid w:val="006265FB"/>
    <w:rsid w:val="00626B3C"/>
    <w:rsid w:val="00632022"/>
    <w:rsid w:val="00635D84"/>
    <w:rsid w:val="00636B57"/>
    <w:rsid w:val="006370F8"/>
    <w:rsid w:val="0063750A"/>
    <w:rsid w:val="00637B27"/>
    <w:rsid w:val="006508DB"/>
    <w:rsid w:val="00650D8F"/>
    <w:rsid w:val="00651FAA"/>
    <w:rsid w:val="00652454"/>
    <w:rsid w:val="006560B8"/>
    <w:rsid w:val="006658D0"/>
    <w:rsid w:val="0068529F"/>
    <w:rsid w:val="006856EB"/>
    <w:rsid w:val="00686532"/>
    <w:rsid w:val="00686E32"/>
    <w:rsid w:val="00687345"/>
    <w:rsid w:val="00691025"/>
    <w:rsid w:val="006913F1"/>
    <w:rsid w:val="0069794B"/>
    <w:rsid w:val="006A0E36"/>
    <w:rsid w:val="006B00A1"/>
    <w:rsid w:val="006C29CA"/>
    <w:rsid w:val="006C3FFB"/>
    <w:rsid w:val="006D0562"/>
    <w:rsid w:val="006D1DB8"/>
    <w:rsid w:val="006E234B"/>
    <w:rsid w:val="006F5EB4"/>
    <w:rsid w:val="006F7B9F"/>
    <w:rsid w:val="00705AC8"/>
    <w:rsid w:val="007108E1"/>
    <w:rsid w:val="00710B65"/>
    <w:rsid w:val="00715FA1"/>
    <w:rsid w:val="00717488"/>
    <w:rsid w:val="007242FD"/>
    <w:rsid w:val="00733464"/>
    <w:rsid w:val="00734277"/>
    <w:rsid w:val="00740702"/>
    <w:rsid w:val="0074081D"/>
    <w:rsid w:val="007420B0"/>
    <w:rsid w:val="007429C0"/>
    <w:rsid w:val="00755E95"/>
    <w:rsid w:val="00756630"/>
    <w:rsid w:val="00767016"/>
    <w:rsid w:val="007779F6"/>
    <w:rsid w:val="007875EC"/>
    <w:rsid w:val="00791A50"/>
    <w:rsid w:val="00794296"/>
    <w:rsid w:val="00795A88"/>
    <w:rsid w:val="00795BC6"/>
    <w:rsid w:val="007A30A0"/>
    <w:rsid w:val="007A7D2E"/>
    <w:rsid w:val="007B0C77"/>
    <w:rsid w:val="007B43ED"/>
    <w:rsid w:val="007B6DB9"/>
    <w:rsid w:val="007C078F"/>
    <w:rsid w:val="007C2F07"/>
    <w:rsid w:val="007C4057"/>
    <w:rsid w:val="007C4DD9"/>
    <w:rsid w:val="007D0710"/>
    <w:rsid w:val="007D7293"/>
    <w:rsid w:val="007E23AA"/>
    <w:rsid w:val="007E458E"/>
    <w:rsid w:val="007F1780"/>
    <w:rsid w:val="00804364"/>
    <w:rsid w:val="008048A0"/>
    <w:rsid w:val="00812366"/>
    <w:rsid w:val="00817563"/>
    <w:rsid w:val="00821B60"/>
    <w:rsid w:val="00836814"/>
    <w:rsid w:val="00842D81"/>
    <w:rsid w:val="008435F6"/>
    <w:rsid w:val="0084725F"/>
    <w:rsid w:val="00850EEA"/>
    <w:rsid w:val="008557B2"/>
    <w:rsid w:val="008636B1"/>
    <w:rsid w:val="00864CA5"/>
    <w:rsid w:val="00867E3E"/>
    <w:rsid w:val="00883B8E"/>
    <w:rsid w:val="00883F7B"/>
    <w:rsid w:val="008853E9"/>
    <w:rsid w:val="0089754F"/>
    <w:rsid w:val="008A66CC"/>
    <w:rsid w:val="008B3F09"/>
    <w:rsid w:val="008C0669"/>
    <w:rsid w:val="008C0EFE"/>
    <w:rsid w:val="008D75E5"/>
    <w:rsid w:val="008E1702"/>
    <w:rsid w:val="008E31BE"/>
    <w:rsid w:val="008E7515"/>
    <w:rsid w:val="008F2493"/>
    <w:rsid w:val="008F75F8"/>
    <w:rsid w:val="0090435F"/>
    <w:rsid w:val="00905150"/>
    <w:rsid w:val="00907EEA"/>
    <w:rsid w:val="009132F9"/>
    <w:rsid w:val="00914BC1"/>
    <w:rsid w:val="00914EF1"/>
    <w:rsid w:val="00923D69"/>
    <w:rsid w:val="00924F00"/>
    <w:rsid w:val="009266B1"/>
    <w:rsid w:val="00926D15"/>
    <w:rsid w:val="00933335"/>
    <w:rsid w:val="0093450D"/>
    <w:rsid w:val="009360DB"/>
    <w:rsid w:val="00936332"/>
    <w:rsid w:val="009415F0"/>
    <w:rsid w:val="00941CCD"/>
    <w:rsid w:val="00941F17"/>
    <w:rsid w:val="009441EA"/>
    <w:rsid w:val="00955E03"/>
    <w:rsid w:val="0095736A"/>
    <w:rsid w:val="00964D58"/>
    <w:rsid w:val="009700FE"/>
    <w:rsid w:val="009732A5"/>
    <w:rsid w:val="00974560"/>
    <w:rsid w:val="009755DA"/>
    <w:rsid w:val="00977C1E"/>
    <w:rsid w:val="00980B2D"/>
    <w:rsid w:val="009821EE"/>
    <w:rsid w:val="009830DC"/>
    <w:rsid w:val="009861CC"/>
    <w:rsid w:val="00991233"/>
    <w:rsid w:val="009918E5"/>
    <w:rsid w:val="00996153"/>
    <w:rsid w:val="00997855"/>
    <w:rsid w:val="009B0F09"/>
    <w:rsid w:val="009B1E1B"/>
    <w:rsid w:val="009B6A09"/>
    <w:rsid w:val="009C5724"/>
    <w:rsid w:val="009D3E72"/>
    <w:rsid w:val="009E022E"/>
    <w:rsid w:val="009E21A3"/>
    <w:rsid w:val="009E52E4"/>
    <w:rsid w:val="009E5CD7"/>
    <w:rsid w:val="009F07A3"/>
    <w:rsid w:val="009F7C91"/>
    <w:rsid w:val="00A03EF5"/>
    <w:rsid w:val="00A05F05"/>
    <w:rsid w:val="00A16CFC"/>
    <w:rsid w:val="00A24C42"/>
    <w:rsid w:val="00A24DEE"/>
    <w:rsid w:val="00A25C54"/>
    <w:rsid w:val="00A270E7"/>
    <w:rsid w:val="00A27FDC"/>
    <w:rsid w:val="00A31624"/>
    <w:rsid w:val="00A368A9"/>
    <w:rsid w:val="00A37A11"/>
    <w:rsid w:val="00A4296C"/>
    <w:rsid w:val="00A438AB"/>
    <w:rsid w:val="00A461B6"/>
    <w:rsid w:val="00A541AA"/>
    <w:rsid w:val="00A60EBA"/>
    <w:rsid w:val="00A6520D"/>
    <w:rsid w:val="00A70BFD"/>
    <w:rsid w:val="00A70F4B"/>
    <w:rsid w:val="00A74351"/>
    <w:rsid w:val="00A80E57"/>
    <w:rsid w:val="00A92182"/>
    <w:rsid w:val="00A93B41"/>
    <w:rsid w:val="00A97911"/>
    <w:rsid w:val="00AA0162"/>
    <w:rsid w:val="00AA15F7"/>
    <w:rsid w:val="00AA5500"/>
    <w:rsid w:val="00AA6761"/>
    <w:rsid w:val="00AB0179"/>
    <w:rsid w:val="00AB26FB"/>
    <w:rsid w:val="00AB4961"/>
    <w:rsid w:val="00AC7AFF"/>
    <w:rsid w:val="00AD27C9"/>
    <w:rsid w:val="00AD4879"/>
    <w:rsid w:val="00AF04F4"/>
    <w:rsid w:val="00AF10C3"/>
    <w:rsid w:val="00AF2021"/>
    <w:rsid w:val="00AF2F75"/>
    <w:rsid w:val="00AF5BE9"/>
    <w:rsid w:val="00AF6FB0"/>
    <w:rsid w:val="00B0058D"/>
    <w:rsid w:val="00B00A75"/>
    <w:rsid w:val="00B13910"/>
    <w:rsid w:val="00B13B20"/>
    <w:rsid w:val="00B147C2"/>
    <w:rsid w:val="00B14D72"/>
    <w:rsid w:val="00B16A3D"/>
    <w:rsid w:val="00B20FC7"/>
    <w:rsid w:val="00B2110A"/>
    <w:rsid w:val="00B229EC"/>
    <w:rsid w:val="00B302D4"/>
    <w:rsid w:val="00B309A5"/>
    <w:rsid w:val="00B346C7"/>
    <w:rsid w:val="00B34A30"/>
    <w:rsid w:val="00B40BDA"/>
    <w:rsid w:val="00B551FA"/>
    <w:rsid w:val="00B574E1"/>
    <w:rsid w:val="00B603DD"/>
    <w:rsid w:val="00B71860"/>
    <w:rsid w:val="00B81A8D"/>
    <w:rsid w:val="00B86865"/>
    <w:rsid w:val="00B87002"/>
    <w:rsid w:val="00B93FA7"/>
    <w:rsid w:val="00B97928"/>
    <w:rsid w:val="00BA206E"/>
    <w:rsid w:val="00BA242E"/>
    <w:rsid w:val="00BA6365"/>
    <w:rsid w:val="00BA7305"/>
    <w:rsid w:val="00BB0EA9"/>
    <w:rsid w:val="00BB32F8"/>
    <w:rsid w:val="00BB37E4"/>
    <w:rsid w:val="00BB4544"/>
    <w:rsid w:val="00BB5E2D"/>
    <w:rsid w:val="00BC2B81"/>
    <w:rsid w:val="00BC78AC"/>
    <w:rsid w:val="00BD0121"/>
    <w:rsid w:val="00BD0A7F"/>
    <w:rsid w:val="00BD1576"/>
    <w:rsid w:val="00BE021F"/>
    <w:rsid w:val="00BE073E"/>
    <w:rsid w:val="00BE107F"/>
    <w:rsid w:val="00BE4D11"/>
    <w:rsid w:val="00BE65AA"/>
    <w:rsid w:val="00BF291E"/>
    <w:rsid w:val="00BF4714"/>
    <w:rsid w:val="00BF78A2"/>
    <w:rsid w:val="00C00AB1"/>
    <w:rsid w:val="00C049C5"/>
    <w:rsid w:val="00C113EB"/>
    <w:rsid w:val="00C12A01"/>
    <w:rsid w:val="00C2621B"/>
    <w:rsid w:val="00C26252"/>
    <w:rsid w:val="00C262D4"/>
    <w:rsid w:val="00C26A70"/>
    <w:rsid w:val="00C26E66"/>
    <w:rsid w:val="00C30292"/>
    <w:rsid w:val="00C341EF"/>
    <w:rsid w:val="00C346B6"/>
    <w:rsid w:val="00C35B92"/>
    <w:rsid w:val="00C40EA2"/>
    <w:rsid w:val="00C42382"/>
    <w:rsid w:val="00C555A2"/>
    <w:rsid w:val="00C579F2"/>
    <w:rsid w:val="00C71837"/>
    <w:rsid w:val="00C721B3"/>
    <w:rsid w:val="00C82521"/>
    <w:rsid w:val="00C83B90"/>
    <w:rsid w:val="00C83BDE"/>
    <w:rsid w:val="00C8640E"/>
    <w:rsid w:val="00C913CD"/>
    <w:rsid w:val="00C937B9"/>
    <w:rsid w:val="00C94FDA"/>
    <w:rsid w:val="00C9753E"/>
    <w:rsid w:val="00C97597"/>
    <w:rsid w:val="00CA0328"/>
    <w:rsid w:val="00CA0E62"/>
    <w:rsid w:val="00CA0ECF"/>
    <w:rsid w:val="00CB1649"/>
    <w:rsid w:val="00CB62ED"/>
    <w:rsid w:val="00CC5A22"/>
    <w:rsid w:val="00CD49A1"/>
    <w:rsid w:val="00CD6DE7"/>
    <w:rsid w:val="00CE1EF7"/>
    <w:rsid w:val="00CE5DFC"/>
    <w:rsid w:val="00CE6EBA"/>
    <w:rsid w:val="00CE7979"/>
    <w:rsid w:val="00CF311D"/>
    <w:rsid w:val="00D004D6"/>
    <w:rsid w:val="00D01025"/>
    <w:rsid w:val="00D011D2"/>
    <w:rsid w:val="00D025A5"/>
    <w:rsid w:val="00D0336B"/>
    <w:rsid w:val="00D043E2"/>
    <w:rsid w:val="00D04ED3"/>
    <w:rsid w:val="00D074DF"/>
    <w:rsid w:val="00D13FDF"/>
    <w:rsid w:val="00D22556"/>
    <w:rsid w:val="00D24B12"/>
    <w:rsid w:val="00D26019"/>
    <w:rsid w:val="00D30112"/>
    <w:rsid w:val="00D30295"/>
    <w:rsid w:val="00D34874"/>
    <w:rsid w:val="00D34DB9"/>
    <w:rsid w:val="00D35F3D"/>
    <w:rsid w:val="00D41F39"/>
    <w:rsid w:val="00D42363"/>
    <w:rsid w:val="00D42C30"/>
    <w:rsid w:val="00D46433"/>
    <w:rsid w:val="00D5212C"/>
    <w:rsid w:val="00D532EE"/>
    <w:rsid w:val="00D55270"/>
    <w:rsid w:val="00D56D31"/>
    <w:rsid w:val="00D66E84"/>
    <w:rsid w:val="00D703C8"/>
    <w:rsid w:val="00D76027"/>
    <w:rsid w:val="00D84079"/>
    <w:rsid w:val="00D911E3"/>
    <w:rsid w:val="00D912D9"/>
    <w:rsid w:val="00D91A51"/>
    <w:rsid w:val="00D91A88"/>
    <w:rsid w:val="00D92E6E"/>
    <w:rsid w:val="00D92F2B"/>
    <w:rsid w:val="00D939D1"/>
    <w:rsid w:val="00D956E9"/>
    <w:rsid w:val="00DA2343"/>
    <w:rsid w:val="00DA3184"/>
    <w:rsid w:val="00DA57FD"/>
    <w:rsid w:val="00DA6E84"/>
    <w:rsid w:val="00DB4221"/>
    <w:rsid w:val="00DB42E5"/>
    <w:rsid w:val="00DB7487"/>
    <w:rsid w:val="00DC07E1"/>
    <w:rsid w:val="00DC36AB"/>
    <w:rsid w:val="00DC5C8A"/>
    <w:rsid w:val="00DC5DCA"/>
    <w:rsid w:val="00DC6CB5"/>
    <w:rsid w:val="00DD1107"/>
    <w:rsid w:val="00DD339A"/>
    <w:rsid w:val="00DD5077"/>
    <w:rsid w:val="00DD5C0F"/>
    <w:rsid w:val="00DD795F"/>
    <w:rsid w:val="00DE41AD"/>
    <w:rsid w:val="00DE4A1C"/>
    <w:rsid w:val="00DE7640"/>
    <w:rsid w:val="00DF1164"/>
    <w:rsid w:val="00E05DEF"/>
    <w:rsid w:val="00E102A5"/>
    <w:rsid w:val="00E10813"/>
    <w:rsid w:val="00E108C0"/>
    <w:rsid w:val="00E11457"/>
    <w:rsid w:val="00E21A00"/>
    <w:rsid w:val="00E2284A"/>
    <w:rsid w:val="00E245E5"/>
    <w:rsid w:val="00E31FDC"/>
    <w:rsid w:val="00E33BCD"/>
    <w:rsid w:val="00E359A7"/>
    <w:rsid w:val="00E3764F"/>
    <w:rsid w:val="00E40A9B"/>
    <w:rsid w:val="00E421A6"/>
    <w:rsid w:val="00E46E3E"/>
    <w:rsid w:val="00E56F51"/>
    <w:rsid w:val="00E57BB7"/>
    <w:rsid w:val="00E66B2F"/>
    <w:rsid w:val="00E76A01"/>
    <w:rsid w:val="00E771C5"/>
    <w:rsid w:val="00E77E66"/>
    <w:rsid w:val="00E826C6"/>
    <w:rsid w:val="00E849D9"/>
    <w:rsid w:val="00E948C4"/>
    <w:rsid w:val="00EA0E3D"/>
    <w:rsid w:val="00EA1350"/>
    <w:rsid w:val="00EA1D4E"/>
    <w:rsid w:val="00EB5C6F"/>
    <w:rsid w:val="00EB6962"/>
    <w:rsid w:val="00EC0C15"/>
    <w:rsid w:val="00EC382F"/>
    <w:rsid w:val="00EC4F79"/>
    <w:rsid w:val="00EC76E6"/>
    <w:rsid w:val="00ED0A74"/>
    <w:rsid w:val="00ED72CB"/>
    <w:rsid w:val="00EF0729"/>
    <w:rsid w:val="00EF2C69"/>
    <w:rsid w:val="00EF52D4"/>
    <w:rsid w:val="00EF53AF"/>
    <w:rsid w:val="00EF6C91"/>
    <w:rsid w:val="00EF6D81"/>
    <w:rsid w:val="00EF7F60"/>
    <w:rsid w:val="00F013EF"/>
    <w:rsid w:val="00F10AD0"/>
    <w:rsid w:val="00F12069"/>
    <w:rsid w:val="00F205C3"/>
    <w:rsid w:val="00F21B80"/>
    <w:rsid w:val="00F2449C"/>
    <w:rsid w:val="00F27C21"/>
    <w:rsid w:val="00F30232"/>
    <w:rsid w:val="00F30A7B"/>
    <w:rsid w:val="00F33FE1"/>
    <w:rsid w:val="00F343FE"/>
    <w:rsid w:val="00F34C96"/>
    <w:rsid w:val="00F35EC7"/>
    <w:rsid w:val="00F43EE2"/>
    <w:rsid w:val="00F45DBC"/>
    <w:rsid w:val="00F46913"/>
    <w:rsid w:val="00F533DD"/>
    <w:rsid w:val="00F56001"/>
    <w:rsid w:val="00F652E3"/>
    <w:rsid w:val="00F70ECF"/>
    <w:rsid w:val="00F71CEC"/>
    <w:rsid w:val="00F72D3F"/>
    <w:rsid w:val="00F7365A"/>
    <w:rsid w:val="00F74EDB"/>
    <w:rsid w:val="00F80208"/>
    <w:rsid w:val="00F80A3F"/>
    <w:rsid w:val="00F82B78"/>
    <w:rsid w:val="00F85BCF"/>
    <w:rsid w:val="00F877F2"/>
    <w:rsid w:val="00F9036C"/>
    <w:rsid w:val="00F96BA7"/>
    <w:rsid w:val="00F96E35"/>
    <w:rsid w:val="00F97174"/>
    <w:rsid w:val="00F97D6F"/>
    <w:rsid w:val="00FA3645"/>
    <w:rsid w:val="00FA5B2E"/>
    <w:rsid w:val="00FA5FCB"/>
    <w:rsid w:val="00FB23B6"/>
    <w:rsid w:val="00FB3960"/>
    <w:rsid w:val="00FC5FCE"/>
    <w:rsid w:val="00FC66C1"/>
    <w:rsid w:val="00FD09FB"/>
    <w:rsid w:val="00FD0F82"/>
    <w:rsid w:val="00FD3EB1"/>
    <w:rsid w:val="00FE0623"/>
    <w:rsid w:val="00FE47D4"/>
    <w:rsid w:val="00FF0321"/>
    <w:rsid w:val="00FF2EE2"/>
    <w:rsid w:val="00FF38A6"/>
    <w:rsid w:val="00FF4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08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08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08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08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41841">
      <w:bodyDiv w:val="1"/>
      <w:marLeft w:val="0"/>
      <w:marRight w:val="0"/>
      <w:marTop w:val="0"/>
      <w:marBottom w:val="0"/>
      <w:divBdr>
        <w:top w:val="none" w:sz="0" w:space="0" w:color="auto"/>
        <w:left w:val="none" w:sz="0" w:space="0" w:color="auto"/>
        <w:bottom w:val="none" w:sz="0" w:space="0" w:color="auto"/>
        <w:right w:val="none" w:sz="0" w:space="0" w:color="auto"/>
      </w:divBdr>
      <w:divsChild>
        <w:div w:id="1778017175">
          <w:marLeft w:val="0"/>
          <w:marRight w:val="0"/>
          <w:marTop w:val="0"/>
          <w:marBottom w:val="0"/>
          <w:divBdr>
            <w:top w:val="none" w:sz="0" w:space="0" w:color="auto"/>
            <w:left w:val="none" w:sz="0" w:space="0" w:color="auto"/>
            <w:bottom w:val="none" w:sz="0" w:space="0" w:color="auto"/>
            <w:right w:val="none" w:sz="0" w:space="0" w:color="auto"/>
          </w:divBdr>
          <w:divsChild>
            <w:div w:id="1830245948">
              <w:marLeft w:val="0"/>
              <w:marRight w:val="0"/>
              <w:marTop w:val="0"/>
              <w:marBottom w:val="0"/>
              <w:divBdr>
                <w:top w:val="none" w:sz="0" w:space="0" w:color="auto"/>
                <w:left w:val="none" w:sz="0" w:space="0" w:color="auto"/>
                <w:bottom w:val="none" w:sz="0" w:space="0" w:color="auto"/>
                <w:right w:val="none" w:sz="0" w:space="0" w:color="auto"/>
              </w:divBdr>
            </w:div>
          </w:divsChild>
        </w:div>
        <w:div w:id="1208374845">
          <w:marLeft w:val="0"/>
          <w:marRight w:val="0"/>
          <w:marTop w:val="0"/>
          <w:marBottom w:val="0"/>
          <w:divBdr>
            <w:top w:val="none" w:sz="0" w:space="0" w:color="auto"/>
            <w:left w:val="none" w:sz="0" w:space="0" w:color="auto"/>
            <w:bottom w:val="none" w:sz="0" w:space="0" w:color="auto"/>
            <w:right w:val="none" w:sz="0" w:space="0" w:color="auto"/>
          </w:divBdr>
          <w:divsChild>
            <w:div w:id="1816332042">
              <w:marLeft w:val="0"/>
              <w:marRight w:val="0"/>
              <w:marTop w:val="0"/>
              <w:marBottom w:val="0"/>
              <w:divBdr>
                <w:top w:val="none" w:sz="0" w:space="0" w:color="auto"/>
                <w:left w:val="single" w:sz="36" w:space="15" w:color="303E50"/>
                <w:bottom w:val="none" w:sz="0" w:space="0" w:color="auto"/>
                <w:right w:val="none" w:sz="0" w:space="0" w:color="auto"/>
              </w:divBdr>
            </w:div>
            <w:div w:id="486896046">
              <w:marLeft w:val="0"/>
              <w:marRight w:val="0"/>
              <w:marTop w:val="0"/>
              <w:marBottom w:val="0"/>
              <w:divBdr>
                <w:top w:val="none" w:sz="0" w:space="0" w:color="auto"/>
                <w:left w:val="single" w:sz="36" w:space="15" w:color="303E50"/>
                <w:bottom w:val="none" w:sz="0" w:space="0" w:color="auto"/>
                <w:right w:val="none" w:sz="0" w:space="0" w:color="auto"/>
              </w:divBdr>
            </w:div>
            <w:div w:id="1154487560">
              <w:marLeft w:val="0"/>
              <w:marRight w:val="0"/>
              <w:marTop w:val="0"/>
              <w:marBottom w:val="0"/>
              <w:divBdr>
                <w:top w:val="none" w:sz="0" w:space="0" w:color="auto"/>
                <w:left w:val="single" w:sz="36" w:space="15" w:color="303E50"/>
                <w:bottom w:val="none" w:sz="0" w:space="0" w:color="auto"/>
                <w:right w:val="none" w:sz="0" w:space="0" w:color="auto"/>
              </w:divBdr>
            </w:div>
            <w:div w:id="1936135385">
              <w:marLeft w:val="0"/>
              <w:marRight w:val="0"/>
              <w:marTop w:val="0"/>
              <w:marBottom w:val="0"/>
              <w:divBdr>
                <w:top w:val="none" w:sz="0" w:space="0" w:color="auto"/>
                <w:left w:val="single" w:sz="36" w:space="15" w:color="303E50"/>
                <w:bottom w:val="none" w:sz="0" w:space="0" w:color="auto"/>
                <w:right w:val="none" w:sz="0" w:space="0" w:color="auto"/>
              </w:divBdr>
            </w:div>
          </w:divsChild>
        </w:div>
        <w:div w:id="2027629459">
          <w:marLeft w:val="0"/>
          <w:marRight w:val="0"/>
          <w:marTop w:val="0"/>
          <w:marBottom w:val="0"/>
          <w:divBdr>
            <w:top w:val="none" w:sz="0" w:space="0" w:color="auto"/>
            <w:left w:val="none" w:sz="0" w:space="0" w:color="auto"/>
            <w:bottom w:val="none" w:sz="0" w:space="0" w:color="auto"/>
            <w:right w:val="none" w:sz="0" w:space="0" w:color="auto"/>
          </w:divBdr>
        </w:div>
      </w:divsChild>
    </w:div>
    <w:div w:id="471949045">
      <w:bodyDiv w:val="1"/>
      <w:marLeft w:val="0"/>
      <w:marRight w:val="0"/>
      <w:marTop w:val="0"/>
      <w:marBottom w:val="0"/>
      <w:divBdr>
        <w:top w:val="none" w:sz="0" w:space="0" w:color="auto"/>
        <w:left w:val="none" w:sz="0" w:space="0" w:color="auto"/>
        <w:bottom w:val="none" w:sz="0" w:space="0" w:color="auto"/>
        <w:right w:val="none" w:sz="0" w:space="0" w:color="auto"/>
      </w:divBdr>
      <w:divsChild>
        <w:div w:id="1021785138">
          <w:marLeft w:val="0"/>
          <w:marRight w:val="0"/>
          <w:marTop w:val="0"/>
          <w:marBottom w:val="0"/>
          <w:divBdr>
            <w:top w:val="none" w:sz="0" w:space="0" w:color="auto"/>
            <w:left w:val="none" w:sz="0" w:space="0" w:color="auto"/>
            <w:bottom w:val="none" w:sz="0" w:space="0" w:color="auto"/>
            <w:right w:val="none" w:sz="0" w:space="0" w:color="auto"/>
          </w:divBdr>
          <w:divsChild>
            <w:div w:id="178400337">
              <w:marLeft w:val="0"/>
              <w:marRight w:val="0"/>
              <w:marTop w:val="0"/>
              <w:marBottom w:val="0"/>
              <w:divBdr>
                <w:top w:val="none" w:sz="0" w:space="0" w:color="auto"/>
                <w:left w:val="none" w:sz="0" w:space="0" w:color="auto"/>
                <w:bottom w:val="none" w:sz="0" w:space="0" w:color="auto"/>
                <w:right w:val="none" w:sz="0" w:space="0" w:color="auto"/>
              </w:divBdr>
            </w:div>
          </w:divsChild>
        </w:div>
        <w:div w:id="1595476919">
          <w:marLeft w:val="0"/>
          <w:marRight w:val="0"/>
          <w:marTop w:val="0"/>
          <w:marBottom w:val="0"/>
          <w:divBdr>
            <w:top w:val="none" w:sz="0" w:space="0" w:color="auto"/>
            <w:left w:val="none" w:sz="0" w:space="0" w:color="auto"/>
            <w:bottom w:val="none" w:sz="0" w:space="0" w:color="auto"/>
            <w:right w:val="none" w:sz="0" w:space="0" w:color="auto"/>
          </w:divBdr>
          <w:divsChild>
            <w:div w:id="1902249430">
              <w:marLeft w:val="0"/>
              <w:marRight w:val="0"/>
              <w:marTop w:val="0"/>
              <w:marBottom w:val="0"/>
              <w:divBdr>
                <w:top w:val="none" w:sz="0" w:space="0" w:color="auto"/>
                <w:left w:val="single" w:sz="36" w:space="15" w:color="303E50"/>
                <w:bottom w:val="none" w:sz="0" w:space="0" w:color="auto"/>
                <w:right w:val="none" w:sz="0" w:space="0" w:color="auto"/>
              </w:divBdr>
            </w:div>
            <w:div w:id="1832482066">
              <w:marLeft w:val="0"/>
              <w:marRight w:val="0"/>
              <w:marTop w:val="0"/>
              <w:marBottom w:val="0"/>
              <w:divBdr>
                <w:top w:val="none" w:sz="0" w:space="0" w:color="auto"/>
                <w:left w:val="single" w:sz="36" w:space="15" w:color="303E50"/>
                <w:bottom w:val="none" w:sz="0" w:space="0" w:color="auto"/>
                <w:right w:val="none" w:sz="0" w:space="0" w:color="auto"/>
              </w:divBdr>
            </w:div>
            <w:div w:id="1859929169">
              <w:marLeft w:val="0"/>
              <w:marRight w:val="0"/>
              <w:marTop w:val="0"/>
              <w:marBottom w:val="0"/>
              <w:divBdr>
                <w:top w:val="none" w:sz="0" w:space="0" w:color="auto"/>
                <w:left w:val="single" w:sz="36" w:space="15" w:color="303E50"/>
                <w:bottom w:val="none" w:sz="0" w:space="0" w:color="auto"/>
                <w:right w:val="none" w:sz="0" w:space="0" w:color="auto"/>
              </w:divBdr>
            </w:div>
            <w:div w:id="2078816568">
              <w:marLeft w:val="0"/>
              <w:marRight w:val="0"/>
              <w:marTop w:val="0"/>
              <w:marBottom w:val="0"/>
              <w:divBdr>
                <w:top w:val="none" w:sz="0" w:space="0" w:color="auto"/>
                <w:left w:val="single" w:sz="36" w:space="15" w:color="303E50"/>
                <w:bottom w:val="none" w:sz="0" w:space="0" w:color="auto"/>
                <w:right w:val="none" w:sz="0" w:space="0" w:color="auto"/>
              </w:divBdr>
            </w:div>
            <w:div w:id="802230994">
              <w:marLeft w:val="0"/>
              <w:marRight w:val="0"/>
              <w:marTop w:val="0"/>
              <w:marBottom w:val="0"/>
              <w:divBdr>
                <w:top w:val="none" w:sz="0" w:space="0" w:color="auto"/>
                <w:left w:val="single" w:sz="36" w:space="15" w:color="303E50"/>
                <w:bottom w:val="none" w:sz="0" w:space="0" w:color="auto"/>
                <w:right w:val="none" w:sz="0" w:space="0" w:color="auto"/>
              </w:divBdr>
            </w:div>
            <w:div w:id="576935650">
              <w:marLeft w:val="0"/>
              <w:marRight w:val="0"/>
              <w:marTop w:val="0"/>
              <w:marBottom w:val="0"/>
              <w:divBdr>
                <w:top w:val="none" w:sz="0" w:space="0" w:color="auto"/>
                <w:left w:val="single" w:sz="36" w:space="15" w:color="303E50"/>
                <w:bottom w:val="none" w:sz="0" w:space="0" w:color="auto"/>
                <w:right w:val="none" w:sz="0" w:space="0" w:color="auto"/>
              </w:divBdr>
            </w:div>
            <w:div w:id="1145975324">
              <w:marLeft w:val="0"/>
              <w:marRight w:val="0"/>
              <w:marTop w:val="0"/>
              <w:marBottom w:val="0"/>
              <w:divBdr>
                <w:top w:val="none" w:sz="0" w:space="0" w:color="auto"/>
                <w:left w:val="single" w:sz="36" w:space="15" w:color="303E50"/>
                <w:bottom w:val="none" w:sz="0" w:space="0" w:color="auto"/>
                <w:right w:val="none" w:sz="0" w:space="0" w:color="auto"/>
              </w:divBdr>
            </w:div>
            <w:div w:id="1938752491">
              <w:marLeft w:val="0"/>
              <w:marRight w:val="0"/>
              <w:marTop w:val="0"/>
              <w:marBottom w:val="0"/>
              <w:divBdr>
                <w:top w:val="none" w:sz="0" w:space="0" w:color="auto"/>
                <w:left w:val="single" w:sz="36" w:space="15" w:color="303E50"/>
                <w:bottom w:val="none" w:sz="0" w:space="0" w:color="auto"/>
                <w:right w:val="none" w:sz="0" w:space="0" w:color="auto"/>
              </w:divBdr>
            </w:div>
            <w:div w:id="1775444594">
              <w:marLeft w:val="0"/>
              <w:marRight w:val="0"/>
              <w:marTop w:val="0"/>
              <w:marBottom w:val="0"/>
              <w:divBdr>
                <w:top w:val="none" w:sz="0" w:space="0" w:color="auto"/>
                <w:left w:val="single" w:sz="36" w:space="15" w:color="303E50"/>
                <w:bottom w:val="none" w:sz="0" w:space="0" w:color="auto"/>
                <w:right w:val="none" w:sz="0" w:space="0" w:color="auto"/>
              </w:divBdr>
            </w:div>
            <w:div w:id="1864518090">
              <w:marLeft w:val="0"/>
              <w:marRight w:val="0"/>
              <w:marTop w:val="0"/>
              <w:marBottom w:val="0"/>
              <w:divBdr>
                <w:top w:val="none" w:sz="0" w:space="0" w:color="auto"/>
                <w:left w:val="single" w:sz="36" w:space="15" w:color="303E50"/>
                <w:bottom w:val="none" w:sz="0" w:space="0" w:color="auto"/>
                <w:right w:val="none" w:sz="0" w:space="0" w:color="auto"/>
              </w:divBdr>
            </w:div>
            <w:div w:id="1457406971">
              <w:marLeft w:val="0"/>
              <w:marRight w:val="0"/>
              <w:marTop w:val="0"/>
              <w:marBottom w:val="0"/>
              <w:divBdr>
                <w:top w:val="none" w:sz="0" w:space="0" w:color="auto"/>
                <w:left w:val="single" w:sz="36" w:space="15" w:color="303E50"/>
                <w:bottom w:val="none" w:sz="0" w:space="0" w:color="auto"/>
                <w:right w:val="none" w:sz="0" w:space="0" w:color="auto"/>
              </w:divBdr>
            </w:div>
            <w:div w:id="337386334">
              <w:marLeft w:val="0"/>
              <w:marRight w:val="0"/>
              <w:marTop w:val="0"/>
              <w:marBottom w:val="0"/>
              <w:divBdr>
                <w:top w:val="none" w:sz="0" w:space="0" w:color="auto"/>
                <w:left w:val="single" w:sz="36" w:space="15" w:color="303E50"/>
                <w:bottom w:val="none" w:sz="0" w:space="0" w:color="auto"/>
                <w:right w:val="none" w:sz="0" w:space="0" w:color="auto"/>
              </w:divBdr>
            </w:div>
            <w:div w:id="2063408252">
              <w:marLeft w:val="0"/>
              <w:marRight w:val="0"/>
              <w:marTop w:val="0"/>
              <w:marBottom w:val="0"/>
              <w:divBdr>
                <w:top w:val="none" w:sz="0" w:space="0" w:color="auto"/>
                <w:left w:val="single" w:sz="36" w:space="15" w:color="303E50"/>
                <w:bottom w:val="none" w:sz="0" w:space="0" w:color="auto"/>
                <w:right w:val="none" w:sz="0" w:space="0" w:color="auto"/>
              </w:divBdr>
            </w:div>
            <w:div w:id="1199321299">
              <w:marLeft w:val="0"/>
              <w:marRight w:val="0"/>
              <w:marTop w:val="0"/>
              <w:marBottom w:val="0"/>
              <w:divBdr>
                <w:top w:val="none" w:sz="0" w:space="0" w:color="auto"/>
                <w:left w:val="single" w:sz="36" w:space="15" w:color="303E50"/>
                <w:bottom w:val="none" w:sz="0" w:space="0" w:color="auto"/>
                <w:right w:val="none" w:sz="0" w:space="0" w:color="auto"/>
              </w:divBdr>
            </w:div>
            <w:div w:id="392628926">
              <w:marLeft w:val="0"/>
              <w:marRight w:val="0"/>
              <w:marTop w:val="0"/>
              <w:marBottom w:val="0"/>
              <w:divBdr>
                <w:top w:val="none" w:sz="0" w:space="0" w:color="auto"/>
                <w:left w:val="single" w:sz="36" w:space="15" w:color="303E50"/>
                <w:bottom w:val="none" w:sz="0" w:space="0" w:color="auto"/>
                <w:right w:val="none" w:sz="0" w:space="0" w:color="auto"/>
              </w:divBdr>
            </w:div>
            <w:div w:id="407776954">
              <w:marLeft w:val="0"/>
              <w:marRight w:val="0"/>
              <w:marTop w:val="0"/>
              <w:marBottom w:val="0"/>
              <w:divBdr>
                <w:top w:val="none" w:sz="0" w:space="0" w:color="auto"/>
                <w:left w:val="single" w:sz="36" w:space="15" w:color="303E50"/>
                <w:bottom w:val="none" w:sz="0" w:space="0" w:color="auto"/>
                <w:right w:val="none" w:sz="0" w:space="0" w:color="auto"/>
              </w:divBdr>
            </w:div>
            <w:div w:id="959411554">
              <w:marLeft w:val="0"/>
              <w:marRight w:val="0"/>
              <w:marTop w:val="0"/>
              <w:marBottom w:val="0"/>
              <w:divBdr>
                <w:top w:val="none" w:sz="0" w:space="0" w:color="auto"/>
                <w:left w:val="single" w:sz="36" w:space="15" w:color="303E50"/>
                <w:bottom w:val="none" w:sz="0" w:space="0" w:color="auto"/>
                <w:right w:val="none" w:sz="0" w:space="0" w:color="auto"/>
              </w:divBdr>
            </w:div>
            <w:div w:id="1622959768">
              <w:marLeft w:val="0"/>
              <w:marRight w:val="0"/>
              <w:marTop w:val="0"/>
              <w:marBottom w:val="0"/>
              <w:divBdr>
                <w:top w:val="none" w:sz="0" w:space="0" w:color="auto"/>
                <w:left w:val="single" w:sz="36" w:space="15" w:color="303E50"/>
                <w:bottom w:val="none" w:sz="0" w:space="0" w:color="auto"/>
                <w:right w:val="none" w:sz="0" w:space="0" w:color="auto"/>
              </w:divBdr>
            </w:div>
            <w:div w:id="1768305306">
              <w:marLeft w:val="0"/>
              <w:marRight w:val="0"/>
              <w:marTop w:val="0"/>
              <w:marBottom w:val="0"/>
              <w:divBdr>
                <w:top w:val="none" w:sz="0" w:space="0" w:color="auto"/>
                <w:left w:val="single" w:sz="36" w:space="15" w:color="303E50"/>
                <w:bottom w:val="none" w:sz="0" w:space="0" w:color="auto"/>
                <w:right w:val="none" w:sz="0" w:space="0" w:color="auto"/>
              </w:divBdr>
            </w:div>
            <w:div w:id="1587424325">
              <w:marLeft w:val="0"/>
              <w:marRight w:val="0"/>
              <w:marTop w:val="0"/>
              <w:marBottom w:val="0"/>
              <w:divBdr>
                <w:top w:val="none" w:sz="0" w:space="0" w:color="auto"/>
                <w:left w:val="single" w:sz="36" w:space="15" w:color="303E50"/>
                <w:bottom w:val="none" w:sz="0" w:space="0" w:color="auto"/>
                <w:right w:val="none" w:sz="0" w:space="0" w:color="auto"/>
              </w:divBdr>
            </w:div>
            <w:div w:id="2007786181">
              <w:marLeft w:val="0"/>
              <w:marRight w:val="0"/>
              <w:marTop w:val="0"/>
              <w:marBottom w:val="0"/>
              <w:divBdr>
                <w:top w:val="none" w:sz="0" w:space="0" w:color="auto"/>
                <w:left w:val="single" w:sz="36" w:space="15" w:color="303E50"/>
                <w:bottom w:val="none" w:sz="0" w:space="0" w:color="auto"/>
                <w:right w:val="none" w:sz="0" w:space="0" w:color="auto"/>
              </w:divBdr>
            </w:div>
            <w:div w:id="1333069733">
              <w:marLeft w:val="0"/>
              <w:marRight w:val="0"/>
              <w:marTop w:val="0"/>
              <w:marBottom w:val="0"/>
              <w:divBdr>
                <w:top w:val="none" w:sz="0" w:space="0" w:color="auto"/>
                <w:left w:val="single" w:sz="36" w:space="15" w:color="303E50"/>
                <w:bottom w:val="none" w:sz="0" w:space="0" w:color="auto"/>
                <w:right w:val="none" w:sz="0" w:space="0" w:color="auto"/>
              </w:divBdr>
            </w:div>
            <w:div w:id="1429741384">
              <w:marLeft w:val="0"/>
              <w:marRight w:val="0"/>
              <w:marTop w:val="0"/>
              <w:marBottom w:val="0"/>
              <w:divBdr>
                <w:top w:val="none" w:sz="0" w:space="0" w:color="auto"/>
                <w:left w:val="single" w:sz="36" w:space="15" w:color="303E50"/>
                <w:bottom w:val="none" w:sz="0" w:space="0" w:color="auto"/>
                <w:right w:val="none" w:sz="0" w:space="0" w:color="auto"/>
              </w:divBdr>
            </w:div>
            <w:div w:id="242496440">
              <w:marLeft w:val="0"/>
              <w:marRight w:val="0"/>
              <w:marTop w:val="0"/>
              <w:marBottom w:val="0"/>
              <w:divBdr>
                <w:top w:val="none" w:sz="0" w:space="0" w:color="auto"/>
                <w:left w:val="single" w:sz="36" w:space="15" w:color="303E50"/>
                <w:bottom w:val="none" w:sz="0" w:space="0" w:color="auto"/>
                <w:right w:val="none" w:sz="0" w:space="0" w:color="auto"/>
              </w:divBdr>
            </w:div>
            <w:div w:id="653528308">
              <w:marLeft w:val="0"/>
              <w:marRight w:val="0"/>
              <w:marTop w:val="0"/>
              <w:marBottom w:val="0"/>
              <w:divBdr>
                <w:top w:val="none" w:sz="0" w:space="0" w:color="auto"/>
                <w:left w:val="single" w:sz="36" w:space="15" w:color="303E50"/>
                <w:bottom w:val="none" w:sz="0" w:space="0" w:color="auto"/>
                <w:right w:val="none" w:sz="0" w:space="0" w:color="auto"/>
              </w:divBdr>
            </w:div>
            <w:div w:id="2002006832">
              <w:marLeft w:val="0"/>
              <w:marRight w:val="0"/>
              <w:marTop w:val="0"/>
              <w:marBottom w:val="0"/>
              <w:divBdr>
                <w:top w:val="none" w:sz="0" w:space="0" w:color="auto"/>
                <w:left w:val="single" w:sz="36" w:space="15" w:color="303E50"/>
                <w:bottom w:val="none" w:sz="0" w:space="0" w:color="auto"/>
                <w:right w:val="none" w:sz="0" w:space="0" w:color="auto"/>
              </w:divBdr>
            </w:div>
            <w:div w:id="1484275297">
              <w:marLeft w:val="0"/>
              <w:marRight w:val="0"/>
              <w:marTop w:val="0"/>
              <w:marBottom w:val="0"/>
              <w:divBdr>
                <w:top w:val="none" w:sz="0" w:space="0" w:color="auto"/>
                <w:left w:val="single" w:sz="36" w:space="15" w:color="303E50"/>
                <w:bottom w:val="none" w:sz="0" w:space="0" w:color="auto"/>
                <w:right w:val="none" w:sz="0" w:space="0" w:color="auto"/>
              </w:divBdr>
            </w:div>
            <w:div w:id="755322574">
              <w:marLeft w:val="0"/>
              <w:marRight w:val="0"/>
              <w:marTop w:val="0"/>
              <w:marBottom w:val="0"/>
              <w:divBdr>
                <w:top w:val="none" w:sz="0" w:space="0" w:color="auto"/>
                <w:left w:val="single" w:sz="36" w:space="15" w:color="303E50"/>
                <w:bottom w:val="none" w:sz="0" w:space="0" w:color="auto"/>
                <w:right w:val="none" w:sz="0" w:space="0" w:color="auto"/>
              </w:divBdr>
            </w:div>
            <w:div w:id="1295329184">
              <w:marLeft w:val="0"/>
              <w:marRight w:val="0"/>
              <w:marTop w:val="0"/>
              <w:marBottom w:val="0"/>
              <w:divBdr>
                <w:top w:val="none" w:sz="0" w:space="0" w:color="auto"/>
                <w:left w:val="single" w:sz="36" w:space="15" w:color="303E50"/>
                <w:bottom w:val="none" w:sz="0" w:space="0" w:color="auto"/>
                <w:right w:val="none" w:sz="0" w:space="0" w:color="auto"/>
              </w:divBdr>
            </w:div>
            <w:div w:id="981152932">
              <w:marLeft w:val="0"/>
              <w:marRight w:val="0"/>
              <w:marTop w:val="0"/>
              <w:marBottom w:val="0"/>
              <w:divBdr>
                <w:top w:val="none" w:sz="0" w:space="0" w:color="auto"/>
                <w:left w:val="single" w:sz="36" w:space="15" w:color="303E50"/>
                <w:bottom w:val="none" w:sz="0" w:space="0" w:color="auto"/>
                <w:right w:val="none" w:sz="0" w:space="0" w:color="auto"/>
              </w:divBdr>
            </w:div>
            <w:div w:id="2134015006">
              <w:marLeft w:val="0"/>
              <w:marRight w:val="0"/>
              <w:marTop w:val="0"/>
              <w:marBottom w:val="0"/>
              <w:divBdr>
                <w:top w:val="none" w:sz="0" w:space="0" w:color="auto"/>
                <w:left w:val="single" w:sz="36" w:space="15" w:color="303E50"/>
                <w:bottom w:val="none" w:sz="0" w:space="0" w:color="auto"/>
                <w:right w:val="none" w:sz="0" w:space="0" w:color="auto"/>
              </w:divBdr>
            </w:div>
            <w:div w:id="1160779773">
              <w:marLeft w:val="0"/>
              <w:marRight w:val="0"/>
              <w:marTop w:val="0"/>
              <w:marBottom w:val="0"/>
              <w:divBdr>
                <w:top w:val="none" w:sz="0" w:space="0" w:color="auto"/>
                <w:left w:val="single" w:sz="36" w:space="15" w:color="303E50"/>
                <w:bottom w:val="none" w:sz="0" w:space="0" w:color="auto"/>
                <w:right w:val="none" w:sz="0" w:space="0" w:color="auto"/>
              </w:divBdr>
            </w:div>
            <w:div w:id="1092970905">
              <w:marLeft w:val="0"/>
              <w:marRight w:val="0"/>
              <w:marTop w:val="0"/>
              <w:marBottom w:val="0"/>
              <w:divBdr>
                <w:top w:val="none" w:sz="0" w:space="0" w:color="auto"/>
                <w:left w:val="single" w:sz="36" w:space="15" w:color="303E50"/>
                <w:bottom w:val="none" w:sz="0" w:space="0" w:color="auto"/>
                <w:right w:val="none" w:sz="0" w:space="0" w:color="auto"/>
              </w:divBdr>
            </w:div>
            <w:div w:id="1023287562">
              <w:marLeft w:val="0"/>
              <w:marRight w:val="0"/>
              <w:marTop w:val="0"/>
              <w:marBottom w:val="0"/>
              <w:divBdr>
                <w:top w:val="none" w:sz="0" w:space="0" w:color="auto"/>
                <w:left w:val="single" w:sz="36" w:space="15" w:color="303E50"/>
                <w:bottom w:val="none" w:sz="0" w:space="0" w:color="auto"/>
                <w:right w:val="none" w:sz="0" w:space="0" w:color="auto"/>
              </w:divBdr>
            </w:div>
            <w:div w:id="395709416">
              <w:marLeft w:val="0"/>
              <w:marRight w:val="0"/>
              <w:marTop w:val="0"/>
              <w:marBottom w:val="0"/>
              <w:divBdr>
                <w:top w:val="none" w:sz="0" w:space="0" w:color="auto"/>
                <w:left w:val="single" w:sz="36" w:space="15" w:color="303E50"/>
                <w:bottom w:val="none" w:sz="0" w:space="0" w:color="auto"/>
                <w:right w:val="none" w:sz="0" w:space="0" w:color="auto"/>
              </w:divBdr>
            </w:div>
            <w:div w:id="1039863828">
              <w:marLeft w:val="0"/>
              <w:marRight w:val="0"/>
              <w:marTop w:val="0"/>
              <w:marBottom w:val="0"/>
              <w:divBdr>
                <w:top w:val="none" w:sz="0" w:space="0" w:color="auto"/>
                <w:left w:val="single" w:sz="36" w:space="15" w:color="303E50"/>
                <w:bottom w:val="none" w:sz="0" w:space="0" w:color="auto"/>
                <w:right w:val="none" w:sz="0" w:space="0" w:color="auto"/>
              </w:divBdr>
            </w:div>
            <w:div w:id="1509245544">
              <w:marLeft w:val="0"/>
              <w:marRight w:val="0"/>
              <w:marTop w:val="0"/>
              <w:marBottom w:val="0"/>
              <w:divBdr>
                <w:top w:val="none" w:sz="0" w:space="0" w:color="auto"/>
                <w:left w:val="single" w:sz="36" w:space="15" w:color="303E50"/>
                <w:bottom w:val="none" w:sz="0" w:space="0" w:color="auto"/>
                <w:right w:val="none" w:sz="0" w:space="0" w:color="auto"/>
              </w:divBdr>
            </w:div>
            <w:div w:id="702941757">
              <w:marLeft w:val="0"/>
              <w:marRight w:val="0"/>
              <w:marTop w:val="0"/>
              <w:marBottom w:val="0"/>
              <w:divBdr>
                <w:top w:val="none" w:sz="0" w:space="0" w:color="auto"/>
                <w:left w:val="single" w:sz="36" w:space="15" w:color="303E50"/>
                <w:bottom w:val="none" w:sz="0" w:space="0" w:color="auto"/>
                <w:right w:val="none" w:sz="0" w:space="0" w:color="auto"/>
              </w:divBdr>
            </w:div>
            <w:div w:id="1091896926">
              <w:marLeft w:val="0"/>
              <w:marRight w:val="0"/>
              <w:marTop w:val="0"/>
              <w:marBottom w:val="0"/>
              <w:divBdr>
                <w:top w:val="none" w:sz="0" w:space="0" w:color="auto"/>
                <w:left w:val="single" w:sz="36" w:space="15" w:color="303E50"/>
                <w:bottom w:val="none" w:sz="0" w:space="0" w:color="auto"/>
                <w:right w:val="none" w:sz="0" w:space="0" w:color="auto"/>
              </w:divBdr>
            </w:div>
            <w:div w:id="1416199421">
              <w:marLeft w:val="0"/>
              <w:marRight w:val="0"/>
              <w:marTop w:val="0"/>
              <w:marBottom w:val="0"/>
              <w:divBdr>
                <w:top w:val="none" w:sz="0" w:space="0" w:color="auto"/>
                <w:left w:val="single" w:sz="36" w:space="15" w:color="303E50"/>
                <w:bottom w:val="none" w:sz="0" w:space="0" w:color="auto"/>
                <w:right w:val="none" w:sz="0" w:space="0" w:color="auto"/>
              </w:divBdr>
            </w:div>
            <w:div w:id="713500304">
              <w:marLeft w:val="0"/>
              <w:marRight w:val="0"/>
              <w:marTop w:val="0"/>
              <w:marBottom w:val="0"/>
              <w:divBdr>
                <w:top w:val="none" w:sz="0" w:space="0" w:color="auto"/>
                <w:left w:val="single" w:sz="36" w:space="15" w:color="303E50"/>
                <w:bottom w:val="none" w:sz="0" w:space="0" w:color="auto"/>
                <w:right w:val="none" w:sz="0" w:space="0" w:color="auto"/>
              </w:divBdr>
            </w:div>
            <w:div w:id="1747654406">
              <w:marLeft w:val="0"/>
              <w:marRight w:val="0"/>
              <w:marTop w:val="0"/>
              <w:marBottom w:val="0"/>
              <w:divBdr>
                <w:top w:val="none" w:sz="0" w:space="0" w:color="auto"/>
                <w:left w:val="single" w:sz="36" w:space="15" w:color="303E50"/>
                <w:bottom w:val="none" w:sz="0" w:space="0" w:color="auto"/>
                <w:right w:val="none" w:sz="0" w:space="0" w:color="auto"/>
              </w:divBdr>
            </w:div>
            <w:div w:id="1388531477">
              <w:marLeft w:val="0"/>
              <w:marRight w:val="0"/>
              <w:marTop w:val="0"/>
              <w:marBottom w:val="0"/>
              <w:divBdr>
                <w:top w:val="none" w:sz="0" w:space="0" w:color="auto"/>
                <w:left w:val="single" w:sz="36" w:space="15" w:color="303E50"/>
                <w:bottom w:val="none" w:sz="0" w:space="0" w:color="auto"/>
                <w:right w:val="none" w:sz="0" w:space="0" w:color="auto"/>
              </w:divBdr>
            </w:div>
            <w:div w:id="1836067374">
              <w:marLeft w:val="0"/>
              <w:marRight w:val="0"/>
              <w:marTop w:val="0"/>
              <w:marBottom w:val="0"/>
              <w:divBdr>
                <w:top w:val="none" w:sz="0" w:space="0" w:color="auto"/>
                <w:left w:val="single" w:sz="36" w:space="15" w:color="303E50"/>
                <w:bottom w:val="none" w:sz="0" w:space="0" w:color="auto"/>
                <w:right w:val="none" w:sz="0" w:space="0" w:color="auto"/>
              </w:divBdr>
            </w:div>
            <w:div w:id="1157266960">
              <w:marLeft w:val="0"/>
              <w:marRight w:val="0"/>
              <w:marTop w:val="0"/>
              <w:marBottom w:val="0"/>
              <w:divBdr>
                <w:top w:val="none" w:sz="0" w:space="0" w:color="auto"/>
                <w:left w:val="single" w:sz="36" w:space="15" w:color="303E50"/>
                <w:bottom w:val="none" w:sz="0" w:space="0" w:color="auto"/>
                <w:right w:val="none" w:sz="0" w:space="0" w:color="auto"/>
              </w:divBdr>
            </w:div>
            <w:div w:id="1568950726">
              <w:marLeft w:val="0"/>
              <w:marRight w:val="0"/>
              <w:marTop w:val="0"/>
              <w:marBottom w:val="0"/>
              <w:divBdr>
                <w:top w:val="none" w:sz="0" w:space="0" w:color="auto"/>
                <w:left w:val="single" w:sz="36" w:space="15" w:color="303E50"/>
                <w:bottom w:val="none" w:sz="0" w:space="0" w:color="auto"/>
                <w:right w:val="none" w:sz="0" w:space="0" w:color="auto"/>
              </w:divBdr>
            </w:div>
            <w:div w:id="1259871405">
              <w:marLeft w:val="0"/>
              <w:marRight w:val="0"/>
              <w:marTop w:val="0"/>
              <w:marBottom w:val="0"/>
              <w:divBdr>
                <w:top w:val="none" w:sz="0" w:space="0" w:color="auto"/>
                <w:left w:val="single" w:sz="36" w:space="15" w:color="303E50"/>
                <w:bottom w:val="none" w:sz="0" w:space="0" w:color="auto"/>
                <w:right w:val="none" w:sz="0" w:space="0" w:color="auto"/>
              </w:divBdr>
            </w:div>
            <w:div w:id="486753234">
              <w:marLeft w:val="0"/>
              <w:marRight w:val="0"/>
              <w:marTop w:val="0"/>
              <w:marBottom w:val="0"/>
              <w:divBdr>
                <w:top w:val="none" w:sz="0" w:space="0" w:color="auto"/>
                <w:left w:val="single" w:sz="36" w:space="15" w:color="303E50"/>
                <w:bottom w:val="none" w:sz="0" w:space="0" w:color="auto"/>
                <w:right w:val="none" w:sz="0" w:space="0" w:color="auto"/>
              </w:divBdr>
            </w:div>
            <w:div w:id="1677347493">
              <w:marLeft w:val="0"/>
              <w:marRight w:val="0"/>
              <w:marTop w:val="0"/>
              <w:marBottom w:val="0"/>
              <w:divBdr>
                <w:top w:val="none" w:sz="0" w:space="0" w:color="auto"/>
                <w:left w:val="single" w:sz="36" w:space="15" w:color="303E50"/>
                <w:bottom w:val="none" w:sz="0" w:space="0" w:color="auto"/>
                <w:right w:val="none" w:sz="0" w:space="0" w:color="auto"/>
              </w:divBdr>
            </w:div>
            <w:div w:id="713500180">
              <w:marLeft w:val="0"/>
              <w:marRight w:val="0"/>
              <w:marTop w:val="0"/>
              <w:marBottom w:val="0"/>
              <w:divBdr>
                <w:top w:val="none" w:sz="0" w:space="0" w:color="auto"/>
                <w:left w:val="single" w:sz="36" w:space="15" w:color="303E50"/>
                <w:bottom w:val="none" w:sz="0" w:space="0" w:color="auto"/>
                <w:right w:val="none" w:sz="0" w:space="0" w:color="auto"/>
              </w:divBdr>
            </w:div>
          </w:divsChild>
        </w:div>
        <w:div w:id="2090347093">
          <w:marLeft w:val="0"/>
          <w:marRight w:val="0"/>
          <w:marTop w:val="0"/>
          <w:marBottom w:val="0"/>
          <w:divBdr>
            <w:top w:val="none" w:sz="0" w:space="0" w:color="auto"/>
            <w:left w:val="none" w:sz="0" w:space="0" w:color="auto"/>
            <w:bottom w:val="none" w:sz="0" w:space="0" w:color="auto"/>
            <w:right w:val="none" w:sz="0" w:space="0" w:color="auto"/>
          </w:divBdr>
        </w:div>
      </w:divsChild>
    </w:div>
    <w:div w:id="944386860">
      <w:bodyDiv w:val="1"/>
      <w:marLeft w:val="0"/>
      <w:marRight w:val="0"/>
      <w:marTop w:val="0"/>
      <w:marBottom w:val="0"/>
      <w:divBdr>
        <w:top w:val="none" w:sz="0" w:space="0" w:color="auto"/>
        <w:left w:val="none" w:sz="0" w:space="0" w:color="auto"/>
        <w:bottom w:val="none" w:sz="0" w:space="0" w:color="auto"/>
        <w:right w:val="none" w:sz="0" w:space="0" w:color="auto"/>
      </w:divBdr>
      <w:divsChild>
        <w:div w:id="972638930">
          <w:marLeft w:val="0"/>
          <w:marRight w:val="0"/>
          <w:marTop w:val="0"/>
          <w:marBottom w:val="0"/>
          <w:divBdr>
            <w:top w:val="none" w:sz="0" w:space="0" w:color="auto"/>
            <w:left w:val="none" w:sz="0" w:space="0" w:color="auto"/>
            <w:bottom w:val="none" w:sz="0" w:space="0" w:color="auto"/>
            <w:right w:val="none" w:sz="0" w:space="0" w:color="auto"/>
          </w:divBdr>
          <w:divsChild>
            <w:div w:id="1577664718">
              <w:marLeft w:val="0"/>
              <w:marRight w:val="0"/>
              <w:marTop w:val="0"/>
              <w:marBottom w:val="0"/>
              <w:divBdr>
                <w:top w:val="none" w:sz="0" w:space="0" w:color="auto"/>
                <w:left w:val="none" w:sz="0" w:space="0" w:color="auto"/>
                <w:bottom w:val="none" w:sz="0" w:space="0" w:color="auto"/>
                <w:right w:val="none" w:sz="0" w:space="0" w:color="auto"/>
              </w:divBdr>
            </w:div>
          </w:divsChild>
        </w:div>
        <w:div w:id="1020427894">
          <w:marLeft w:val="0"/>
          <w:marRight w:val="0"/>
          <w:marTop w:val="0"/>
          <w:marBottom w:val="0"/>
          <w:divBdr>
            <w:top w:val="none" w:sz="0" w:space="0" w:color="auto"/>
            <w:left w:val="none" w:sz="0" w:space="0" w:color="auto"/>
            <w:bottom w:val="none" w:sz="0" w:space="0" w:color="auto"/>
            <w:right w:val="none" w:sz="0" w:space="0" w:color="auto"/>
          </w:divBdr>
          <w:divsChild>
            <w:div w:id="1289511296">
              <w:marLeft w:val="0"/>
              <w:marRight w:val="0"/>
              <w:marTop w:val="0"/>
              <w:marBottom w:val="0"/>
              <w:divBdr>
                <w:top w:val="none" w:sz="0" w:space="0" w:color="auto"/>
                <w:left w:val="single" w:sz="36" w:space="15" w:color="303E50"/>
                <w:bottom w:val="none" w:sz="0" w:space="0" w:color="auto"/>
                <w:right w:val="none" w:sz="0" w:space="0" w:color="auto"/>
              </w:divBdr>
            </w:div>
            <w:div w:id="27799689">
              <w:marLeft w:val="0"/>
              <w:marRight w:val="0"/>
              <w:marTop w:val="0"/>
              <w:marBottom w:val="0"/>
              <w:divBdr>
                <w:top w:val="none" w:sz="0" w:space="0" w:color="auto"/>
                <w:left w:val="single" w:sz="36" w:space="15" w:color="303E50"/>
                <w:bottom w:val="none" w:sz="0" w:space="0" w:color="auto"/>
                <w:right w:val="none" w:sz="0" w:space="0" w:color="auto"/>
              </w:divBdr>
            </w:div>
            <w:div w:id="87120682">
              <w:marLeft w:val="0"/>
              <w:marRight w:val="0"/>
              <w:marTop w:val="0"/>
              <w:marBottom w:val="0"/>
              <w:divBdr>
                <w:top w:val="none" w:sz="0" w:space="0" w:color="auto"/>
                <w:left w:val="single" w:sz="36" w:space="15" w:color="303E50"/>
                <w:bottom w:val="none" w:sz="0" w:space="0" w:color="auto"/>
                <w:right w:val="none" w:sz="0" w:space="0" w:color="auto"/>
              </w:divBdr>
            </w:div>
            <w:div w:id="2117094758">
              <w:marLeft w:val="0"/>
              <w:marRight w:val="0"/>
              <w:marTop w:val="0"/>
              <w:marBottom w:val="0"/>
              <w:divBdr>
                <w:top w:val="none" w:sz="0" w:space="0" w:color="auto"/>
                <w:left w:val="single" w:sz="36" w:space="15" w:color="303E50"/>
                <w:bottom w:val="none" w:sz="0" w:space="0" w:color="auto"/>
                <w:right w:val="none" w:sz="0" w:space="0" w:color="auto"/>
              </w:divBdr>
            </w:div>
            <w:div w:id="1698891457">
              <w:marLeft w:val="0"/>
              <w:marRight w:val="0"/>
              <w:marTop w:val="0"/>
              <w:marBottom w:val="0"/>
              <w:divBdr>
                <w:top w:val="none" w:sz="0" w:space="0" w:color="auto"/>
                <w:left w:val="single" w:sz="36" w:space="15" w:color="303E50"/>
                <w:bottom w:val="none" w:sz="0" w:space="0" w:color="auto"/>
                <w:right w:val="none" w:sz="0" w:space="0" w:color="auto"/>
              </w:divBdr>
            </w:div>
            <w:div w:id="768820076">
              <w:marLeft w:val="0"/>
              <w:marRight w:val="0"/>
              <w:marTop w:val="0"/>
              <w:marBottom w:val="0"/>
              <w:divBdr>
                <w:top w:val="none" w:sz="0" w:space="0" w:color="auto"/>
                <w:left w:val="single" w:sz="36" w:space="15" w:color="303E50"/>
                <w:bottom w:val="none" w:sz="0" w:space="0" w:color="auto"/>
                <w:right w:val="none" w:sz="0" w:space="0" w:color="auto"/>
              </w:divBdr>
            </w:div>
            <w:div w:id="279262029">
              <w:marLeft w:val="0"/>
              <w:marRight w:val="0"/>
              <w:marTop w:val="0"/>
              <w:marBottom w:val="0"/>
              <w:divBdr>
                <w:top w:val="none" w:sz="0" w:space="0" w:color="auto"/>
                <w:left w:val="single" w:sz="36" w:space="15" w:color="303E50"/>
                <w:bottom w:val="none" w:sz="0" w:space="0" w:color="auto"/>
                <w:right w:val="none" w:sz="0" w:space="0" w:color="auto"/>
              </w:divBdr>
            </w:div>
            <w:div w:id="390541536">
              <w:marLeft w:val="0"/>
              <w:marRight w:val="0"/>
              <w:marTop w:val="0"/>
              <w:marBottom w:val="0"/>
              <w:divBdr>
                <w:top w:val="none" w:sz="0" w:space="0" w:color="auto"/>
                <w:left w:val="single" w:sz="36" w:space="15" w:color="303E50"/>
                <w:bottom w:val="none" w:sz="0" w:space="0" w:color="auto"/>
                <w:right w:val="none" w:sz="0" w:space="0" w:color="auto"/>
              </w:divBdr>
            </w:div>
            <w:div w:id="372537604">
              <w:marLeft w:val="0"/>
              <w:marRight w:val="0"/>
              <w:marTop w:val="0"/>
              <w:marBottom w:val="0"/>
              <w:divBdr>
                <w:top w:val="none" w:sz="0" w:space="0" w:color="auto"/>
                <w:left w:val="single" w:sz="36" w:space="15" w:color="303E50"/>
                <w:bottom w:val="none" w:sz="0" w:space="0" w:color="auto"/>
                <w:right w:val="none" w:sz="0" w:space="0" w:color="auto"/>
              </w:divBdr>
            </w:div>
            <w:div w:id="969941589">
              <w:marLeft w:val="0"/>
              <w:marRight w:val="0"/>
              <w:marTop w:val="0"/>
              <w:marBottom w:val="0"/>
              <w:divBdr>
                <w:top w:val="none" w:sz="0" w:space="0" w:color="auto"/>
                <w:left w:val="single" w:sz="36" w:space="15" w:color="303E50"/>
                <w:bottom w:val="none" w:sz="0" w:space="0" w:color="auto"/>
                <w:right w:val="none" w:sz="0" w:space="0" w:color="auto"/>
              </w:divBdr>
            </w:div>
            <w:div w:id="735133363">
              <w:marLeft w:val="0"/>
              <w:marRight w:val="0"/>
              <w:marTop w:val="0"/>
              <w:marBottom w:val="0"/>
              <w:divBdr>
                <w:top w:val="none" w:sz="0" w:space="0" w:color="auto"/>
                <w:left w:val="single" w:sz="36" w:space="15" w:color="303E50"/>
                <w:bottom w:val="none" w:sz="0" w:space="0" w:color="auto"/>
                <w:right w:val="none" w:sz="0" w:space="0" w:color="auto"/>
              </w:divBdr>
            </w:div>
            <w:div w:id="1714770292">
              <w:marLeft w:val="0"/>
              <w:marRight w:val="0"/>
              <w:marTop w:val="0"/>
              <w:marBottom w:val="0"/>
              <w:divBdr>
                <w:top w:val="none" w:sz="0" w:space="0" w:color="auto"/>
                <w:left w:val="single" w:sz="36" w:space="15" w:color="303E50"/>
                <w:bottom w:val="none" w:sz="0" w:space="0" w:color="auto"/>
                <w:right w:val="none" w:sz="0" w:space="0" w:color="auto"/>
              </w:divBdr>
            </w:div>
            <w:div w:id="1791893916">
              <w:marLeft w:val="0"/>
              <w:marRight w:val="0"/>
              <w:marTop w:val="0"/>
              <w:marBottom w:val="0"/>
              <w:divBdr>
                <w:top w:val="none" w:sz="0" w:space="0" w:color="auto"/>
                <w:left w:val="single" w:sz="36" w:space="15" w:color="303E50"/>
                <w:bottom w:val="none" w:sz="0" w:space="0" w:color="auto"/>
                <w:right w:val="none" w:sz="0" w:space="0" w:color="auto"/>
              </w:divBdr>
            </w:div>
            <w:div w:id="1741827037">
              <w:marLeft w:val="0"/>
              <w:marRight w:val="0"/>
              <w:marTop w:val="0"/>
              <w:marBottom w:val="0"/>
              <w:divBdr>
                <w:top w:val="none" w:sz="0" w:space="0" w:color="auto"/>
                <w:left w:val="single" w:sz="36" w:space="15" w:color="303E50"/>
                <w:bottom w:val="none" w:sz="0" w:space="0" w:color="auto"/>
                <w:right w:val="none" w:sz="0" w:space="0" w:color="auto"/>
              </w:divBdr>
            </w:div>
            <w:div w:id="1608390755">
              <w:marLeft w:val="0"/>
              <w:marRight w:val="0"/>
              <w:marTop w:val="0"/>
              <w:marBottom w:val="0"/>
              <w:divBdr>
                <w:top w:val="none" w:sz="0" w:space="0" w:color="auto"/>
                <w:left w:val="single" w:sz="36" w:space="15" w:color="303E50"/>
                <w:bottom w:val="none" w:sz="0" w:space="0" w:color="auto"/>
                <w:right w:val="none" w:sz="0" w:space="0" w:color="auto"/>
              </w:divBdr>
            </w:div>
            <w:div w:id="352465248">
              <w:marLeft w:val="0"/>
              <w:marRight w:val="0"/>
              <w:marTop w:val="0"/>
              <w:marBottom w:val="0"/>
              <w:divBdr>
                <w:top w:val="none" w:sz="0" w:space="0" w:color="auto"/>
                <w:left w:val="single" w:sz="36" w:space="15" w:color="303E50"/>
                <w:bottom w:val="none" w:sz="0" w:space="0" w:color="auto"/>
                <w:right w:val="none" w:sz="0" w:space="0" w:color="auto"/>
              </w:divBdr>
            </w:div>
            <w:div w:id="1311255533">
              <w:marLeft w:val="0"/>
              <w:marRight w:val="0"/>
              <w:marTop w:val="0"/>
              <w:marBottom w:val="0"/>
              <w:divBdr>
                <w:top w:val="none" w:sz="0" w:space="0" w:color="auto"/>
                <w:left w:val="single" w:sz="36" w:space="15" w:color="303E50"/>
                <w:bottom w:val="none" w:sz="0" w:space="0" w:color="auto"/>
                <w:right w:val="none" w:sz="0" w:space="0" w:color="auto"/>
              </w:divBdr>
            </w:div>
            <w:div w:id="1042553782">
              <w:marLeft w:val="0"/>
              <w:marRight w:val="0"/>
              <w:marTop w:val="0"/>
              <w:marBottom w:val="0"/>
              <w:divBdr>
                <w:top w:val="none" w:sz="0" w:space="0" w:color="auto"/>
                <w:left w:val="single" w:sz="36" w:space="15" w:color="303E50"/>
                <w:bottom w:val="none" w:sz="0" w:space="0" w:color="auto"/>
                <w:right w:val="none" w:sz="0" w:space="0" w:color="auto"/>
              </w:divBdr>
            </w:div>
            <w:div w:id="385878293">
              <w:marLeft w:val="0"/>
              <w:marRight w:val="0"/>
              <w:marTop w:val="0"/>
              <w:marBottom w:val="0"/>
              <w:divBdr>
                <w:top w:val="none" w:sz="0" w:space="0" w:color="auto"/>
                <w:left w:val="single" w:sz="36" w:space="15" w:color="303E50"/>
                <w:bottom w:val="none" w:sz="0" w:space="0" w:color="auto"/>
                <w:right w:val="none" w:sz="0" w:space="0" w:color="auto"/>
              </w:divBdr>
            </w:div>
            <w:div w:id="1820879640">
              <w:marLeft w:val="0"/>
              <w:marRight w:val="0"/>
              <w:marTop w:val="0"/>
              <w:marBottom w:val="0"/>
              <w:divBdr>
                <w:top w:val="none" w:sz="0" w:space="0" w:color="auto"/>
                <w:left w:val="single" w:sz="36" w:space="15" w:color="303E50"/>
                <w:bottom w:val="none" w:sz="0" w:space="0" w:color="auto"/>
                <w:right w:val="none" w:sz="0" w:space="0" w:color="auto"/>
              </w:divBdr>
            </w:div>
            <w:div w:id="342247481">
              <w:marLeft w:val="0"/>
              <w:marRight w:val="0"/>
              <w:marTop w:val="0"/>
              <w:marBottom w:val="0"/>
              <w:divBdr>
                <w:top w:val="none" w:sz="0" w:space="0" w:color="auto"/>
                <w:left w:val="single" w:sz="36" w:space="15" w:color="303E50"/>
                <w:bottom w:val="none" w:sz="0" w:space="0" w:color="auto"/>
                <w:right w:val="none" w:sz="0" w:space="0" w:color="auto"/>
              </w:divBdr>
            </w:div>
            <w:div w:id="1258320178">
              <w:marLeft w:val="0"/>
              <w:marRight w:val="0"/>
              <w:marTop w:val="0"/>
              <w:marBottom w:val="0"/>
              <w:divBdr>
                <w:top w:val="none" w:sz="0" w:space="0" w:color="auto"/>
                <w:left w:val="single" w:sz="36" w:space="15" w:color="303E50"/>
                <w:bottom w:val="none" w:sz="0" w:space="0" w:color="auto"/>
                <w:right w:val="none" w:sz="0" w:space="0" w:color="auto"/>
              </w:divBdr>
            </w:div>
            <w:div w:id="1123302067">
              <w:marLeft w:val="0"/>
              <w:marRight w:val="0"/>
              <w:marTop w:val="0"/>
              <w:marBottom w:val="0"/>
              <w:divBdr>
                <w:top w:val="none" w:sz="0" w:space="0" w:color="auto"/>
                <w:left w:val="single" w:sz="36" w:space="15" w:color="303E50"/>
                <w:bottom w:val="none" w:sz="0" w:space="0" w:color="auto"/>
                <w:right w:val="none" w:sz="0" w:space="0" w:color="auto"/>
              </w:divBdr>
            </w:div>
            <w:div w:id="2081251921">
              <w:marLeft w:val="0"/>
              <w:marRight w:val="0"/>
              <w:marTop w:val="0"/>
              <w:marBottom w:val="0"/>
              <w:divBdr>
                <w:top w:val="none" w:sz="0" w:space="0" w:color="auto"/>
                <w:left w:val="single" w:sz="36" w:space="15" w:color="303E50"/>
                <w:bottom w:val="none" w:sz="0" w:space="0" w:color="auto"/>
                <w:right w:val="none" w:sz="0" w:space="0" w:color="auto"/>
              </w:divBdr>
            </w:div>
            <w:div w:id="1468400188">
              <w:marLeft w:val="0"/>
              <w:marRight w:val="0"/>
              <w:marTop w:val="0"/>
              <w:marBottom w:val="0"/>
              <w:divBdr>
                <w:top w:val="none" w:sz="0" w:space="0" w:color="auto"/>
                <w:left w:val="single" w:sz="36" w:space="15" w:color="303E50"/>
                <w:bottom w:val="none" w:sz="0" w:space="0" w:color="auto"/>
                <w:right w:val="none" w:sz="0" w:space="0" w:color="auto"/>
              </w:divBdr>
            </w:div>
            <w:div w:id="1395395616">
              <w:marLeft w:val="0"/>
              <w:marRight w:val="0"/>
              <w:marTop w:val="0"/>
              <w:marBottom w:val="0"/>
              <w:divBdr>
                <w:top w:val="none" w:sz="0" w:space="0" w:color="auto"/>
                <w:left w:val="single" w:sz="36" w:space="15" w:color="303E50"/>
                <w:bottom w:val="none" w:sz="0" w:space="0" w:color="auto"/>
                <w:right w:val="none" w:sz="0" w:space="0" w:color="auto"/>
              </w:divBdr>
            </w:div>
            <w:div w:id="862285328">
              <w:marLeft w:val="0"/>
              <w:marRight w:val="0"/>
              <w:marTop w:val="0"/>
              <w:marBottom w:val="0"/>
              <w:divBdr>
                <w:top w:val="none" w:sz="0" w:space="0" w:color="auto"/>
                <w:left w:val="single" w:sz="36" w:space="15" w:color="303E50"/>
                <w:bottom w:val="none" w:sz="0" w:space="0" w:color="auto"/>
                <w:right w:val="none" w:sz="0" w:space="0" w:color="auto"/>
              </w:divBdr>
            </w:div>
            <w:div w:id="311642795">
              <w:marLeft w:val="0"/>
              <w:marRight w:val="0"/>
              <w:marTop w:val="0"/>
              <w:marBottom w:val="0"/>
              <w:divBdr>
                <w:top w:val="none" w:sz="0" w:space="0" w:color="auto"/>
                <w:left w:val="single" w:sz="36" w:space="15" w:color="303E50"/>
                <w:bottom w:val="none" w:sz="0" w:space="0" w:color="auto"/>
                <w:right w:val="none" w:sz="0" w:space="0" w:color="auto"/>
              </w:divBdr>
            </w:div>
            <w:div w:id="275598990">
              <w:marLeft w:val="0"/>
              <w:marRight w:val="0"/>
              <w:marTop w:val="0"/>
              <w:marBottom w:val="0"/>
              <w:divBdr>
                <w:top w:val="none" w:sz="0" w:space="0" w:color="auto"/>
                <w:left w:val="single" w:sz="36" w:space="15" w:color="303E50"/>
                <w:bottom w:val="none" w:sz="0" w:space="0" w:color="auto"/>
                <w:right w:val="none" w:sz="0" w:space="0" w:color="auto"/>
              </w:divBdr>
            </w:div>
            <w:div w:id="1133522870">
              <w:marLeft w:val="0"/>
              <w:marRight w:val="0"/>
              <w:marTop w:val="0"/>
              <w:marBottom w:val="0"/>
              <w:divBdr>
                <w:top w:val="none" w:sz="0" w:space="0" w:color="auto"/>
                <w:left w:val="single" w:sz="36" w:space="15" w:color="303E50"/>
                <w:bottom w:val="none" w:sz="0" w:space="0" w:color="auto"/>
                <w:right w:val="none" w:sz="0" w:space="0" w:color="auto"/>
              </w:divBdr>
            </w:div>
            <w:div w:id="2121801561">
              <w:marLeft w:val="0"/>
              <w:marRight w:val="0"/>
              <w:marTop w:val="0"/>
              <w:marBottom w:val="0"/>
              <w:divBdr>
                <w:top w:val="none" w:sz="0" w:space="0" w:color="auto"/>
                <w:left w:val="single" w:sz="36" w:space="15" w:color="303E50"/>
                <w:bottom w:val="none" w:sz="0" w:space="0" w:color="auto"/>
                <w:right w:val="none" w:sz="0" w:space="0" w:color="auto"/>
              </w:divBdr>
            </w:div>
            <w:div w:id="902787744">
              <w:marLeft w:val="0"/>
              <w:marRight w:val="0"/>
              <w:marTop w:val="0"/>
              <w:marBottom w:val="0"/>
              <w:divBdr>
                <w:top w:val="none" w:sz="0" w:space="0" w:color="auto"/>
                <w:left w:val="single" w:sz="36" w:space="15" w:color="303E50"/>
                <w:bottom w:val="none" w:sz="0" w:space="0" w:color="auto"/>
                <w:right w:val="none" w:sz="0" w:space="0" w:color="auto"/>
              </w:divBdr>
            </w:div>
            <w:div w:id="206768758">
              <w:marLeft w:val="0"/>
              <w:marRight w:val="0"/>
              <w:marTop w:val="0"/>
              <w:marBottom w:val="0"/>
              <w:divBdr>
                <w:top w:val="none" w:sz="0" w:space="0" w:color="auto"/>
                <w:left w:val="single" w:sz="36" w:space="15" w:color="303E50"/>
                <w:bottom w:val="none" w:sz="0" w:space="0" w:color="auto"/>
                <w:right w:val="none" w:sz="0" w:space="0" w:color="auto"/>
              </w:divBdr>
            </w:div>
            <w:div w:id="1538082617">
              <w:marLeft w:val="0"/>
              <w:marRight w:val="0"/>
              <w:marTop w:val="0"/>
              <w:marBottom w:val="0"/>
              <w:divBdr>
                <w:top w:val="none" w:sz="0" w:space="0" w:color="auto"/>
                <w:left w:val="single" w:sz="36" w:space="15" w:color="303E50"/>
                <w:bottom w:val="none" w:sz="0" w:space="0" w:color="auto"/>
                <w:right w:val="none" w:sz="0" w:space="0" w:color="auto"/>
              </w:divBdr>
            </w:div>
            <w:div w:id="67466143">
              <w:marLeft w:val="0"/>
              <w:marRight w:val="0"/>
              <w:marTop w:val="0"/>
              <w:marBottom w:val="0"/>
              <w:divBdr>
                <w:top w:val="none" w:sz="0" w:space="0" w:color="auto"/>
                <w:left w:val="single" w:sz="36" w:space="15" w:color="303E50"/>
                <w:bottom w:val="none" w:sz="0" w:space="0" w:color="auto"/>
                <w:right w:val="none" w:sz="0" w:space="0" w:color="auto"/>
              </w:divBdr>
            </w:div>
            <w:div w:id="1032414160">
              <w:marLeft w:val="0"/>
              <w:marRight w:val="0"/>
              <w:marTop w:val="0"/>
              <w:marBottom w:val="0"/>
              <w:divBdr>
                <w:top w:val="none" w:sz="0" w:space="0" w:color="auto"/>
                <w:left w:val="single" w:sz="36" w:space="15" w:color="303E50"/>
                <w:bottom w:val="none" w:sz="0" w:space="0" w:color="auto"/>
                <w:right w:val="none" w:sz="0" w:space="0" w:color="auto"/>
              </w:divBdr>
            </w:div>
            <w:div w:id="1108088115">
              <w:marLeft w:val="0"/>
              <w:marRight w:val="0"/>
              <w:marTop w:val="0"/>
              <w:marBottom w:val="0"/>
              <w:divBdr>
                <w:top w:val="none" w:sz="0" w:space="0" w:color="auto"/>
                <w:left w:val="single" w:sz="36" w:space="15" w:color="303E50"/>
                <w:bottom w:val="none" w:sz="0" w:space="0" w:color="auto"/>
                <w:right w:val="none" w:sz="0" w:space="0" w:color="auto"/>
              </w:divBdr>
            </w:div>
            <w:div w:id="1557934140">
              <w:marLeft w:val="0"/>
              <w:marRight w:val="0"/>
              <w:marTop w:val="0"/>
              <w:marBottom w:val="0"/>
              <w:divBdr>
                <w:top w:val="none" w:sz="0" w:space="0" w:color="auto"/>
                <w:left w:val="single" w:sz="36" w:space="15" w:color="303E50"/>
                <w:bottom w:val="none" w:sz="0" w:space="0" w:color="auto"/>
                <w:right w:val="none" w:sz="0" w:space="0" w:color="auto"/>
              </w:divBdr>
            </w:div>
            <w:div w:id="96338153">
              <w:marLeft w:val="0"/>
              <w:marRight w:val="0"/>
              <w:marTop w:val="0"/>
              <w:marBottom w:val="0"/>
              <w:divBdr>
                <w:top w:val="none" w:sz="0" w:space="0" w:color="auto"/>
                <w:left w:val="single" w:sz="36" w:space="15" w:color="303E50"/>
                <w:bottom w:val="none" w:sz="0" w:space="0" w:color="auto"/>
                <w:right w:val="none" w:sz="0" w:space="0" w:color="auto"/>
              </w:divBdr>
            </w:div>
            <w:div w:id="2018917752">
              <w:marLeft w:val="0"/>
              <w:marRight w:val="0"/>
              <w:marTop w:val="0"/>
              <w:marBottom w:val="0"/>
              <w:divBdr>
                <w:top w:val="none" w:sz="0" w:space="0" w:color="auto"/>
                <w:left w:val="single" w:sz="36" w:space="15" w:color="303E50"/>
                <w:bottom w:val="none" w:sz="0" w:space="0" w:color="auto"/>
                <w:right w:val="none" w:sz="0" w:space="0" w:color="auto"/>
              </w:divBdr>
            </w:div>
            <w:div w:id="829180105">
              <w:marLeft w:val="0"/>
              <w:marRight w:val="0"/>
              <w:marTop w:val="0"/>
              <w:marBottom w:val="0"/>
              <w:divBdr>
                <w:top w:val="none" w:sz="0" w:space="0" w:color="auto"/>
                <w:left w:val="single" w:sz="36" w:space="15" w:color="303E50"/>
                <w:bottom w:val="none" w:sz="0" w:space="0" w:color="auto"/>
                <w:right w:val="none" w:sz="0" w:space="0" w:color="auto"/>
              </w:divBdr>
            </w:div>
            <w:div w:id="1796368103">
              <w:marLeft w:val="0"/>
              <w:marRight w:val="0"/>
              <w:marTop w:val="0"/>
              <w:marBottom w:val="0"/>
              <w:divBdr>
                <w:top w:val="none" w:sz="0" w:space="0" w:color="auto"/>
                <w:left w:val="single" w:sz="36" w:space="15" w:color="303E50"/>
                <w:bottom w:val="none" w:sz="0" w:space="0" w:color="auto"/>
                <w:right w:val="none" w:sz="0" w:space="0" w:color="auto"/>
              </w:divBdr>
            </w:div>
            <w:div w:id="1542085913">
              <w:marLeft w:val="0"/>
              <w:marRight w:val="0"/>
              <w:marTop w:val="0"/>
              <w:marBottom w:val="0"/>
              <w:divBdr>
                <w:top w:val="none" w:sz="0" w:space="0" w:color="auto"/>
                <w:left w:val="single" w:sz="36" w:space="15" w:color="303E50"/>
                <w:bottom w:val="none" w:sz="0" w:space="0" w:color="auto"/>
                <w:right w:val="none" w:sz="0" w:space="0" w:color="auto"/>
              </w:divBdr>
            </w:div>
            <w:div w:id="778984602">
              <w:marLeft w:val="0"/>
              <w:marRight w:val="0"/>
              <w:marTop w:val="0"/>
              <w:marBottom w:val="0"/>
              <w:divBdr>
                <w:top w:val="none" w:sz="0" w:space="0" w:color="auto"/>
                <w:left w:val="single" w:sz="36" w:space="15" w:color="303E50"/>
                <w:bottom w:val="none" w:sz="0" w:space="0" w:color="auto"/>
                <w:right w:val="none" w:sz="0" w:space="0" w:color="auto"/>
              </w:divBdr>
            </w:div>
            <w:div w:id="506361088">
              <w:marLeft w:val="0"/>
              <w:marRight w:val="0"/>
              <w:marTop w:val="0"/>
              <w:marBottom w:val="0"/>
              <w:divBdr>
                <w:top w:val="none" w:sz="0" w:space="0" w:color="auto"/>
                <w:left w:val="single" w:sz="36" w:space="15" w:color="303E50"/>
                <w:bottom w:val="none" w:sz="0" w:space="0" w:color="auto"/>
                <w:right w:val="none" w:sz="0" w:space="0" w:color="auto"/>
              </w:divBdr>
            </w:div>
            <w:div w:id="947472600">
              <w:marLeft w:val="0"/>
              <w:marRight w:val="0"/>
              <w:marTop w:val="0"/>
              <w:marBottom w:val="0"/>
              <w:divBdr>
                <w:top w:val="none" w:sz="0" w:space="0" w:color="auto"/>
                <w:left w:val="single" w:sz="36" w:space="15" w:color="303E50"/>
                <w:bottom w:val="none" w:sz="0" w:space="0" w:color="auto"/>
                <w:right w:val="none" w:sz="0" w:space="0" w:color="auto"/>
              </w:divBdr>
            </w:div>
            <w:div w:id="684020224">
              <w:marLeft w:val="0"/>
              <w:marRight w:val="0"/>
              <w:marTop w:val="0"/>
              <w:marBottom w:val="0"/>
              <w:divBdr>
                <w:top w:val="none" w:sz="0" w:space="0" w:color="auto"/>
                <w:left w:val="single" w:sz="36" w:space="15" w:color="303E50"/>
                <w:bottom w:val="none" w:sz="0" w:space="0" w:color="auto"/>
                <w:right w:val="none" w:sz="0" w:space="0" w:color="auto"/>
              </w:divBdr>
            </w:div>
            <w:div w:id="1488520388">
              <w:marLeft w:val="0"/>
              <w:marRight w:val="0"/>
              <w:marTop w:val="0"/>
              <w:marBottom w:val="0"/>
              <w:divBdr>
                <w:top w:val="none" w:sz="0" w:space="0" w:color="auto"/>
                <w:left w:val="single" w:sz="36" w:space="15" w:color="303E50"/>
                <w:bottom w:val="none" w:sz="0" w:space="0" w:color="auto"/>
                <w:right w:val="none" w:sz="0" w:space="0" w:color="auto"/>
              </w:divBdr>
            </w:div>
            <w:div w:id="1487210972">
              <w:marLeft w:val="0"/>
              <w:marRight w:val="0"/>
              <w:marTop w:val="0"/>
              <w:marBottom w:val="0"/>
              <w:divBdr>
                <w:top w:val="none" w:sz="0" w:space="0" w:color="auto"/>
                <w:left w:val="single" w:sz="36" w:space="15" w:color="303E50"/>
                <w:bottom w:val="none" w:sz="0" w:space="0" w:color="auto"/>
                <w:right w:val="none" w:sz="0" w:space="0" w:color="auto"/>
              </w:divBdr>
            </w:div>
            <w:div w:id="1447236250">
              <w:marLeft w:val="0"/>
              <w:marRight w:val="0"/>
              <w:marTop w:val="0"/>
              <w:marBottom w:val="0"/>
              <w:divBdr>
                <w:top w:val="none" w:sz="0" w:space="0" w:color="auto"/>
                <w:left w:val="single" w:sz="36" w:space="15" w:color="303E50"/>
                <w:bottom w:val="none" w:sz="0" w:space="0" w:color="auto"/>
                <w:right w:val="none" w:sz="0" w:space="0" w:color="auto"/>
              </w:divBdr>
            </w:div>
          </w:divsChild>
        </w:div>
        <w:div w:id="806508280">
          <w:marLeft w:val="0"/>
          <w:marRight w:val="0"/>
          <w:marTop w:val="0"/>
          <w:marBottom w:val="0"/>
          <w:divBdr>
            <w:top w:val="none" w:sz="0" w:space="0" w:color="auto"/>
            <w:left w:val="none" w:sz="0" w:space="0" w:color="auto"/>
            <w:bottom w:val="none" w:sz="0" w:space="0" w:color="auto"/>
            <w:right w:val="none" w:sz="0" w:space="0" w:color="auto"/>
          </w:divBdr>
        </w:div>
      </w:divsChild>
    </w:div>
    <w:div w:id="1160543374">
      <w:bodyDiv w:val="1"/>
      <w:marLeft w:val="0"/>
      <w:marRight w:val="0"/>
      <w:marTop w:val="0"/>
      <w:marBottom w:val="0"/>
      <w:divBdr>
        <w:top w:val="none" w:sz="0" w:space="0" w:color="auto"/>
        <w:left w:val="none" w:sz="0" w:space="0" w:color="auto"/>
        <w:bottom w:val="none" w:sz="0" w:space="0" w:color="auto"/>
        <w:right w:val="none" w:sz="0" w:space="0" w:color="auto"/>
      </w:divBdr>
      <w:divsChild>
        <w:div w:id="1987780599">
          <w:marLeft w:val="0"/>
          <w:marRight w:val="0"/>
          <w:marTop w:val="0"/>
          <w:marBottom w:val="0"/>
          <w:divBdr>
            <w:top w:val="none" w:sz="0" w:space="0" w:color="auto"/>
            <w:left w:val="none" w:sz="0" w:space="0" w:color="auto"/>
            <w:bottom w:val="none" w:sz="0" w:space="0" w:color="auto"/>
            <w:right w:val="none" w:sz="0" w:space="0" w:color="auto"/>
          </w:divBdr>
          <w:divsChild>
            <w:div w:id="472481614">
              <w:marLeft w:val="0"/>
              <w:marRight w:val="0"/>
              <w:marTop w:val="0"/>
              <w:marBottom w:val="0"/>
              <w:divBdr>
                <w:top w:val="none" w:sz="0" w:space="0" w:color="auto"/>
                <w:left w:val="none" w:sz="0" w:space="0" w:color="auto"/>
                <w:bottom w:val="none" w:sz="0" w:space="0" w:color="auto"/>
                <w:right w:val="none" w:sz="0" w:space="0" w:color="auto"/>
              </w:divBdr>
            </w:div>
          </w:divsChild>
        </w:div>
        <w:div w:id="2130007857">
          <w:marLeft w:val="0"/>
          <w:marRight w:val="0"/>
          <w:marTop w:val="0"/>
          <w:marBottom w:val="0"/>
          <w:divBdr>
            <w:top w:val="none" w:sz="0" w:space="0" w:color="auto"/>
            <w:left w:val="none" w:sz="0" w:space="0" w:color="auto"/>
            <w:bottom w:val="none" w:sz="0" w:space="0" w:color="auto"/>
            <w:right w:val="none" w:sz="0" w:space="0" w:color="auto"/>
          </w:divBdr>
          <w:divsChild>
            <w:div w:id="468669244">
              <w:marLeft w:val="0"/>
              <w:marRight w:val="0"/>
              <w:marTop w:val="0"/>
              <w:marBottom w:val="0"/>
              <w:divBdr>
                <w:top w:val="none" w:sz="0" w:space="0" w:color="auto"/>
                <w:left w:val="single" w:sz="36" w:space="15" w:color="303E50"/>
                <w:bottom w:val="none" w:sz="0" w:space="0" w:color="auto"/>
                <w:right w:val="none" w:sz="0" w:space="0" w:color="auto"/>
              </w:divBdr>
            </w:div>
            <w:div w:id="964311218">
              <w:marLeft w:val="0"/>
              <w:marRight w:val="0"/>
              <w:marTop w:val="0"/>
              <w:marBottom w:val="0"/>
              <w:divBdr>
                <w:top w:val="none" w:sz="0" w:space="0" w:color="auto"/>
                <w:left w:val="single" w:sz="36" w:space="15" w:color="303E50"/>
                <w:bottom w:val="none" w:sz="0" w:space="0" w:color="auto"/>
                <w:right w:val="none" w:sz="0" w:space="0" w:color="auto"/>
              </w:divBdr>
            </w:div>
            <w:div w:id="616986795">
              <w:marLeft w:val="0"/>
              <w:marRight w:val="0"/>
              <w:marTop w:val="0"/>
              <w:marBottom w:val="0"/>
              <w:divBdr>
                <w:top w:val="none" w:sz="0" w:space="0" w:color="auto"/>
                <w:left w:val="single" w:sz="36" w:space="15" w:color="303E50"/>
                <w:bottom w:val="none" w:sz="0" w:space="0" w:color="auto"/>
                <w:right w:val="none" w:sz="0" w:space="0" w:color="auto"/>
              </w:divBdr>
            </w:div>
            <w:div w:id="1870413204">
              <w:marLeft w:val="0"/>
              <w:marRight w:val="0"/>
              <w:marTop w:val="0"/>
              <w:marBottom w:val="0"/>
              <w:divBdr>
                <w:top w:val="none" w:sz="0" w:space="0" w:color="auto"/>
                <w:left w:val="single" w:sz="36" w:space="15" w:color="303E50"/>
                <w:bottom w:val="none" w:sz="0" w:space="0" w:color="auto"/>
                <w:right w:val="none" w:sz="0" w:space="0" w:color="auto"/>
              </w:divBdr>
            </w:div>
          </w:divsChild>
        </w:div>
        <w:div w:id="569584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mmersant.ru/doc.aspx?docsid=185659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kommersant.ru/doc.aspx?docsid=188092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1781</Words>
  <Characters>10152</Characters>
  <Application>Microsoft Office Word</Application>
  <DocSecurity>0</DocSecurity>
  <Lines>84</Lines>
  <Paragraphs>23</Paragraphs>
  <ScaleCrop>false</ScaleCrop>
  <Company/>
  <LinksUpToDate>false</LinksUpToDate>
  <CharactersWithSpaces>11910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Агафонов Александр Александрович</dc:creator>
  <cp:keywords/>
  <dc:description/>
  <cp:lastModifiedBy>Агафонов Александр Александрович</cp:lastModifiedBy>
  <cp:revision>2</cp:revision>
  <dcterms:created xsi:type="dcterms:W3CDTF">2012-02-27T08:28:00Z</dcterms:created>
  <dcterms:modified xsi:type="dcterms:W3CDTF">2012-02-27T08:28:00Z</dcterms:modified>
</cp:coreProperties>
</file>