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5B0" w:rsidRPr="00315210" w:rsidRDefault="003C45B0" w:rsidP="00C77495">
      <w:pPr>
        <w:pStyle w:val="a8"/>
        <w:pageBreakBefore/>
        <w:ind w:left="-284" w:right="-187" w:hanging="142"/>
        <w:rPr>
          <w:bCs/>
          <w:color w:val="000080"/>
          <w:sz w:val="58"/>
          <w:szCs w:val="58"/>
        </w:rPr>
      </w:pPr>
      <w:r w:rsidRPr="00315210">
        <w:rPr>
          <w:bCs/>
          <w:color w:val="000080"/>
          <w:sz w:val="58"/>
          <w:szCs w:val="58"/>
        </w:rPr>
        <w:t xml:space="preserve">ЗАО </w:t>
      </w:r>
      <w:r w:rsidR="00342E03" w:rsidRPr="00315210">
        <w:rPr>
          <w:bCs/>
          <w:color w:val="000080"/>
          <w:sz w:val="58"/>
          <w:szCs w:val="58"/>
        </w:rPr>
        <w:t>«</w:t>
      </w:r>
      <w:r w:rsidRPr="00315210">
        <w:rPr>
          <w:bCs/>
          <w:color w:val="000080"/>
          <w:sz w:val="58"/>
          <w:szCs w:val="58"/>
        </w:rPr>
        <w:t>Рыночные оценочные системы</w:t>
      </w:r>
      <w:r w:rsidR="00342E03" w:rsidRPr="00315210">
        <w:rPr>
          <w:bCs/>
          <w:color w:val="000080"/>
          <w:sz w:val="58"/>
          <w:szCs w:val="58"/>
        </w:rPr>
        <w:t>»</w:t>
      </w:r>
    </w:p>
    <w:p w:rsidR="00A23AA0" w:rsidRPr="00315210" w:rsidRDefault="00A23AA0" w:rsidP="00A23AA0">
      <w:pPr>
        <w:pStyle w:val="a8"/>
        <w:pBdr>
          <w:top w:val="single" w:sz="4" w:space="1" w:color="auto"/>
        </w:pBdr>
        <w:ind w:left="-252" w:right="-185"/>
        <w:rPr>
          <w:bCs/>
          <w:color w:val="000080"/>
          <w:sz w:val="18"/>
          <w:szCs w:val="18"/>
          <w:lang w:val="en-US"/>
        </w:rPr>
      </w:pPr>
      <w:r w:rsidRPr="00315210">
        <w:rPr>
          <w:bCs/>
          <w:color w:val="000080"/>
          <w:sz w:val="18"/>
          <w:szCs w:val="18"/>
        </w:rPr>
        <w:t xml:space="preserve">ОГРН 1027739143959. </w:t>
      </w:r>
      <w:smartTag w:uri="urn:schemas-microsoft-com:office:smarttags" w:element="metricconverter">
        <w:smartTagPr>
          <w:attr w:name="ProductID" w:val="103001, г"/>
        </w:smartTagPr>
        <w:r w:rsidRPr="00315210">
          <w:rPr>
            <w:bCs/>
            <w:color w:val="000080"/>
            <w:sz w:val="18"/>
            <w:szCs w:val="18"/>
          </w:rPr>
          <w:t>103001, г</w:t>
        </w:r>
      </w:smartTag>
      <w:r w:rsidRPr="00315210">
        <w:rPr>
          <w:bCs/>
          <w:color w:val="000080"/>
          <w:sz w:val="18"/>
          <w:szCs w:val="18"/>
        </w:rPr>
        <w:t>.Москва, Трехпрудный пер., д.11/13, стр.1. Тел</w:t>
      </w:r>
      <w:r w:rsidRPr="00315210">
        <w:rPr>
          <w:bCs/>
          <w:color w:val="000080"/>
          <w:sz w:val="18"/>
          <w:szCs w:val="18"/>
          <w:lang w:val="en-US"/>
        </w:rPr>
        <w:t xml:space="preserve">. </w:t>
      </w:r>
      <w:r w:rsidR="009862D0" w:rsidRPr="00315210">
        <w:rPr>
          <w:bCs/>
          <w:color w:val="000080"/>
          <w:sz w:val="18"/>
          <w:szCs w:val="18"/>
          <w:lang w:val="en-US"/>
        </w:rPr>
        <w:t>(499) 995-06-81</w:t>
      </w:r>
      <w:r w:rsidRPr="00315210">
        <w:rPr>
          <w:bCs/>
          <w:color w:val="000080"/>
          <w:sz w:val="18"/>
          <w:szCs w:val="18"/>
          <w:lang w:val="en-US"/>
        </w:rPr>
        <w:t xml:space="preserve">. </w:t>
      </w:r>
      <w:r w:rsidRPr="00315210">
        <w:rPr>
          <w:bCs/>
          <w:color w:val="000080"/>
          <w:sz w:val="18"/>
          <w:szCs w:val="18"/>
          <w:lang w:val="de-DE"/>
        </w:rPr>
        <w:t>E</w:t>
      </w:r>
      <w:r w:rsidRPr="00315210">
        <w:rPr>
          <w:bCs/>
          <w:color w:val="000080"/>
          <w:sz w:val="18"/>
          <w:szCs w:val="18"/>
          <w:lang w:val="en-US"/>
        </w:rPr>
        <w:t>-</w:t>
      </w:r>
      <w:r w:rsidRPr="00315210">
        <w:rPr>
          <w:bCs/>
          <w:color w:val="000080"/>
          <w:sz w:val="18"/>
          <w:szCs w:val="18"/>
          <w:lang w:val="de-DE"/>
        </w:rPr>
        <w:t>mail</w:t>
      </w:r>
      <w:r w:rsidRPr="00315210">
        <w:rPr>
          <w:bCs/>
          <w:color w:val="000080"/>
          <w:sz w:val="18"/>
          <w:szCs w:val="18"/>
          <w:lang w:val="en-US"/>
        </w:rPr>
        <w:t xml:space="preserve">: </w:t>
      </w:r>
      <w:r w:rsidRPr="00315210">
        <w:rPr>
          <w:bCs/>
          <w:color w:val="000080"/>
          <w:sz w:val="18"/>
          <w:szCs w:val="18"/>
          <w:lang w:val="de-DE"/>
        </w:rPr>
        <w:t>ros</w:t>
      </w:r>
      <w:r w:rsidRPr="00315210">
        <w:rPr>
          <w:bCs/>
          <w:color w:val="000080"/>
          <w:sz w:val="18"/>
          <w:szCs w:val="18"/>
          <w:lang w:val="en-US"/>
        </w:rPr>
        <w:t>@</w:t>
      </w:r>
      <w:r w:rsidRPr="00315210">
        <w:rPr>
          <w:bCs/>
          <w:color w:val="000080"/>
          <w:sz w:val="18"/>
          <w:szCs w:val="18"/>
          <w:lang w:val="de-DE"/>
        </w:rPr>
        <w:t>ros</w:t>
      </w:r>
      <w:r w:rsidRPr="00315210">
        <w:rPr>
          <w:bCs/>
          <w:color w:val="000080"/>
          <w:sz w:val="18"/>
          <w:szCs w:val="18"/>
          <w:lang w:val="en-US"/>
        </w:rPr>
        <w:t>-</w:t>
      </w:r>
      <w:r w:rsidRPr="00315210">
        <w:rPr>
          <w:bCs/>
          <w:color w:val="000080"/>
          <w:sz w:val="18"/>
          <w:szCs w:val="18"/>
          <w:lang w:val="de-DE"/>
        </w:rPr>
        <w:t>systems</w:t>
      </w:r>
      <w:r w:rsidRPr="00315210">
        <w:rPr>
          <w:bCs/>
          <w:color w:val="000080"/>
          <w:sz w:val="18"/>
          <w:szCs w:val="18"/>
          <w:lang w:val="en-US"/>
        </w:rPr>
        <w:t>.</w:t>
      </w:r>
      <w:r w:rsidRPr="00315210">
        <w:rPr>
          <w:bCs/>
          <w:color w:val="000080"/>
          <w:sz w:val="18"/>
          <w:szCs w:val="18"/>
          <w:lang w:val="de-DE"/>
        </w:rPr>
        <w:t>ru</w:t>
      </w:r>
    </w:p>
    <w:p w:rsidR="003C45B0" w:rsidRPr="00315210" w:rsidRDefault="003C45B0" w:rsidP="003C45B0">
      <w:pPr>
        <w:jc w:val="right"/>
        <w:rPr>
          <w:sz w:val="36"/>
          <w:lang w:val="de-DE"/>
        </w:rPr>
      </w:pPr>
    </w:p>
    <w:p w:rsidR="00B87EEB" w:rsidRPr="00315210" w:rsidRDefault="00B87EEB">
      <w:pPr>
        <w:pStyle w:val="a8"/>
        <w:rPr>
          <w:lang w:val="en-US"/>
        </w:rPr>
      </w:pPr>
    </w:p>
    <w:p w:rsidR="00B87EEB" w:rsidRPr="00315210" w:rsidRDefault="00B87EEB">
      <w:pPr>
        <w:pStyle w:val="a8"/>
        <w:rPr>
          <w:lang w:val="en-US"/>
        </w:rPr>
      </w:pPr>
    </w:p>
    <w:p w:rsidR="00B87EEB" w:rsidRPr="00315210" w:rsidRDefault="00B87EEB">
      <w:pPr>
        <w:pStyle w:val="a8"/>
        <w:rPr>
          <w:lang w:val="en-US"/>
        </w:rPr>
      </w:pPr>
    </w:p>
    <w:p w:rsidR="00B87EEB" w:rsidRPr="00315210" w:rsidRDefault="00B87EEB">
      <w:pPr>
        <w:pStyle w:val="a8"/>
        <w:rPr>
          <w:lang w:val="en-US"/>
        </w:rPr>
      </w:pPr>
    </w:p>
    <w:p w:rsidR="00B87EEB" w:rsidRPr="00315210" w:rsidRDefault="00B87EEB">
      <w:pPr>
        <w:pStyle w:val="a8"/>
        <w:rPr>
          <w:lang w:val="en-US"/>
        </w:rPr>
      </w:pPr>
    </w:p>
    <w:p w:rsidR="00B87EEB" w:rsidRPr="00315210" w:rsidRDefault="00B87EEB">
      <w:pPr>
        <w:pStyle w:val="a8"/>
        <w:rPr>
          <w:lang w:val="en-US"/>
        </w:rPr>
      </w:pPr>
    </w:p>
    <w:p w:rsidR="00B87EEB" w:rsidRPr="00315210" w:rsidRDefault="00B87EEB">
      <w:pPr>
        <w:pStyle w:val="a8"/>
        <w:rPr>
          <w:lang w:val="en-US"/>
        </w:rPr>
      </w:pPr>
    </w:p>
    <w:p w:rsidR="00B87EEB" w:rsidRPr="00AA4B45" w:rsidRDefault="00B87EEB">
      <w:pPr>
        <w:pStyle w:val="a8"/>
        <w:rPr>
          <w:lang w:val="en-US"/>
        </w:rPr>
      </w:pPr>
    </w:p>
    <w:p w:rsidR="00B87EEB" w:rsidRPr="00AA4B45" w:rsidRDefault="00B87EEB">
      <w:pPr>
        <w:pStyle w:val="a8"/>
        <w:rPr>
          <w:lang w:val="en-US"/>
        </w:rPr>
      </w:pPr>
    </w:p>
    <w:p w:rsidR="00E320BD" w:rsidRPr="00AA4B45" w:rsidRDefault="00E320BD">
      <w:pPr>
        <w:pStyle w:val="a8"/>
        <w:rPr>
          <w:lang w:val="en-US"/>
        </w:rPr>
      </w:pPr>
    </w:p>
    <w:p w:rsidR="00B87EEB" w:rsidRPr="00AA4B45" w:rsidRDefault="00B87EEB">
      <w:pPr>
        <w:pStyle w:val="a8"/>
        <w:rPr>
          <w:lang w:val="en-US"/>
        </w:rPr>
      </w:pPr>
    </w:p>
    <w:p w:rsidR="00B87EEB" w:rsidRPr="00AA4B45" w:rsidRDefault="00B87EEB">
      <w:pPr>
        <w:pStyle w:val="a8"/>
        <w:rPr>
          <w:lang w:val="en-US"/>
        </w:rPr>
      </w:pPr>
    </w:p>
    <w:p w:rsidR="00B87EEB" w:rsidRPr="00AA4B45" w:rsidRDefault="00B87EEB">
      <w:pPr>
        <w:pStyle w:val="a8"/>
        <w:rPr>
          <w:lang w:val="en-US"/>
        </w:rPr>
      </w:pPr>
    </w:p>
    <w:p w:rsidR="009F2F41" w:rsidRPr="00AA4B45" w:rsidRDefault="009F2F41" w:rsidP="009F2F41">
      <w:pPr>
        <w:jc w:val="center"/>
        <w:rPr>
          <w:rFonts w:ascii="Arial" w:hAnsi="Arial" w:cs="Arial"/>
          <w:b/>
          <w:sz w:val="56"/>
          <w:szCs w:val="56"/>
          <w:lang w:val="en-US"/>
        </w:rPr>
      </w:pPr>
      <w:r w:rsidRPr="00AA4B45">
        <w:rPr>
          <w:rFonts w:ascii="Arial" w:hAnsi="Arial" w:cs="Arial"/>
          <w:b/>
          <w:sz w:val="56"/>
          <w:szCs w:val="56"/>
        </w:rPr>
        <w:t>ОТЧЕТ</w:t>
      </w:r>
    </w:p>
    <w:p w:rsidR="008427C9" w:rsidRPr="00BA0FF4" w:rsidRDefault="00523EB1" w:rsidP="008427C9">
      <w:pPr>
        <w:jc w:val="center"/>
        <w:rPr>
          <w:rFonts w:ascii="Arial" w:hAnsi="Arial" w:cs="Arial"/>
          <w:b/>
          <w:sz w:val="48"/>
          <w:szCs w:val="48"/>
        </w:rPr>
      </w:pPr>
      <w:r w:rsidRPr="00BA0FF4">
        <w:rPr>
          <w:rFonts w:ascii="Arial" w:hAnsi="Arial" w:cs="Arial"/>
          <w:b/>
          <w:sz w:val="44"/>
          <w:lang w:val="en-US"/>
        </w:rPr>
        <w:t>№</w:t>
      </w:r>
      <w:r w:rsidR="002F1569" w:rsidRPr="00BA0FF4">
        <w:rPr>
          <w:rFonts w:ascii="Arial" w:hAnsi="Arial" w:cs="Arial"/>
          <w:b/>
          <w:sz w:val="44"/>
          <w:lang w:val="en-US"/>
        </w:rPr>
        <w:t>Р11-02/ОРН</w:t>
      </w:r>
      <w:r w:rsidR="006301C0" w:rsidRPr="00BA0FF4">
        <w:rPr>
          <w:rFonts w:ascii="Arial" w:hAnsi="Arial" w:cs="Arial"/>
          <w:b/>
          <w:sz w:val="44"/>
          <w:lang w:val="en-US"/>
        </w:rPr>
        <w:sym w:font="Symbol" w:char="F02D"/>
      </w:r>
      <w:r w:rsidR="00BA0FF4">
        <w:rPr>
          <w:rFonts w:ascii="Arial" w:hAnsi="Arial" w:cs="Arial"/>
          <w:b/>
          <w:sz w:val="44"/>
        </w:rPr>
        <w:t>12-05-2011</w:t>
      </w:r>
    </w:p>
    <w:p w:rsidR="009F2F41" w:rsidRPr="00BA0FF4" w:rsidRDefault="009F2F41" w:rsidP="009F2F41">
      <w:pPr>
        <w:jc w:val="center"/>
        <w:rPr>
          <w:rFonts w:ascii="Arial" w:hAnsi="Arial" w:cs="Arial"/>
          <w:b/>
          <w:sz w:val="32"/>
          <w:szCs w:val="32"/>
          <w:lang w:val="en-US"/>
        </w:rPr>
      </w:pPr>
    </w:p>
    <w:p w:rsidR="007952BB" w:rsidRPr="00BA0FF4" w:rsidRDefault="00B66643" w:rsidP="007952BB">
      <w:pPr>
        <w:jc w:val="center"/>
        <w:rPr>
          <w:rFonts w:ascii="Arial" w:hAnsi="Arial" w:cs="Arial"/>
          <w:b/>
          <w:sz w:val="32"/>
          <w:szCs w:val="32"/>
        </w:rPr>
      </w:pPr>
      <w:r w:rsidRPr="00BA0FF4">
        <w:rPr>
          <w:rFonts w:ascii="Arial" w:hAnsi="Arial" w:cs="Arial"/>
          <w:b/>
          <w:sz w:val="32"/>
          <w:szCs w:val="32"/>
        </w:rPr>
        <w:t xml:space="preserve">об оценке </w:t>
      </w:r>
      <w:r w:rsidR="007952BB" w:rsidRPr="00BA0FF4">
        <w:rPr>
          <w:rFonts w:ascii="Arial" w:hAnsi="Arial" w:cs="Arial"/>
          <w:b/>
          <w:sz w:val="32"/>
          <w:szCs w:val="32"/>
        </w:rPr>
        <w:t xml:space="preserve">рыночной стоимости </w:t>
      </w:r>
    </w:p>
    <w:p w:rsidR="007952BB" w:rsidRPr="00BA0FF4" w:rsidRDefault="007952BB" w:rsidP="007952BB">
      <w:pPr>
        <w:jc w:val="center"/>
        <w:rPr>
          <w:rFonts w:ascii="Arial" w:hAnsi="Arial" w:cs="Arial"/>
          <w:b/>
          <w:sz w:val="32"/>
          <w:szCs w:val="32"/>
        </w:rPr>
      </w:pPr>
      <w:r w:rsidRPr="00BA0FF4">
        <w:rPr>
          <w:rFonts w:ascii="Arial" w:hAnsi="Arial" w:cs="Arial"/>
          <w:b/>
          <w:sz w:val="32"/>
          <w:szCs w:val="32"/>
        </w:rPr>
        <w:t>недвижимого имущества</w:t>
      </w:r>
    </w:p>
    <w:p w:rsidR="000D6A41" w:rsidRPr="00BA0FF4" w:rsidRDefault="00AA4B45" w:rsidP="00E320BD">
      <w:pPr>
        <w:jc w:val="center"/>
        <w:rPr>
          <w:rFonts w:ascii="Arial" w:hAnsi="Arial" w:cs="Arial"/>
          <w:b/>
          <w:sz w:val="32"/>
          <w:szCs w:val="32"/>
        </w:rPr>
      </w:pPr>
      <w:r w:rsidRPr="00BA0FF4">
        <w:rPr>
          <w:rFonts w:ascii="Arial" w:hAnsi="Arial" w:cs="Arial"/>
          <w:b/>
          <w:sz w:val="32"/>
          <w:szCs w:val="32"/>
        </w:rPr>
        <w:t>ООО «Арбат энд Ко»</w:t>
      </w:r>
      <w:r w:rsidR="00CF4F61" w:rsidRPr="00BA0FF4">
        <w:rPr>
          <w:rFonts w:ascii="Arial" w:hAnsi="Arial" w:cs="Arial"/>
          <w:b/>
          <w:sz w:val="32"/>
          <w:szCs w:val="32"/>
        </w:rPr>
        <w:t>,</w:t>
      </w:r>
      <w:r w:rsidR="00CF4F61" w:rsidRPr="00BA0FF4">
        <w:rPr>
          <w:rFonts w:ascii="Arial" w:hAnsi="Arial" w:cs="Arial"/>
          <w:b/>
          <w:sz w:val="32"/>
          <w:szCs w:val="32"/>
        </w:rPr>
        <w:br/>
        <w:t>расположенного по адресу:</w:t>
      </w:r>
      <w:r w:rsidR="00CF4F61" w:rsidRPr="00BA0FF4">
        <w:rPr>
          <w:rFonts w:ascii="Arial" w:hAnsi="Arial" w:cs="Arial"/>
          <w:b/>
          <w:sz w:val="32"/>
          <w:szCs w:val="32"/>
        </w:rPr>
        <w:br/>
      </w:r>
      <w:r w:rsidR="00BA0FF4" w:rsidRPr="00BA0FF4">
        <w:rPr>
          <w:rFonts w:ascii="Arial" w:hAnsi="Arial" w:cs="Arial"/>
          <w:b/>
          <w:sz w:val="32"/>
          <w:szCs w:val="32"/>
        </w:rPr>
        <w:t>г.Москва, Варшавское ш., д.65, корп.2</w:t>
      </w:r>
    </w:p>
    <w:p w:rsidR="000D6A41" w:rsidRPr="00BA0FF4" w:rsidRDefault="000D6A41">
      <w:pPr>
        <w:pStyle w:val="a8"/>
        <w:rPr>
          <w:rFonts w:ascii="Arial" w:hAnsi="Arial" w:cs="Arial"/>
          <w:b w:val="0"/>
          <w:szCs w:val="24"/>
        </w:rPr>
      </w:pPr>
    </w:p>
    <w:p w:rsidR="00B87EEB" w:rsidRPr="00BA0FF4" w:rsidRDefault="00B87EEB">
      <w:pPr>
        <w:pStyle w:val="a8"/>
        <w:rPr>
          <w:rFonts w:ascii="Arial" w:hAnsi="Arial" w:cs="Arial"/>
          <w:b w:val="0"/>
          <w:szCs w:val="24"/>
        </w:rPr>
      </w:pPr>
    </w:p>
    <w:p w:rsidR="00B87EEB" w:rsidRPr="00BA0FF4" w:rsidRDefault="00B87EEB">
      <w:pPr>
        <w:pStyle w:val="a8"/>
        <w:rPr>
          <w:rFonts w:ascii="Arial" w:hAnsi="Arial" w:cs="Arial"/>
          <w:b w:val="0"/>
          <w:szCs w:val="24"/>
        </w:rPr>
      </w:pPr>
    </w:p>
    <w:p w:rsidR="00B87EEB" w:rsidRPr="00BA0FF4" w:rsidRDefault="00B87EEB">
      <w:pPr>
        <w:pStyle w:val="a8"/>
        <w:rPr>
          <w:rFonts w:ascii="Arial" w:hAnsi="Arial" w:cs="Arial"/>
          <w:b w:val="0"/>
          <w:szCs w:val="24"/>
        </w:rPr>
      </w:pPr>
    </w:p>
    <w:p w:rsidR="00B87EEB" w:rsidRPr="00BA0FF4" w:rsidRDefault="00B87EEB">
      <w:pPr>
        <w:pStyle w:val="a8"/>
        <w:rPr>
          <w:rFonts w:ascii="Arial" w:hAnsi="Arial" w:cs="Arial"/>
          <w:b w:val="0"/>
          <w:szCs w:val="24"/>
        </w:rPr>
      </w:pPr>
    </w:p>
    <w:p w:rsidR="009F2F41" w:rsidRPr="00BA0FF4" w:rsidRDefault="009F2F41">
      <w:pPr>
        <w:pStyle w:val="a8"/>
        <w:rPr>
          <w:rFonts w:ascii="Arial" w:hAnsi="Arial" w:cs="Arial"/>
          <w:b w:val="0"/>
          <w:szCs w:val="24"/>
        </w:rPr>
      </w:pPr>
    </w:p>
    <w:p w:rsidR="008140BD" w:rsidRPr="00BA0FF4" w:rsidRDefault="008140BD">
      <w:pPr>
        <w:pStyle w:val="a8"/>
        <w:rPr>
          <w:rFonts w:ascii="Arial" w:hAnsi="Arial" w:cs="Arial"/>
          <w:b w:val="0"/>
          <w:szCs w:val="24"/>
        </w:rPr>
      </w:pPr>
    </w:p>
    <w:p w:rsidR="008140BD" w:rsidRPr="00BA0FF4" w:rsidRDefault="008140BD">
      <w:pPr>
        <w:pStyle w:val="a8"/>
        <w:rPr>
          <w:rFonts w:ascii="Arial" w:hAnsi="Arial" w:cs="Arial"/>
          <w:b w:val="0"/>
          <w:szCs w:val="24"/>
        </w:rPr>
      </w:pPr>
    </w:p>
    <w:p w:rsidR="00C1483A" w:rsidRPr="00BA0FF4" w:rsidRDefault="00C1483A">
      <w:pPr>
        <w:pStyle w:val="a8"/>
        <w:rPr>
          <w:rFonts w:ascii="Arial" w:hAnsi="Arial" w:cs="Arial"/>
          <w:b w:val="0"/>
          <w:szCs w:val="24"/>
        </w:rPr>
      </w:pPr>
    </w:p>
    <w:p w:rsidR="000E4DA7" w:rsidRPr="00BA0FF4" w:rsidRDefault="000E4DA7">
      <w:pPr>
        <w:pStyle w:val="a8"/>
        <w:rPr>
          <w:b w:val="0"/>
          <w:szCs w:val="24"/>
        </w:rPr>
      </w:pPr>
    </w:p>
    <w:p w:rsidR="00F727B7" w:rsidRPr="00BA0FF4" w:rsidRDefault="00F727B7"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E320BD" w:rsidRPr="00BA0FF4" w:rsidRDefault="00E320BD"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F727B7" w:rsidRPr="00BA0FF4" w:rsidRDefault="00F727B7" w:rsidP="00D307F7">
      <w:pPr>
        <w:pStyle w:val="a8"/>
        <w:rPr>
          <w:rFonts w:ascii="Arial" w:hAnsi="Arial" w:cs="Arial"/>
          <w:szCs w:val="24"/>
        </w:rPr>
      </w:pPr>
    </w:p>
    <w:p w:rsidR="00D307F7" w:rsidRPr="00BA0FF4" w:rsidRDefault="00D307F7" w:rsidP="00D307F7">
      <w:pPr>
        <w:pStyle w:val="a8"/>
        <w:rPr>
          <w:rFonts w:ascii="Arial" w:hAnsi="Arial" w:cs="Arial"/>
          <w:szCs w:val="24"/>
        </w:rPr>
      </w:pPr>
      <w:r w:rsidRPr="00BA0FF4">
        <w:rPr>
          <w:rFonts w:ascii="Arial" w:hAnsi="Arial" w:cs="Arial"/>
          <w:szCs w:val="24"/>
        </w:rPr>
        <w:t xml:space="preserve">Москва </w:t>
      </w:r>
    </w:p>
    <w:p w:rsidR="00D307F7" w:rsidRPr="00BA0FF4" w:rsidRDefault="00D307F7" w:rsidP="00D307F7">
      <w:pPr>
        <w:pStyle w:val="a8"/>
        <w:rPr>
          <w:rFonts w:ascii="Arial" w:hAnsi="Arial" w:cs="Arial"/>
          <w:szCs w:val="24"/>
        </w:rPr>
      </w:pPr>
      <w:r w:rsidRPr="00BA0FF4">
        <w:rPr>
          <w:rFonts w:ascii="Arial" w:hAnsi="Arial" w:cs="Arial"/>
          <w:szCs w:val="24"/>
        </w:rPr>
        <w:t>20</w:t>
      </w:r>
      <w:r w:rsidR="00FD6CA1" w:rsidRPr="00BA0FF4">
        <w:rPr>
          <w:rFonts w:ascii="Arial" w:hAnsi="Arial" w:cs="Arial"/>
          <w:szCs w:val="24"/>
        </w:rPr>
        <w:t>1</w:t>
      </w:r>
      <w:r w:rsidR="002F1569" w:rsidRPr="00BA0FF4">
        <w:rPr>
          <w:rFonts w:ascii="Arial" w:hAnsi="Arial" w:cs="Arial"/>
          <w:szCs w:val="24"/>
        </w:rPr>
        <w:t>1</w:t>
      </w:r>
    </w:p>
    <w:p w:rsidR="00391787" w:rsidRPr="00BA0FF4" w:rsidRDefault="006F5CD1">
      <w:pPr>
        <w:jc w:val="center"/>
        <w:rPr>
          <w:b/>
          <w:sz w:val="24"/>
          <w:szCs w:val="24"/>
        </w:rPr>
      </w:pPr>
      <w:r w:rsidRPr="00BA0FF4">
        <w:rPr>
          <w:b/>
          <w:sz w:val="24"/>
          <w:szCs w:val="24"/>
        </w:rPr>
        <w:br w:type="page"/>
      </w: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9D1BCB" w:rsidRDefault="009D1BCB">
      <w:pPr>
        <w:jc w:val="center"/>
        <w:rPr>
          <w:b/>
          <w:sz w:val="24"/>
          <w:szCs w:val="24"/>
          <w:highlight w:val="yellow"/>
        </w:rPr>
      </w:pPr>
    </w:p>
    <w:p w:rsidR="00C77495" w:rsidRPr="005D18A8" w:rsidRDefault="00C77495">
      <w:pPr>
        <w:jc w:val="center"/>
        <w:rPr>
          <w:b/>
          <w:sz w:val="24"/>
          <w:szCs w:val="24"/>
          <w:highlight w:val="yellow"/>
        </w:rPr>
      </w:pPr>
    </w:p>
    <w:p w:rsidR="00391787" w:rsidRPr="005D18A8" w:rsidRDefault="00391787">
      <w:pPr>
        <w:jc w:val="center"/>
        <w:rPr>
          <w:b/>
          <w:sz w:val="24"/>
          <w:szCs w:val="24"/>
          <w:highlight w:val="yellow"/>
        </w:rPr>
      </w:pPr>
    </w:p>
    <w:p w:rsidR="00391787" w:rsidRPr="005D18A8" w:rsidRDefault="00391787">
      <w:pPr>
        <w:jc w:val="center"/>
        <w:rPr>
          <w:b/>
          <w:sz w:val="24"/>
          <w:szCs w:val="24"/>
          <w:highlight w:val="yellow"/>
        </w:rPr>
      </w:pPr>
    </w:p>
    <w:p w:rsidR="00B87EEB" w:rsidRPr="0012655B" w:rsidRDefault="00B87EEB" w:rsidP="00962458">
      <w:pPr>
        <w:pStyle w:val="1"/>
        <w:spacing w:before="0"/>
        <w:rPr>
          <w:bCs/>
          <w:sz w:val="32"/>
          <w:szCs w:val="32"/>
        </w:rPr>
      </w:pPr>
      <w:bookmarkStart w:id="0" w:name="_Toc293067811"/>
      <w:r w:rsidRPr="0012655B">
        <w:rPr>
          <w:bCs/>
          <w:sz w:val="32"/>
          <w:szCs w:val="32"/>
        </w:rPr>
        <w:lastRenderedPageBreak/>
        <w:t>СОДЕРЖАНИЕ</w:t>
      </w:r>
      <w:bookmarkEnd w:id="0"/>
    </w:p>
    <w:p w:rsidR="00B87EEB" w:rsidRPr="0012655B" w:rsidRDefault="00B87EEB">
      <w:pPr>
        <w:jc w:val="right"/>
        <w:rPr>
          <w:b/>
          <w:i/>
          <w:sz w:val="18"/>
          <w:szCs w:val="18"/>
        </w:rPr>
      </w:pPr>
      <w:r w:rsidRPr="0012655B">
        <w:rPr>
          <w:b/>
          <w:i/>
          <w:sz w:val="18"/>
          <w:szCs w:val="18"/>
        </w:rPr>
        <w:t xml:space="preserve"> стр.</w:t>
      </w:r>
    </w:p>
    <w:p w:rsidR="00E1662D" w:rsidRPr="0012655B" w:rsidRDefault="00E1662D">
      <w:pPr>
        <w:pStyle w:val="13"/>
        <w:rPr>
          <w:rFonts w:ascii="Times New Roman" w:hAnsi="Times New Roman"/>
          <w:sz w:val="20"/>
        </w:rPr>
      </w:pPr>
      <w:r w:rsidRPr="0012655B">
        <w:rPr>
          <w:rFonts w:ascii="Times New Roman" w:hAnsi="Times New Roman"/>
          <w:caps w:val="0"/>
          <w:sz w:val="20"/>
        </w:rPr>
        <w:t>Сопроводительное письмо</w:t>
      </w:r>
      <w:r w:rsidRPr="0012655B">
        <w:rPr>
          <w:rFonts w:ascii="Times New Roman" w:hAnsi="Times New Roman"/>
          <w:sz w:val="20"/>
        </w:rPr>
        <w:tab/>
        <w:t>5</w:t>
      </w:r>
    </w:p>
    <w:p w:rsidR="0012655B" w:rsidRPr="0012655B" w:rsidRDefault="004B468D">
      <w:pPr>
        <w:pStyle w:val="13"/>
        <w:rPr>
          <w:rFonts w:ascii="Times New Roman" w:hAnsi="Times New Roman"/>
          <w:b w:val="0"/>
          <w:caps w:val="0"/>
          <w:noProof/>
          <w:sz w:val="20"/>
        </w:rPr>
      </w:pPr>
      <w:r w:rsidRPr="0012655B">
        <w:rPr>
          <w:rFonts w:ascii="Times New Roman" w:hAnsi="Times New Roman"/>
          <w:sz w:val="20"/>
        </w:rPr>
        <w:fldChar w:fldCharType="begin"/>
      </w:r>
      <w:r w:rsidR="00B87EEB" w:rsidRPr="0012655B">
        <w:rPr>
          <w:rFonts w:ascii="Times New Roman" w:hAnsi="Times New Roman"/>
          <w:sz w:val="20"/>
        </w:rPr>
        <w:instrText xml:space="preserve"> TOC \o "1-3" \h \z \u </w:instrText>
      </w:r>
      <w:r w:rsidRPr="0012655B">
        <w:rPr>
          <w:rFonts w:ascii="Times New Roman" w:hAnsi="Times New Roman"/>
          <w:sz w:val="20"/>
        </w:rPr>
        <w:fldChar w:fldCharType="separate"/>
      </w:r>
      <w:hyperlink w:anchor="_Toc293067811" w:history="1">
        <w:r w:rsidR="0012655B" w:rsidRPr="0012655B">
          <w:rPr>
            <w:rStyle w:val="af6"/>
            <w:rFonts w:ascii="Times New Roman" w:hAnsi="Times New Roman"/>
            <w:bCs/>
            <w:noProof/>
            <w:sz w:val="20"/>
          </w:rPr>
          <w:t>СОДЕРЖАНИЕ</w:t>
        </w:r>
        <w:r w:rsidR="0012655B" w:rsidRPr="0012655B">
          <w:rPr>
            <w:rFonts w:ascii="Times New Roman" w:hAnsi="Times New Roman"/>
            <w:noProof/>
            <w:webHidden/>
            <w:sz w:val="20"/>
          </w:rPr>
          <w:tab/>
        </w:r>
        <w:r w:rsidR="0012655B" w:rsidRPr="0012655B">
          <w:rPr>
            <w:rFonts w:ascii="Times New Roman" w:hAnsi="Times New Roman"/>
            <w:noProof/>
            <w:webHidden/>
            <w:sz w:val="20"/>
          </w:rPr>
          <w:fldChar w:fldCharType="begin"/>
        </w:r>
        <w:r w:rsidR="0012655B" w:rsidRPr="0012655B">
          <w:rPr>
            <w:rFonts w:ascii="Times New Roman" w:hAnsi="Times New Roman"/>
            <w:noProof/>
            <w:webHidden/>
            <w:sz w:val="20"/>
          </w:rPr>
          <w:instrText xml:space="preserve"> PAGEREF _Toc293067811 \h </w:instrText>
        </w:r>
        <w:r w:rsidR="0012655B" w:rsidRPr="0012655B">
          <w:rPr>
            <w:rFonts w:ascii="Times New Roman" w:hAnsi="Times New Roman"/>
            <w:noProof/>
            <w:webHidden/>
            <w:sz w:val="20"/>
          </w:rPr>
        </w:r>
        <w:r w:rsidR="0012655B" w:rsidRPr="0012655B">
          <w:rPr>
            <w:rFonts w:ascii="Times New Roman" w:hAnsi="Times New Roman"/>
            <w:noProof/>
            <w:webHidden/>
            <w:sz w:val="20"/>
          </w:rPr>
          <w:fldChar w:fldCharType="separate"/>
        </w:r>
        <w:r w:rsidR="007149ED">
          <w:rPr>
            <w:rFonts w:ascii="Times New Roman" w:hAnsi="Times New Roman"/>
            <w:noProof/>
            <w:webHidden/>
            <w:sz w:val="20"/>
          </w:rPr>
          <w:t>3</w:t>
        </w:r>
        <w:r w:rsidR="0012655B" w:rsidRPr="0012655B">
          <w:rPr>
            <w:rFonts w:ascii="Times New Roman" w:hAnsi="Times New Roman"/>
            <w:noProof/>
            <w:webHidden/>
            <w:sz w:val="20"/>
          </w:rPr>
          <w:fldChar w:fldCharType="end"/>
        </w:r>
      </w:hyperlink>
    </w:p>
    <w:p w:rsidR="0012655B" w:rsidRPr="0012655B" w:rsidRDefault="0012655B">
      <w:pPr>
        <w:pStyle w:val="13"/>
        <w:rPr>
          <w:rFonts w:ascii="Times New Roman" w:hAnsi="Times New Roman"/>
          <w:b w:val="0"/>
          <w:caps w:val="0"/>
          <w:noProof/>
          <w:sz w:val="20"/>
        </w:rPr>
      </w:pPr>
      <w:hyperlink w:anchor="_Toc293067812" w:history="1">
        <w:r w:rsidRPr="0012655B">
          <w:rPr>
            <w:rStyle w:val="af6"/>
            <w:rFonts w:ascii="Times New Roman" w:hAnsi="Times New Roman"/>
            <w:noProof/>
            <w:sz w:val="20"/>
          </w:rPr>
          <w:t>ОСНОВНЫЕ ФАКТЫ И ВЫВОДЫ</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_Toc293067812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7</w:t>
        </w:r>
        <w:r w:rsidRPr="0012655B">
          <w:rPr>
            <w:rFonts w:ascii="Times New Roman" w:hAnsi="Times New Roman"/>
            <w:noProof/>
            <w:webHidden/>
            <w:sz w:val="20"/>
          </w:rPr>
          <w:fldChar w:fldCharType="end"/>
        </w:r>
      </w:hyperlink>
    </w:p>
    <w:p w:rsidR="0012655B" w:rsidRPr="0012655B" w:rsidRDefault="0012655B">
      <w:pPr>
        <w:pStyle w:val="13"/>
        <w:rPr>
          <w:rFonts w:ascii="Times New Roman" w:hAnsi="Times New Roman"/>
          <w:b w:val="0"/>
          <w:caps w:val="0"/>
          <w:noProof/>
          <w:sz w:val="20"/>
        </w:rPr>
      </w:pPr>
      <w:hyperlink w:anchor="_Toc293067813" w:history="1">
        <w:r w:rsidRPr="0012655B">
          <w:rPr>
            <w:rStyle w:val="af6"/>
            <w:rFonts w:ascii="Times New Roman" w:hAnsi="Times New Roman"/>
            <w:bCs/>
            <w:noProof/>
            <w:sz w:val="20"/>
          </w:rPr>
          <w:t>1.</w:t>
        </w:r>
        <w:r w:rsidRPr="0012655B">
          <w:rPr>
            <w:rFonts w:ascii="Times New Roman" w:hAnsi="Times New Roman"/>
            <w:b w:val="0"/>
            <w:caps w:val="0"/>
            <w:noProof/>
            <w:sz w:val="20"/>
          </w:rPr>
          <w:tab/>
        </w:r>
        <w:r w:rsidRPr="0012655B">
          <w:rPr>
            <w:rStyle w:val="af6"/>
            <w:rFonts w:ascii="Times New Roman" w:hAnsi="Times New Roman"/>
            <w:bCs/>
            <w:noProof/>
            <w:sz w:val="20"/>
          </w:rPr>
          <w:t>ВВЕДЕНИЕ</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_Toc293067813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9</w:t>
        </w:r>
        <w:r w:rsidRPr="0012655B">
          <w:rPr>
            <w:rFonts w:ascii="Times New Roman" w:hAnsi="Times New Roman"/>
            <w:noProof/>
            <w:webHidden/>
            <w:sz w:val="20"/>
          </w:rPr>
          <w:fldChar w:fldCharType="end"/>
        </w:r>
      </w:hyperlink>
    </w:p>
    <w:p w:rsidR="0012655B" w:rsidRPr="0012655B" w:rsidRDefault="0012655B">
      <w:pPr>
        <w:pStyle w:val="23"/>
        <w:rPr>
          <w:b w:val="0"/>
        </w:rPr>
      </w:pPr>
      <w:hyperlink w:anchor="_Toc293067814" w:history="1">
        <w:r w:rsidRPr="0012655B">
          <w:rPr>
            <w:rStyle w:val="af6"/>
            <w:kern w:val="28"/>
          </w:rPr>
          <w:t>1.1.</w:t>
        </w:r>
        <w:r w:rsidRPr="0012655B">
          <w:rPr>
            <w:b w:val="0"/>
          </w:rPr>
          <w:tab/>
        </w:r>
        <w:r w:rsidRPr="0012655B">
          <w:rPr>
            <w:rStyle w:val="af6"/>
            <w:kern w:val="28"/>
          </w:rPr>
          <w:t>Основание для проведения оценки</w:t>
        </w:r>
        <w:r w:rsidRPr="0012655B">
          <w:rPr>
            <w:webHidden/>
          </w:rPr>
          <w:tab/>
        </w:r>
        <w:r w:rsidRPr="0012655B">
          <w:rPr>
            <w:webHidden/>
          </w:rPr>
          <w:fldChar w:fldCharType="begin"/>
        </w:r>
        <w:r w:rsidRPr="0012655B">
          <w:rPr>
            <w:webHidden/>
          </w:rPr>
          <w:instrText xml:space="preserve"> PAGEREF _Toc293067814 \h </w:instrText>
        </w:r>
        <w:r w:rsidRPr="0012655B">
          <w:rPr>
            <w:webHidden/>
          </w:rPr>
        </w:r>
        <w:r w:rsidRPr="0012655B">
          <w:rPr>
            <w:webHidden/>
          </w:rPr>
          <w:fldChar w:fldCharType="separate"/>
        </w:r>
        <w:r w:rsidR="007149ED">
          <w:rPr>
            <w:webHidden/>
          </w:rPr>
          <w:t>9</w:t>
        </w:r>
        <w:r w:rsidRPr="0012655B">
          <w:rPr>
            <w:webHidden/>
          </w:rPr>
          <w:fldChar w:fldCharType="end"/>
        </w:r>
      </w:hyperlink>
    </w:p>
    <w:p w:rsidR="0012655B" w:rsidRPr="0012655B" w:rsidRDefault="0012655B">
      <w:pPr>
        <w:pStyle w:val="23"/>
        <w:rPr>
          <w:b w:val="0"/>
        </w:rPr>
      </w:pPr>
      <w:hyperlink w:anchor="_Toc293067815" w:history="1">
        <w:r w:rsidRPr="0012655B">
          <w:rPr>
            <w:rStyle w:val="af6"/>
            <w:kern w:val="28"/>
          </w:rPr>
          <w:t>1.2.</w:t>
        </w:r>
        <w:r w:rsidRPr="0012655B">
          <w:rPr>
            <w:b w:val="0"/>
          </w:rPr>
          <w:tab/>
        </w:r>
        <w:r w:rsidRPr="0012655B">
          <w:rPr>
            <w:rStyle w:val="af6"/>
            <w:kern w:val="28"/>
          </w:rPr>
          <w:t>Сведения о заказчике оценки и об оценщике</w:t>
        </w:r>
        <w:r w:rsidRPr="0012655B">
          <w:rPr>
            <w:webHidden/>
          </w:rPr>
          <w:tab/>
        </w:r>
        <w:r w:rsidRPr="0012655B">
          <w:rPr>
            <w:webHidden/>
          </w:rPr>
          <w:fldChar w:fldCharType="begin"/>
        </w:r>
        <w:r w:rsidRPr="0012655B">
          <w:rPr>
            <w:webHidden/>
          </w:rPr>
          <w:instrText xml:space="preserve"> PAGEREF _Toc293067815 \h </w:instrText>
        </w:r>
        <w:r w:rsidRPr="0012655B">
          <w:rPr>
            <w:webHidden/>
          </w:rPr>
        </w:r>
        <w:r w:rsidRPr="0012655B">
          <w:rPr>
            <w:webHidden/>
          </w:rPr>
          <w:fldChar w:fldCharType="separate"/>
        </w:r>
        <w:r w:rsidR="007149ED">
          <w:rPr>
            <w:webHidden/>
          </w:rPr>
          <w:t>10</w:t>
        </w:r>
        <w:r w:rsidRPr="0012655B">
          <w:rPr>
            <w:webHidden/>
          </w:rPr>
          <w:fldChar w:fldCharType="end"/>
        </w:r>
      </w:hyperlink>
    </w:p>
    <w:p w:rsidR="0012655B" w:rsidRPr="0012655B" w:rsidRDefault="0012655B">
      <w:pPr>
        <w:pStyle w:val="23"/>
        <w:rPr>
          <w:b w:val="0"/>
        </w:rPr>
      </w:pPr>
      <w:hyperlink w:anchor="_Toc293067816" w:history="1">
        <w:r w:rsidRPr="0012655B">
          <w:rPr>
            <w:rStyle w:val="af6"/>
            <w:kern w:val="28"/>
          </w:rPr>
          <w:t>1.3.</w:t>
        </w:r>
        <w:r w:rsidRPr="0012655B">
          <w:rPr>
            <w:b w:val="0"/>
          </w:rPr>
          <w:tab/>
        </w:r>
        <w:r w:rsidRPr="0012655B">
          <w:rPr>
            <w:rStyle w:val="af6"/>
            <w:kern w:val="28"/>
          </w:rPr>
          <w:t>Допущения и ограничительные условия, использованные оценщиком при проведении оценки</w:t>
        </w:r>
        <w:r w:rsidRPr="0012655B">
          <w:rPr>
            <w:webHidden/>
          </w:rPr>
          <w:tab/>
        </w:r>
        <w:r w:rsidRPr="0012655B">
          <w:rPr>
            <w:webHidden/>
          </w:rPr>
          <w:fldChar w:fldCharType="begin"/>
        </w:r>
        <w:r w:rsidRPr="0012655B">
          <w:rPr>
            <w:webHidden/>
          </w:rPr>
          <w:instrText xml:space="preserve"> PAGEREF _Toc293067816 \h </w:instrText>
        </w:r>
        <w:r w:rsidRPr="0012655B">
          <w:rPr>
            <w:webHidden/>
          </w:rPr>
        </w:r>
        <w:r w:rsidRPr="0012655B">
          <w:rPr>
            <w:webHidden/>
          </w:rPr>
          <w:fldChar w:fldCharType="separate"/>
        </w:r>
        <w:r w:rsidR="007149ED">
          <w:rPr>
            <w:webHidden/>
          </w:rPr>
          <w:t>11</w:t>
        </w:r>
        <w:r w:rsidRPr="0012655B">
          <w:rPr>
            <w:webHidden/>
          </w:rPr>
          <w:fldChar w:fldCharType="end"/>
        </w:r>
      </w:hyperlink>
    </w:p>
    <w:p w:rsidR="0012655B" w:rsidRPr="0012655B" w:rsidRDefault="0012655B">
      <w:pPr>
        <w:pStyle w:val="23"/>
        <w:rPr>
          <w:b w:val="0"/>
        </w:rPr>
      </w:pPr>
      <w:hyperlink w:anchor="_Toc293067817" w:history="1">
        <w:r w:rsidRPr="0012655B">
          <w:rPr>
            <w:rStyle w:val="af6"/>
            <w:kern w:val="28"/>
          </w:rPr>
          <w:t>1.4.</w:t>
        </w:r>
        <w:r w:rsidRPr="0012655B">
          <w:rPr>
            <w:b w:val="0"/>
          </w:rPr>
          <w:tab/>
        </w:r>
        <w:r w:rsidRPr="0012655B">
          <w:rPr>
            <w:rStyle w:val="af6"/>
            <w:kern w:val="28"/>
          </w:rPr>
          <w:t>Применяемые стандарты оценочной деятельности</w:t>
        </w:r>
        <w:r w:rsidRPr="0012655B">
          <w:rPr>
            <w:webHidden/>
          </w:rPr>
          <w:tab/>
        </w:r>
        <w:r w:rsidRPr="0012655B">
          <w:rPr>
            <w:webHidden/>
          </w:rPr>
          <w:fldChar w:fldCharType="begin"/>
        </w:r>
        <w:r w:rsidRPr="0012655B">
          <w:rPr>
            <w:webHidden/>
          </w:rPr>
          <w:instrText xml:space="preserve"> PAGEREF _Toc293067817 \h </w:instrText>
        </w:r>
        <w:r w:rsidRPr="0012655B">
          <w:rPr>
            <w:webHidden/>
          </w:rPr>
        </w:r>
        <w:r w:rsidRPr="0012655B">
          <w:rPr>
            <w:webHidden/>
          </w:rPr>
          <w:fldChar w:fldCharType="separate"/>
        </w:r>
        <w:r w:rsidR="007149ED">
          <w:rPr>
            <w:webHidden/>
          </w:rPr>
          <w:t>13</w:t>
        </w:r>
        <w:r w:rsidRPr="0012655B">
          <w:rPr>
            <w:webHidden/>
          </w:rPr>
          <w:fldChar w:fldCharType="end"/>
        </w:r>
      </w:hyperlink>
    </w:p>
    <w:p w:rsidR="0012655B" w:rsidRPr="0012655B" w:rsidRDefault="0012655B">
      <w:pPr>
        <w:pStyle w:val="23"/>
        <w:rPr>
          <w:b w:val="0"/>
        </w:rPr>
      </w:pPr>
      <w:hyperlink w:anchor="_Toc293067818" w:history="1">
        <w:r w:rsidRPr="0012655B">
          <w:rPr>
            <w:rStyle w:val="af6"/>
            <w:kern w:val="28"/>
          </w:rPr>
          <w:t>1.5.</w:t>
        </w:r>
        <w:r w:rsidRPr="0012655B">
          <w:rPr>
            <w:b w:val="0"/>
          </w:rPr>
          <w:tab/>
        </w:r>
        <w:r w:rsidRPr="0012655B">
          <w:rPr>
            <w:rStyle w:val="af6"/>
            <w:kern w:val="28"/>
          </w:rPr>
          <w:t>Термины и определения, используемые в отчете</w:t>
        </w:r>
        <w:r w:rsidRPr="0012655B">
          <w:rPr>
            <w:webHidden/>
          </w:rPr>
          <w:tab/>
        </w:r>
        <w:r w:rsidRPr="0012655B">
          <w:rPr>
            <w:webHidden/>
          </w:rPr>
          <w:fldChar w:fldCharType="begin"/>
        </w:r>
        <w:r w:rsidRPr="0012655B">
          <w:rPr>
            <w:webHidden/>
          </w:rPr>
          <w:instrText xml:space="preserve"> PAGEREF _Toc293067818 \h </w:instrText>
        </w:r>
        <w:r w:rsidRPr="0012655B">
          <w:rPr>
            <w:webHidden/>
          </w:rPr>
        </w:r>
        <w:r w:rsidRPr="0012655B">
          <w:rPr>
            <w:webHidden/>
          </w:rPr>
          <w:fldChar w:fldCharType="separate"/>
        </w:r>
        <w:r w:rsidR="007149ED">
          <w:rPr>
            <w:webHidden/>
          </w:rPr>
          <w:t>14</w:t>
        </w:r>
        <w:r w:rsidRPr="0012655B">
          <w:rPr>
            <w:webHidden/>
          </w:rPr>
          <w:fldChar w:fldCharType="end"/>
        </w:r>
      </w:hyperlink>
    </w:p>
    <w:p w:rsidR="0012655B" w:rsidRPr="0012655B" w:rsidRDefault="0012655B">
      <w:pPr>
        <w:pStyle w:val="13"/>
        <w:rPr>
          <w:rFonts w:ascii="Times New Roman" w:hAnsi="Times New Roman"/>
          <w:b w:val="0"/>
          <w:caps w:val="0"/>
          <w:noProof/>
          <w:sz w:val="20"/>
        </w:rPr>
      </w:pPr>
      <w:hyperlink w:anchor="_Toc293067819" w:history="1">
        <w:r w:rsidRPr="0012655B">
          <w:rPr>
            <w:rStyle w:val="af6"/>
            <w:rFonts w:ascii="Times New Roman" w:hAnsi="Times New Roman"/>
            <w:bCs/>
            <w:noProof/>
            <w:sz w:val="20"/>
          </w:rPr>
          <w:t>2.</w:t>
        </w:r>
        <w:r w:rsidRPr="0012655B">
          <w:rPr>
            <w:rFonts w:ascii="Times New Roman" w:hAnsi="Times New Roman"/>
            <w:b w:val="0"/>
            <w:caps w:val="0"/>
            <w:noProof/>
            <w:sz w:val="20"/>
          </w:rPr>
          <w:tab/>
        </w:r>
        <w:r w:rsidRPr="0012655B">
          <w:rPr>
            <w:rStyle w:val="af6"/>
            <w:rFonts w:ascii="Times New Roman" w:hAnsi="Times New Roman"/>
            <w:bCs/>
            <w:noProof/>
            <w:sz w:val="20"/>
          </w:rPr>
          <w:t>МЕТОДОЛОГИЯ ПРОВЕДЕНИЯ ОЦЕНКИ</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_Toc293067819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19</w:t>
        </w:r>
        <w:r w:rsidRPr="0012655B">
          <w:rPr>
            <w:rFonts w:ascii="Times New Roman" w:hAnsi="Times New Roman"/>
            <w:noProof/>
            <w:webHidden/>
            <w:sz w:val="20"/>
          </w:rPr>
          <w:fldChar w:fldCharType="end"/>
        </w:r>
      </w:hyperlink>
    </w:p>
    <w:p w:rsidR="0012655B" w:rsidRPr="0012655B" w:rsidRDefault="0012655B">
      <w:pPr>
        <w:pStyle w:val="23"/>
        <w:rPr>
          <w:b w:val="0"/>
        </w:rPr>
      </w:pPr>
      <w:hyperlink w:anchor="_Toc293067820" w:history="1">
        <w:r w:rsidRPr="0012655B">
          <w:rPr>
            <w:rStyle w:val="af6"/>
            <w:kern w:val="28"/>
          </w:rPr>
          <w:t>2.1.</w:t>
        </w:r>
        <w:r w:rsidRPr="0012655B">
          <w:rPr>
            <w:b w:val="0"/>
          </w:rPr>
          <w:tab/>
        </w:r>
        <w:r w:rsidRPr="0012655B">
          <w:rPr>
            <w:rStyle w:val="af6"/>
            <w:kern w:val="28"/>
          </w:rPr>
          <w:t>Основные принципы оценки имущества</w:t>
        </w:r>
        <w:r w:rsidRPr="0012655B">
          <w:rPr>
            <w:webHidden/>
          </w:rPr>
          <w:tab/>
        </w:r>
        <w:r w:rsidRPr="0012655B">
          <w:rPr>
            <w:webHidden/>
          </w:rPr>
          <w:fldChar w:fldCharType="begin"/>
        </w:r>
        <w:r w:rsidRPr="0012655B">
          <w:rPr>
            <w:webHidden/>
          </w:rPr>
          <w:instrText xml:space="preserve"> PAGEREF _Toc293067820 \h </w:instrText>
        </w:r>
        <w:r w:rsidRPr="0012655B">
          <w:rPr>
            <w:webHidden/>
          </w:rPr>
        </w:r>
        <w:r w:rsidRPr="0012655B">
          <w:rPr>
            <w:webHidden/>
          </w:rPr>
          <w:fldChar w:fldCharType="separate"/>
        </w:r>
        <w:r w:rsidR="007149ED">
          <w:rPr>
            <w:webHidden/>
          </w:rPr>
          <w:t>19</w:t>
        </w:r>
        <w:r w:rsidRPr="0012655B">
          <w:rPr>
            <w:webHidden/>
          </w:rPr>
          <w:fldChar w:fldCharType="end"/>
        </w:r>
      </w:hyperlink>
    </w:p>
    <w:p w:rsidR="0012655B" w:rsidRPr="0012655B" w:rsidRDefault="0012655B">
      <w:pPr>
        <w:pStyle w:val="23"/>
        <w:rPr>
          <w:b w:val="0"/>
        </w:rPr>
      </w:pPr>
      <w:hyperlink w:anchor="_Toc293067821" w:history="1">
        <w:r w:rsidRPr="0012655B">
          <w:rPr>
            <w:rStyle w:val="af6"/>
            <w:kern w:val="28"/>
          </w:rPr>
          <w:t>2.2.</w:t>
        </w:r>
        <w:r w:rsidRPr="0012655B">
          <w:rPr>
            <w:b w:val="0"/>
          </w:rPr>
          <w:tab/>
        </w:r>
        <w:r w:rsidRPr="0012655B">
          <w:rPr>
            <w:rStyle w:val="af6"/>
            <w:kern w:val="28"/>
          </w:rPr>
          <w:t>Основные мотивы и цели оценки</w:t>
        </w:r>
        <w:r w:rsidRPr="0012655B">
          <w:rPr>
            <w:webHidden/>
          </w:rPr>
          <w:tab/>
        </w:r>
        <w:r w:rsidRPr="0012655B">
          <w:rPr>
            <w:webHidden/>
          </w:rPr>
          <w:fldChar w:fldCharType="begin"/>
        </w:r>
        <w:r w:rsidRPr="0012655B">
          <w:rPr>
            <w:webHidden/>
          </w:rPr>
          <w:instrText xml:space="preserve"> PAGEREF _Toc293067821 \h </w:instrText>
        </w:r>
        <w:r w:rsidRPr="0012655B">
          <w:rPr>
            <w:webHidden/>
          </w:rPr>
        </w:r>
        <w:r w:rsidRPr="0012655B">
          <w:rPr>
            <w:webHidden/>
          </w:rPr>
          <w:fldChar w:fldCharType="separate"/>
        </w:r>
        <w:r w:rsidR="007149ED">
          <w:rPr>
            <w:webHidden/>
          </w:rPr>
          <w:t>19</w:t>
        </w:r>
        <w:r w:rsidRPr="0012655B">
          <w:rPr>
            <w:webHidden/>
          </w:rPr>
          <w:fldChar w:fldCharType="end"/>
        </w:r>
      </w:hyperlink>
    </w:p>
    <w:p w:rsidR="0012655B" w:rsidRPr="0012655B" w:rsidRDefault="0012655B">
      <w:pPr>
        <w:pStyle w:val="23"/>
        <w:rPr>
          <w:b w:val="0"/>
        </w:rPr>
      </w:pPr>
      <w:hyperlink w:anchor="_Toc293067822" w:history="1">
        <w:r w:rsidRPr="0012655B">
          <w:rPr>
            <w:rStyle w:val="af6"/>
            <w:kern w:val="28"/>
          </w:rPr>
          <w:t>2.3.</w:t>
        </w:r>
        <w:r w:rsidRPr="0012655B">
          <w:rPr>
            <w:b w:val="0"/>
          </w:rPr>
          <w:tab/>
        </w:r>
        <w:r w:rsidRPr="0012655B">
          <w:rPr>
            <w:rStyle w:val="af6"/>
            <w:kern w:val="28"/>
          </w:rPr>
          <w:t>Подходы в оценке</w:t>
        </w:r>
        <w:r w:rsidRPr="0012655B">
          <w:rPr>
            <w:webHidden/>
          </w:rPr>
          <w:tab/>
        </w:r>
        <w:r w:rsidRPr="0012655B">
          <w:rPr>
            <w:webHidden/>
          </w:rPr>
          <w:fldChar w:fldCharType="begin"/>
        </w:r>
        <w:r w:rsidRPr="0012655B">
          <w:rPr>
            <w:webHidden/>
          </w:rPr>
          <w:instrText xml:space="preserve"> PAGEREF _Toc293067822 \h </w:instrText>
        </w:r>
        <w:r w:rsidRPr="0012655B">
          <w:rPr>
            <w:webHidden/>
          </w:rPr>
        </w:r>
        <w:r w:rsidRPr="0012655B">
          <w:rPr>
            <w:webHidden/>
          </w:rPr>
          <w:fldChar w:fldCharType="separate"/>
        </w:r>
        <w:r w:rsidR="007149ED">
          <w:rPr>
            <w:webHidden/>
          </w:rPr>
          <w:t>19</w:t>
        </w:r>
        <w:r w:rsidRPr="0012655B">
          <w:rPr>
            <w:webHidden/>
          </w:rPr>
          <w:fldChar w:fldCharType="end"/>
        </w:r>
      </w:hyperlink>
    </w:p>
    <w:p w:rsidR="0012655B" w:rsidRPr="0012655B" w:rsidRDefault="0012655B">
      <w:pPr>
        <w:pStyle w:val="23"/>
        <w:rPr>
          <w:b w:val="0"/>
        </w:rPr>
      </w:pPr>
      <w:hyperlink w:anchor="_Toc293067823" w:history="1">
        <w:r w:rsidRPr="0012655B">
          <w:rPr>
            <w:rStyle w:val="af6"/>
            <w:kern w:val="28"/>
          </w:rPr>
          <w:t>2.4.</w:t>
        </w:r>
        <w:r w:rsidRPr="0012655B">
          <w:rPr>
            <w:b w:val="0"/>
          </w:rPr>
          <w:tab/>
        </w:r>
        <w:r w:rsidRPr="0012655B">
          <w:rPr>
            <w:rStyle w:val="af6"/>
            <w:kern w:val="28"/>
          </w:rPr>
          <w:t>Основные этапы процедуры оценки Объекта оценки</w:t>
        </w:r>
        <w:r w:rsidRPr="0012655B">
          <w:rPr>
            <w:webHidden/>
          </w:rPr>
          <w:tab/>
        </w:r>
        <w:r w:rsidRPr="0012655B">
          <w:rPr>
            <w:webHidden/>
          </w:rPr>
          <w:fldChar w:fldCharType="begin"/>
        </w:r>
        <w:r w:rsidRPr="0012655B">
          <w:rPr>
            <w:webHidden/>
          </w:rPr>
          <w:instrText xml:space="preserve"> PAGEREF _Toc293067823 \h </w:instrText>
        </w:r>
        <w:r w:rsidRPr="0012655B">
          <w:rPr>
            <w:webHidden/>
          </w:rPr>
        </w:r>
        <w:r w:rsidRPr="0012655B">
          <w:rPr>
            <w:webHidden/>
          </w:rPr>
          <w:fldChar w:fldCharType="separate"/>
        </w:r>
        <w:r w:rsidR="007149ED">
          <w:rPr>
            <w:webHidden/>
          </w:rPr>
          <w:t>20</w:t>
        </w:r>
        <w:r w:rsidRPr="0012655B">
          <w:rPr>
            <w:webHidden/>
          </w:rPr>
          <w:fldChar w:fldCharType="end"/>
        </w:r>
      </w:hyperlink>
    </w:p>
    <w:p w:rsidR="0012655B" w:rsidRPr="0012655B" w:rsidRDefault="0012655B">
      <w:pPr>
        <w:pStyle w:val="23"/>
        <w:rPr>
          <w:b w:val="0"/>
        </w:rPr>
      </w:pPr>
      <w:hyperlink w:anchor="_Toc293067824" w:history="1">
        <w:r w:rsidRPr="0012655B">
          <w:rPr>
            <w:rStyle w:val="af6"/>
            <w:kern w:val="28"/>
          </w:rPr>
          <w:t>2.5.</w:t>
        </w:r>
        <w:r w:rsidRPr="0012655B">
          <w:rPr>
            <w:b w:val="0"/>
          </w:rPr>
          <w:tab/>
        </w:r>
        <w:r w:rsidRPr="0012655B">
          <w:rPr>
            <w:rStyle w:val="af6"/>
            <w:kern w:val="28"/>
          </w:rPr>
          <w:t>Перечень документов, устанавливающих характеристики Объекта оценки</w:t>
        </w:r>
        <w:r w:rsidRPr="0012655B">
          <w:rPr>
            <w:webHidden/>
          </w:rPr>
          <w:tab/>
        </w:r>
        <w:r w:rsidRPr="0012655B">
          <w:rPr>
            <w:webHidden/>
          </w:rPr>
          <w:fldChar w:fldCharType="begin"/>
        </w:r>
        <w:r w:rsidRPr="0012655B">
          <w:rPr>
            <w:webHidden/>
          </w:rPr>
          <w:instrText xml:space="preserve"> PAGEREF _Toc293067824 \h </w:instrText>
        </w:r>
        <w:r w:rsidRPr="0012655B">
          <w:rPr>
            <w:webHidden/>
          </w:rPr>
        </w:r>
        <w:r w:rsidRPr="0012655B">
          <w:rPr>
            <w:webHidden/>
          </w:rPr>
          <w:fldChar w:fldCharType="separate"/>
        </w:r>
        <w:r w:rsidR="007149ED">
          <w:rPr>
            <w:webHidden/>
          </w:rPr>
          <w:t>21</w:t>
        </w:r>
        <w:r w:rsidRPr="0012655B">
          <w:rPr>
            <w:webHidden/>
          </w:rPr>
          <w:fldChar w:fldCharType="end"/>
        </w:r>
      </w:hyperlink>
    </w:p>
    <w:p w:rsidR="0012655B" w:rsidRPr="0012655B" w:rsidRDefault="0012655B">
      <w:pPr>
        <w:pStyle w:val="23"/>
        <w:rPr>
          <w:b w:val="0"/>
        </w:rPr>
      </w:pPr>
      <w:hyperlink w:anchor="_Toc293067825" w:history="1">
        <w:r w:rsidRPr="0012655B">
          <w:rPr>
            <w:rStyle w:val="af6"/>
            <w:kern w:val="28"/>
          </w:rPr>
          <w:t>2.6.</w:t>
        </w:r>
        <w:r w:rsidRPr="0012655B">
          <w:rPr>
            <w:b w:val="0"/>
          </w:rPr>
          <w:tab/>
        </w:r>
        <w:r w:rsidRPr="0012655B">
          <w:rPr>
            <w:rStyle w:val="af6"/>
            <w:kern w:val="28"/>
          </w:rPr>
          <w:t>Перечень использованных при проведении оценки Объекта оценки данных с указанием источников их получения</w:t>
        </w:r>
        <w:r w:rsidRPr="0012655B">
          <w:rPr>
            <w:webHidden/>
          </w:rPr>
          <w:tab/>
        </w:r>
        <w:r w:rsidRPr="0012655B">
          <w:rPr>
            <w:webHidden/>
          </w:rPr>
          <w:fldChar w:fldCharType="begin"/>
        </w:r>
        <w:r w:rsidRPr="0012655B">
          <w:rPr>
            <w:webHidden/>
          </w:rPr>
          <w:instrText xml:space="preserve"> PAGEREF _Toc293067825 \h </w:instrText>
        </w:r>
        <w:r w:rsidRPr="0012655B">
          <w:rPr>
            <w:webHidden/>
          </w:rPr>
        </w:r>
        <w:r w:rsidRPr="0012655B">
          <w:rPr>
            <w:webHidden/>
          </w:rPr>
          <w:fldChar w:fldCharType="separate"/>
        </w:r>
        <w:r w:rsidR="007149ED">
          <w:rPr>
            <w:webHidden/>
          </w:rPr>
          <w:t>21</w:t>
        </w:r>
        <w:r w:rsidRPr="0012655B">
          <w:rPr>
            <w:webHidden/>
          </w:rPr>
          <w:fldChar w:fldCharType="end"/>
        </w:r>
      </w:hyperlink>
    </w:p>
    <w:p w:rsidR="0012655B" w:rsidRPr="0012655B" w:rsidRDefault="0012655B">
      <w:pPr>
        <w:pStyle w:val="13"/>
        <w:rPr>
          <w:rFonts w:ascii="Times New Roman" w:hAnsi="Times New Roman"/>
          <w:b w:val="0"/>
          <w:caps w:val="0"/>
          <w:noProof/>
          <w:sz w:val="20"/>
        </w:rPr>
      </w:pPr>
      <w:hyperlink w:anchor="_Toc293067826" w:history="1">
        <w:r w:rsidRPr="0012655B">
          <w:rPr>
            <w:rStyle w:val="af6"/>
            <w:rFonts w:ascii="Times New Roman" w:hAnsi="Times New Roman"/>
            <w:noProof/>
            <w:sz w:val="20"/>
          </w:rPr>
          <w:t>3.</w:t>
        </w:r>
        <w:r w:rsidRPr="0012655B">
          <w:rPr>
            <w:rFonts w:ascii="Times New Roman" w:hAnsi="Times New Roman"/>
            <w:b w:val="0"/>
            <w:caps w:val="0"/>
            <w:noProof/>
            <w:sz w:val="20"/>
          </w:rPr>
          <w:tab/>
        </w:r>
        <w:r w:rsidRPr="0012655B">
          <w:rPr>
            <w:rStyle w:val="af6"/>
            <w:rFonts w:ascii="Times New Roman" w:hAnsi="Times New Roman"/>
            <w:noProof/>
            <w:sz w:val="20"/>
          </w:rPr>
          <w:t>ОБЪЕКТ ОЦЕНКИ</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_Toc293067826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22</w:t>
        </w:r>
        <w:r w:rsidRPr="0012655B">
          <w:rPr>
            <w:rFonts w:ascii="Times New Roman" w:hAnsi="Times New Roman"/>
            <w:noProof/>
            <w:webHidden/>
            <w:sz w:val="20"/>
          </w:rPr>
          <w:fldChar w:fldCharType="end"/>
        </w:r>
      </w:hyperlink>
    </w:p>
    <w:p w:rsidR="0012655B" w:rsidRPr="0012655B" w:rsidRDefault="0012655B">
      <w:pPr>
        <w:pStyle w:val="23"/>
        <w:rPr>
          <w:b w:val="0"/>
        </w:rPr>
      </w:pPr>
      <w:hyperlink w:anchor="_Toc293067827" w:history="1">
        <w:r w:rsidRPr="0012655B">
          <w:rPr>
            <w:rStyle w:val="af6"/>
            <w:kern w:val="28"/>
          </w:rPr>
          <w:t>3.1.</w:t>
        </w:r>
        <w:r w:rsidRPr="0012655B">
          <w:rPr>
            <w:b w:val="0"/>
          </w:rPr>
          <w:tab/>
        </w:r>
        <w:r w:rsidRPr="0012655B">
          <w:rPr>
            <w:rStyle w:val="af6"/>
            <w:kern w:val="28"/>
          </w:rPr>
          <w:t>Перечень Объекта оценки</w:t>
        </w:r>
        <w:r w:rsidRPr="0012655B">
          <w:rPr>
            <w:webHidden/>
          </w:rPr>
          <w:tab/>
        </w:r>
        <w:r w:rsidRPr="0012655B">
          <w:rPr>
            <w:webHidden/>
          </w:rPr>
          <w:fldChar w:fldCharType="begin"/>
        </w:r>
        <w:r w:rsidRPr="0012655B">
          <w:rPr>
            <w:webHidden/>
          </w:rPr>
          <w:instrText xml:space="preserve"> PAGEREF _Toc293067827 \h </w:instrText>
        </w:r>
        <w:r w:rsidRPr="0012655B">
          <w:rPr>
            <w:webHidden/>
          </w:rPr>
        </w:r>
        <w:r w:rsidRPr="0012655B">
          <w:rPr>
            <w:webHidden/>
          </w:rPr>
          <w:fldChar w:fldCharType="separate"/>
        </w:r>
        <w:r w:rsidR="007149ED">
          <w:rPr>
            <w:webHidden/>
          </w:rPr>
          <w:t>22</w:t>
        </w:r>
        <w:r w:rsidRPr="0012655B">
          <w:rPr>
            <w:webHidden/>
          </w:rPr>
          <w:fldChar w:fldCharType="end"/>
        </w:r>
      </w:hyperlink>
    </w:p>
    <w:p w:rsidR="0012655B" w:rsidRPr="0012655B" w:rsidRDefault="0012655B">
      <w:pPr>
        <w:pStyle w:val="23"/>
        <w:rPr>
          <w:b w:val="0"/>
        </w:rPr>
      </w:pPr>
      <w:hyperlink w:anchor="_Toc293067828" w:history="1">
        <w:r w:rsidRPr="0012655B">
          <w:rPr>
            <w:rStyle w:val="af6"/>
            <w:kern w:val="28"/>
          </w:rPr>
          <w:t>3.2.</w:t>
        </w:r>
        <w:r w:rsidRPr="0012655B">
          <w:rPr>
            <w:b w:val="0"/>
          </w:rPr>
          <w:tab/>
        </w:r>
        <w:r w:rsidRPr="0012655B">
          <w:rPr>
            <w:rStyle w:val="af6"/>
            <w:kern w:val="28"/>
          </w:rPr>
          <w:t>Описание Объекта оценки</w:t>
        </w:r>
        <w:r w:rsidRPr="0012655B">
          <w:rPr>
            <w:webHidden/>
          </w:rPr>
          <w:tab/>
        </w:r>
        <w:r w:rsidRPr="0012655B">
          <w:rPr>
            <w:webHidden/>
          </w:rPr>
          <w:fldChar w:fldCharType="begin"/>
        </w:r>
        <w:r w:rsidRPr="0012655B">
          <w:rPr>
            <w:webHidden/>
          </w:rPr>
          <w:instrText xml:space="preserve"> PAGEREF _Toc293067828 \h </w:instrText>
        </w:r>
        <w:r w:rsidRPr="0012655B">
          <w:rPr>
            <w:webHidden/>
          </w:rPr>
        </w:r>
        <w:r w:rsidRPr="0012655B">
          <w:rPr>
            <w:webHidden/>
          </w:rPr>
          <w:fldChar w:fldCharType="separate"/>
        </w:r>
        <w:r w:rsidR="007149ED">
          <w:rPr>
            <w:webHidden/>
          </w:rPr>
          <w:t>22</w:t>
        </w:r>
        <w:r w:rsidRPr="0012655B">
          <w:rPr>
            <w:webHidden/>
          </w:rPr>
          <w:fldChar w:fldCharType="end"/>
        </w:r>
      </w:hyperlink>
    </w:p>
    <w:p w:rsidR="0012655B" w:rsidRPr="0012655B" w:rsidRDefault="0012655B">
      <w:pPr>
        <w:pStyle w:val="23"/>
        <w:rPr>
          <w:b w:val="0"/>
        </w:rPr>
      </w:pPr>
      <w:hyperlink w:anchor="_Toc293067829" w:history="1">
        <w:r w:rsidRPr="0012655B">
          <w:rPr>
            <w:rStyle w:val="af6"/>
            <w:kern w:val="28"/>
          </w:rPr>
          <w:t>3.3.</w:t>
        </w:r>
        <w:r w:rsidRPr="0012655B">
          <w:rPr>
            <w:b w:val="0"/>
          </w:rPr>
          <w:tab/>
        </w:r>
        <w:r w:rsidRPr="0012655B">
          <w:rPr>
            <w:rStyle w:val="af6"/>
            <w:kern w:val="28"/>
          </w:rPr>
          <w:t>Анализ местоположения Объекта оценки</w:t>
        </w:r>
        <w:r w:rsidRPr="0012655B">
          <w:rPr>
            <w:webHidden/>
          </w:rPr>
          <w:tab/>
        </w:r>
        <w:r w:rsidRPr="0012655B">
          <w:rPr>
            <w:webHidden/>
          </w:rPr>
          <w:fldChar w:fldCharType="begin"/>
        </w:r>
        <w:r w:rsidRPr="0012655B">
          <w:rPr>
            <w:webHidden/>
          </w:rPr>
          <w:instrText xml:space="preserve"> PAGEREF _Toc293067829 \h </w:instrText>
        </w:r>
        <w:r w:rsidRPr="0012655B">
          <w:rPr>
            <w:webHidden/>
          </w:rPr>
        </w:r>
        <w:r w:rsidRPr="0012655B">
          <w:rPr>
            <w:webHidden/>
          </w:rPr>
          <w:fldChar w:fldCharType="separate"/>
        </w:r>
        <w:r w:rsidR="007149ED">
          <w:rPr>
            <w:webHidden/>
          </w:rPr>
          <w:t>26</w:t>
        </w:r>
        <w:r w:rsidRPr="0012655B">
          <w:rPr>
            <w:webHidden/>
          </w:rPr>
          <w:fldChar w:fldCharType="end"/>
        </w:r>
      </w:hyperlink>
    </w:p>
    <w:p w:rsidR="0012655B" w:rsidRPr="0012655B" w:rsidRDefault="0012655B">
      <w:pPr>
        <w:pStyle w:val="23"/>
        <w:rPr>
          <w:b w:val="0"/>
        </w:rPr>
      </w:pPr>
      <w:hyperlink w:anchor="_Toc293067830" w:history="1">
        <w:r w:rsidRPr="0012655B">
          <w:rPr>
            <w:rStyle w:val="af6"/>
            <w:kern w:val="28"/>
          </w:rPr>
          <w:t>3.4.</w:t>
        </w:r>
        <w:r w:rsidRPr="0012655B">
          <w:rPr>
            <w:b w:val="0"/>
          </w:rPr>
          <w:tab/>
        </w:r>
        <w:r w:rsidRPr="0012655B">
          <w:rPr>
            <w:rStyle w:val="af6"/>
            <w:kern w:val="28"/>
          </w:rPr>
          <w:t>Классификация торговых помещений</w:t>
        </w:r>
        <w:r w:rsidRPr="0012655B">
          <w:rPr>
            <w:webHidden/>
          </w:rPr>
          <w:tab/>
        </w:r>
        <w:r w:rsidRPr="0012655B">
          <w:rPr>
            <w:webHidden/>
          </w:rPr>
          <w:fldChar w:fldCharType="begin"/>
        </w:r>
        <w:r w:rsidRPr="0012655B">
          <w:rPr>
            <w:webHidden/>
          </w:rPr>
          <w:instrText xml:space="preserve"> PAGEREF _Toc293067830 \h </w:instrText>
        </w:r>
        <w:r w:rsidRPr="0012655B">
          <w:rPr>
            <w:webHidden/>
          </w:rPr>
        </w:r>
        <w:r w:rsidRPr="0012655B">
          <w:rPr>
            <w:webHidden/>
          </w:rPr>
          <w:fldChar w:fldCharType="separate"/>
        </w:r>
        <w:r w:rsidR="007149ED">
          <w:rPr>
            <w:webHidden/>
          </w:rPr>
          <w:t>30</w:t>
        </w:r>
        <w:r w:rsidRPr="0012655B">
          <w:rPr>
            <w:webHidden/>
          </w:rPr>
          <w:fldChar w:fldCharType="end"/>
        </w:r>
      </w:hyperlink>
    </w:p>
    <w:p w:rsidR="0012655B" w:rsidRPr="0012655B" w:rsidRDefault="0012655B">
      <w:pPr>
        <w:pStyle w:val="23"/>
        <w:rPr>
          <w:b w:val="0"/>
        </w:rPr>
      </w:pPr>
      <w:hyperlink w:anchor="_Toc293067831" w:history="1">
        <w:r w:rsidRPr="0012655B">
          <w:rPr>
            <w:rStyle w:val="af6"/>
          </w:rPr>
          <w:t>3.5.</w:t>
        </w:r>
        <w:r w:rsidRPr="0012655B">
          <w:rPr>
            <w:b w:val="0"/>
          </w:rPr>
          <w:tab/>
        </w:r>
        <w:r w:rsidRPr="0012655B">
          <w:rPr>
            <w:rStyle w:val="af6"/>
          </w:rPr>
          <w:t>Обзор рынка нежилых помещений г.Москвы</w:t>
        </w:r>
        <w:r w:rsidRPr="0012655B">
          <w:rPr>
            <w:webHidden/>
          </w:rPr>
          <w:tab/>
        </w:r>
        <w:r w:rsidRPr="0012655B">
          <w:rPr>
            <w:webHidden/>
          </w:rPr>
          <w:fldChar w:fldCharType="begin"/>
        </w:r>
        <w:r w:rsidRPr="0012655B">
          <w:rPr>
            <w:webHidden/>
          </w:rPr>
          <w:instrText xml:space="preserve"> PAGEREF _Toc293067831 \h </w:instrText>
        </w:r>
        <w:r w:rsidRPr="0012655B">
          <w:rPr>
            <w:webHidden/>
          </w:rPr>
        </w:r>
        <w:r w:rsidRPr="0012655B">
          <w:rPr>
            <w:webHidden/>
          </w:rPr>
          <w:fldChar w:fldCharType="separate"/>
        </w:r>
        <w:r w:rsidR="007149ED">
          <w:rPr>
            <w:webHidden/>
          </w:rPr>
          <w:t>32</w:t>
        </w:r>
        <w:r w:rsidRPr="0012655B">
          <w:rPr>
            <w:webHidden/>
          </w:rPr>
          <w:fldChar w:fldCharType="end"/>
        </w:r>
      </w:hyperlink>
    </w:p>
    <w:p w:rsidR="0012655B" w:rsidRPr="0012655B" w:rsidRDefault="0012655B">
      <w:pPr>
        <w:pStyle w:val="23"/>
        <w:rPr>
          <w:b w:val="0"/>
        </w:rPr>
      </w:pPr>
      <w:hyperlink w:anchor="_Toc293067832" w:history="1">
        <w:r w:rsidRPr="0012655B">
          <w:rPr>
            <w:rStyle w:val="af6"/>
            <w:kern w:val="28"/>
          </w:rPr>
          <w:t>3.6.</w:t>
        </w:r>
        <w:r w:rsidRPr="0012655B">
          <w:rPr>
            <w:b w:val="0"/>
          </w:rPr>
          <w:tab/>
        </w:r>
        <w:r w:rsidRPr="0012655B">
          <w:rPr>
            <w:rStyle w:val="af6"/>
            <w:kern w:val="28"/>
          </w:rPr>
          <w:t>Обзор рынка торговой недвижимости г.Москвы</w:t>
        </w:r>
        <w:r w:rsidRPr="0012655B">
          <w:rPr>
            <w:webHidden/>
          </w:rPr>
          <w:tab/>
        </w:r>
        <w:r w:rsidRPr="0012655B">
          <w:rPr>
            <w:webHidden/>
          </w:rPr>
          <w:fldChar w:fldCharType="begin"/>
        </w:r>
        <w:r w:rsidRPr="0012655B">
          <w:rPr>
            <w:webHidden/>
          </w:rPr>
          <w:instrText xml:space="preserve"> PAGEREF _Toc293067832 \h </w:instrText>
        </w:r>
        <w:r w:rsidRPr="0012655B">
          <w:rPr>
            <w:webHidden/>
          </w:rPr>
        </w:r>
        <w:r w:rsidRPr="0012655B">
          <w:rPr>
            <w:webHidden/>
          </w:rPr>
          <w:fldChar w:fldCharType="separate"/>
        </w:r>
        <w:r w:rsidR="007149ED">
          <w:rPr>
            <w:webHidden/>
          </w:rPr>
          <w:t>35</w:t>
        </w:r>
        <w:r w:rsidRPr="0012655B">
          <w:rPr>
            <w:webHidden/>
          </w:rPr>
          <w:fldChar w:fldCharType="end"/>
        </w:r>
      </w:hyperlink>
    </w:p>
    <w:p w:rsidR="0012655B" w:rsidRPr="0012655B" w:rsidRDefault="0012655B">
      <w:pPr>
        <w:pStyle w:val="23"/>
        <w:rPr>
          <w:b w:val="0"/>
        </w:rPr>
      </w:pPr>
      <w:hyperlink w:anchor="_Toc293067833" w:history="1">
        <w:r w:rsidRPr="0012655B">
          <w:rPr>
            <w:rStyle w:val="af6"/>
            <w:kern w:val="28"/>
          </w:rPr>
          <w:t>3.7.</w:t>
        </w:r>
        <w:r w:rsidRPr="0012655B">
          <w:rPr>
            <w:b w:val="0"/>
          </w:rPr>
          <w:tab/>
        </w:r>
        <w:r w:rsidRPr="0012655B">
          <w:rPr>
            <w:rStyle w:val="af6"/>
            <w:kern w:val="28"/>
          </w:rPr>
          <w:t>Анализ наиболее эффективного использования Объекта оценки</w:t>
        </w:r>
        <w:r w:rsidRPr="0012655B">
          <w:rPr>
            <w:webHidden/>
          </w:rPr>
          <w:tab/>
        </w:r>
        <w:r w:rsidRPr="0012655B">
          <w:rPr>
            <w:webHidden/>
          </w:rPr>
          <w:fldChar w:fldCharType="begin"/>
        </w:r>
        <w:r w:rsidRPr="0012655B">
          <w:rPr>
            <w:webHidden/>
          </w:rPr>
          <w:instrText xml:space="preserve"> PAGEREF _Toc293067833 \h </w:instrText>
        </w:r>
        <w:r w:rsidRPr="0012655B">
          <w:rPr>
            <w:webHidden/>
          </w:rPr>
        </w:r>
        <w:r w:rsidRPr="0012655B">
          <w:rPr>
            <w:webHidden/>
          </w:rPr>
          <w:fldChar w:fldCharType="separate"/>
        </w:r>
        <w:r w:rsidR="007149ED">
          <w:rPr>
            <w:webHidden/>
          </w:rPr>
          <w:t>41</w:t>
        </w:r>
        <w:r w:rsidRPr="0012655B">
          <w:rPr>
            <w:webHidden/>
          </w:rPr>
          <w:fldChar w:fldCharType="end"/>
        </w:r>
      </w:hyperlink>
    </w:p>
    <w:p w:rsidR="0012655B" w:rsidRPr="0012655B" w:rsidRDefault="0012655B">
      <w:pPr>
        <w:pStyle w:val="13"/>
        <w:rPr>
          <w:rFonts w:ascii="Times New Roman" w:hAnsi="Times New Roman"/>
          <w:b w:val="0"/>
          <w:caps w:val="0"/>
          <w:noProof/>
          <w:sz w:val="20"/>
        </w:rPr>
      </w:pPr>
      <w:hyperlink w:anchor="_Toc293067834" w:history="1">
        <w:r w:rsidRPr="0012655B">
          <w:rPr>
            <w:rStyle w:val="af6"/>
            <w:rFonts w:ascii="Times New Roman" w:hAnsi="Times New Roman"/>
            <w:noProof/>
            <w:sz w:val="20"/>
          </w:rPr>
          <w:t>4.</w:t>
        </w:r>
        <w:r w:rsidRPr="0012655B">
          <w:rPr>
            <w:rFonts w:ascii="Times New Roman" w:hAnsi="Times New Roman"/>
            <w:b w:val="0"/>
            <w:caps w:val="0"/>
            <w:noProof/>
            <w:sz w:val="20"/>
          </w:rPr>
          <w:tab/>
        </w:r>
        <w:r w:rsidRPr="0012655B">
          <w:rPr>
            <w:rStyle w:val="af6"/>
            <w:rFonts w:ascii="Times New Roman" w:hAnsi="Times New Roman"/>
            <w:noProof/>
            <w:sz w:val="20"/>
          </w:rPr>
          <w:t>ЗАТРАТНЫЙ ПОДХОД</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_Toc293067834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43</w:t>
        </w:r>
        <w:r w:rsidRPr="0012655B">
          <w:rPr>
            <w:rFonts w:ascii="Times New Roman" w:hAnsi="Times New Roman"/>
            <w:noProof/>
            <w:webHidden/>
            <w:sz w:val="20"/>
          </w:rPr>
          <w:fldChar w:fldCharType="end"/>
        </w:r>
      </w:hyperlink>
    </w:p>
    <w:p w:rsidR="0012655B" w:rsidRPr="0012655B" w:rsidRDefault="0012655B">
      <w:pPr>
        <w:pStyle w:val="23"/>
        <w:rPr>
          <w:b w:val="0"/>
        </w:rPr>
      </w:pPr>
      <w:hyperlink w:anchor="_Toc293067835" w:history="1">
        <w:r w:rsidRPr="0012655B">
          <w:rPr>
            <w:rStyle w:val="af6"/>
          </w:rPr>
          <w:t>4.1.</w:t>
        </w:r>
        <w:r w:rsidRPr="0012655B">
          <w:rPr>
            <w:b w:val="0"/>
          </w:rPr>
          <w:tab/>
        </w:r>
        <w:r w:rsidRPr="0012655B">
          <w:rPr>
            <w:rStyle w:val="af6"/>
          </w:rPr>
          <w:t>Основные положения</w:t>
        </w:r>
        <w:r w:rsidRPr="0012655B">
          <w:rPr>
            <w:webHidden/>
          </w:rPr>
          <w:tab/>
        </w:r>
        <w:r w:rsidRPr="0012655B">
          <w:rPr>
            <w:webHidden/>
          </w:rPr>
          <w:fldChar w:fldCharType="begin"/>
        </w:r>
        <w:r w:rsidRPr="0012655B">
          <w:rPr>
            <w:webHidden/>
          </w:rPr>
          <w:instrText xml:space="preserve"> PAGEREF _Toc293067835 \h </w:instrText>
        </w:r>
        <w:r w:rsidRPr="0012655B">
          <w:rPr>
            <w:webHidden/>
          </w:rPr>
        </w:r>
        <w:r w:rsidRPr="0012655B">
          <w:rPr>
            <w:webHidden/>
          </w:rPr>
          <w:fldChar w:fldCharType="separate"/>
        </w:r>
        <w:r w:rsidR="007149ED">
          <w:rPr>
            <w:webHidden/>
          </w:rPr>
          <w:t>43</w:t>
        </w:r>
        <w:r w:rsidRPr="0012655B">
          <w:rPr>
            <w:webHidden/>
          </w:rPr>
          <w:fldChar w:fldCharType="end"/>
        </w:r>
      </w:hyperlink>
    </w:p>
    <w:p w:rsidR="0012655B" w:rsidRPr="0012655B" w:rsidRDefault="0012655B">
      <w:pPr>
        <w:pStyle w:val="13"/>
        <w:rPr>
          <w:rFonts w:ascii="Times New Roman" w:hAnsi="Times New Roman"/>
          <w:b w:val="0"/>
          <w:caps w:val="0"/>
          <w:noProof/>
          <w:sz w:val="20"/>
        </w:rPr>
      </w:pPr>
      <w:hyperlink w:anchor="_Toc293067836" w:history="1">
        <w:r w:rsidRPr="0012655B">
          <w:rPr>
            <w:rStyle w:val="af6"/>
            <w:rFonts w:ascii="Times New Roman" w:hAnsi="Times New Roman"/>
            <w:noProof/>
            <w:sz w:val="20"/>
          </w:rPr>
          <w:t>5.</w:t>
        </w:r>
        <w:r w:rsidRPr="0012655B">
          <w:rPr>
            <w:rFonts w:ascii="Times New Roman" w:hAnsi="Times New Roman"/>
            <w:b w:val="0"/>
            <w:caps w:val="0"/>
            <w:noProof/>
            <w:sz w:val="20"/>
          </w:rPr>
          <w:tab/>
        </w:r>
        <w:r w:rsidRPr="0012655B">
          <w:rPr>
            <w:rStyle w:val="af6"/>
            <w:rFonts w:ascii="Times New Roman" w:hAnsi="Times New Roman"/>
            <w:noProof/>
            <w:sz w:val="20"/>
          </w:rPr>
          <w:t>СРАВНИТЕЛЬНЫЙ ПОДХОД</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_Toc293067836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44</w:t>
        </w:r>
        <w:r w:rsidRPr="0012655B">
          <w:rPr>
            <w:rFonts w:ascii="Times New Roman" w:hAnsi="Times New Roman"/>
            <w:noProof/>
            <w:webHidden/>
            <w:sz w:val="20"/>
          </w:rPr>
          <w:fldChar w:fldCharType="end"/>
        </w:r>
      </w:hyperlink>
    </w:p>
    <w:p w:rsidR="0012655B" w:rsidRPr="0012655B" w:rsidRDefault="0012655B">
      <w:pPr>
        <w:pStyle w:val="23"/>
        <w:rPr>
          <w:b w:val="0"/>
        </w:rPr>
      </w:pPr>
      <w:hyperlink w:anchor="_Toc293067837" w:history="1">
        <w:r w:rsidRPr="0012655B">
          <w:rPr>
            <w:rStyle w:val="af6"/>
            <w:kern w:val="28"/>
          </w:rPr>
          <w:t>5.1.</w:t>
        </w:r>
        <w:r w:rsidRPr="0012655B">
          <w:rPr>
            <w:b w:val="0"/>
          </w:rPr>
          <w:tab/>
        </w:r>
        <w:r w:rsidRPr="0012655B">
          <w:rPr>
            <w:rStyle w:val="af6"/>
            <w:kern w:val="28"/>
          </w:rPr>
          <w:t>Основные положения</w:t>
        </w:r>
        <w:r w:rsidRPr="0012655B">
          <w:rPr>
            <w:webHidden/>
          </w:rPr>
          <w:tab/>
        </w:r>
        <w:r w:rsidRPr="0012655B">
          <w:rPr>
            <w:webHidden/>
          </w:rPr>
          <w:fldChar w:fldCharType="begin"/>
        </w:r>
        <w:r w:rsidRPr="0012655B">
          <w:rPr>
            <w:webHidden/>
          </w:rPr>
          <w:instrText xml:space="preserve"> PAGEREF _Toc293067837 \h </w:instrText>
        </w:r>
        <w:r w:rsidRPr="0012655B">
          <w:rPr>
            <w:webHidden/>
          </w:rPr>
        </w:r>
        <w:r w:rsidRPr="0012655B">
          <w:rPr>
            <w:webHidden/>
          </w:rPr>
          <w:fldChar w:fldCharType="separate"/>
        </w:r>
        <w:r w:rsidR="007149ED">
          <w:rPr>
            <w:webHidden/>
          </w:rPr>
          <w:t>44</w:t>
        </w:r>
        <w:r w:rsidRPr="0012655B">
          <w:rPr>
            <w:webHidden/>
          </w:rPr>
          <w:fldChar w:fldCharType="end"/>
        </w:r>
      </w:hyperlink>
    </w:p>
    <w:p w:rsidR="0012655B" w:rsidRPr="0012655B" w:rsidRDefault="0012655B">
      <w:pPr>
        <w:pStyle w:val="23"/>
        <w:rPr>
          <w:b w:val="0"/>
        </w:rPr>
      </w:pPr>
      <w:hyperlink w:anchor="_Toc293067838" w:history="1">
        <w:r w:rsidRPr="0012655B">
          <w:rPr>
            <w:rStyle w:val="af6"/>
            <w:kern w:val="28"/>
          </w:rPr>
          <w:t>5.2.</w:t>
        </w:r>
        <w:r w:rsidRPr="0012655B">
          <w:rPr>
            <w:b w:val="0"/>
          </w:rPr>
          <w:tab/>
        </w:r>
        <w:r w:rsidRPr="0012655B">
          <w:rPr>
            <w:rStyle w:val="af6"/>
            <w:kern w:val="28"/>
          </w:rPr>
          <w:t>Определение стоимости Объекта оценки</w:t>
        </w:r>
        <w:r w:rsidRPr="0012655B">
          <w:rPr>
            <w:webHidden/>
          </w:rPr>
          <w:tab/>
        </w:r>
        <w:r w:rsidRPr="0012655B">
          <w:rPr>
            <w:webHidden/>
          </w:rPr>
          <w:fldChar w:fldCharType="begin"/>
        </w:r>
        <w:r w:rsidRPr="0012655B">
          <w:rPr>
            <w:webHidden/>
          </w:rPr>
          <w:instrText xml:space="preserve"> PAGEREF _Toc293067838 \h </w:instrText>
        </w:r>
        <w:r w:rsidRPr="0012655B">
          <w:rPr>
            <w:webHidden/>
          </w:rPr>
        </w:r>
        <w:r w:rsidRPr="0012655B">
          <w:rPr>
            <w:webHidden/>
          </w:rPr>
          <w:fldChar w:fldCharType="separate"/>
        </w:r>
        <w:r w:rsidR="007149ED">
          <w:rPr>
            <w:webHidden/>
          </w:rPr>
          <w:t>44</w:t>
        </w:r>
        <w:r w:rsidRPr="0012655B">
          <w:rPr>
            <w:webHidden/>
          </w:rPr>
          <w:fldChar w:fldCharType="end"/>
        </w:r>
      </w:hyperlink>
    </w:p>
    <w:p w:rsidR="0012655B" w:rsidRPr="0012655B" w:rsidRDefault="0012655B">
      <w:pPr>
        <w:pStyle w:val="23"/>
        <w:rPr>
          <w:b w:val="0"/>
        </w:rPr>
      </w:pPr>
      <w:hyperlink w:anchor="_Toc293067839" w:history="1">
        <w:r w:rsidRPr="0012655B">
          <w:rPr>
            <w:rStyle w:val="af6"/>
            <w:kern w:val="28"/>
          </w:rPr>
          <w:t>5.3.</w:t>
        </w:r>
        <w:r w:rsidRPr="0012655B">
          <w:rPr>
            <w:b w:val="0"/>
          </w:rPr>
          <w:tab/>
        </w:r>
        <w:r w:rsidRPr="0012655B">
          <w:rPr>
            <w:rStyle w:val="af6"/>
            <w:kern w:val="28"/>
          </w:rPr>
          <w:t>Вывод итоговой величины стоимости Объекта оценки сравнительным подходом</w:t>
        </w:r>
        <w:r w:rsidRPr="0012655B">
          <w:rPr>
            <w:webHidden/>
          </w:rPr>
          <w:tab/>
        </w:r>
        <w:r w:rsidRPr="0012655B">
          <w:rPr>
            <w:webHidden/>
          </w:rPr>
          <w:fldChar w:fldCharType="begin"/>
        </w:r>
        <w:r w:rsidRPr="0012655B">
          <w:rPr>
            <w:webHidden/>
          </w:rPr>
          <w:instrText xml:space="preserve"> PAGEREF _Toc293067839 \h </w:instrText>
        </w:r>
        <w:r w:rsidRPr="0012655B">
          <w:rPr>
            <w:webHidden/>
          </w:rPr>
        </w:r>
        <w:r w:rsidRPr="0012655B">
          <w:rPr>
            <w:webHidden/>
          </w:rPr>
          <w:fldChar w:fldCharType="separate"/>
        </w:r>
        <w:r w:rsidR="007149ED">
          <w:rPr>
            <w:webHidden/>
          </w:rPr>
          <w:t>50</w:t>
        </w:r>
        <w:r w:rsidRPr="0012655B">
          <w:rPr>
            <w:webHidden/>
          </w:rPr>
          <w:fldChar w:fldCharType="end"/>
        </w:r>
      </w:hyperlink>
    </w:p>
    <w:p w:rsidR="0012655B" w:rsidRPr="0012655B" w:rsidRDefault="0012655B">
      <w:pPr>
        <w:pStyle w:val="13"/>
        <w:rPr>
          <w:rFonts w:ascii="Times New Roman" w:hAnsi="Times New Roman"/>
          <w:b w:val="0"/>
          <w:caps w:val="0"/>
          <w:noProof/>
          <w:sz w:val="20"/>
        </w:rPr>
      </w:pPr>
      <w:hyperlink w:anchor="_Toc293067840" w:history="1">
        <w:r w:rsidRPr="0012655B">
          <w:rPr>
            <w:rStyle w:val="af6"/>
            <w:rFonts w:ascii="Times New Roman" w:hAnsi="Times New Roman"/>
            <w:noProof/>
            <w:sz w:val="20"/>
          </w:rPr>
          <w:t>6.</w:t>
        </w:r>
        <w:r w:rsidRPr="0012655B">
          <w:rPr>
            <w:rFonts w:ascii="Times New Roman" w:hAnsi="Times New Roman"/>
            <w:b w:val="0"/>
            <w:caps w:val="0"/>
            <w:noProof/>
            <w:sz w:val="20"/>
          </w:rPr>
          <w:tab/>
        </w:r>
        <w:r w:rsidRPr="0012655B">
          <w:rPr>
            <w:rStyle w:val="af6"/>
            <w:rFonts w:ascii="Times New Roman" w:hAnsi="Times New Roman"/>
            <w:noProof/>
            <w:sz w:val="20"/>
          </w:rPr>
          <w:t>ДОХОДНЫЙ ПОДХОД</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_Toc293067840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51</w:t>
        </w:r>
        <w:r w:rsidRPr="0012655B">
          <w:rPr>
            <w:rFonts w:ascii="Times New Roman" w:hAnsi="Times New Roman"/>
            <w:noProof/>
            <w:webHidden/>
            <w:sz w:val="20"/>
          </w:rPr>
          <w:fldChar w:fldCharType="end"/>
        </w:r>
      </w:hyperlink>
    </w:p>
    <w:p w:rsidR="0012655B" w:rsidRPr="0012655B" w:rsidRDefault="0012655B">
      <w:pPr>
        <w:pStyle w:val="23"/>
        <w:rPr>
          <w:b w:val="0"/>
        </w:rPr>
      </w:pPr>
      <w:hyperlink w:anchor="_Toc293067841" w:history="1">
        <w:r w:rsidRPr="0012655B">
          <w:rPr>
            <w:rStyle w:val="af6"/>
            <w:kern w:val="28"/>
          </w:rPr>
          <w:t>6.1.</w:t>
        </w:r>
        <w:r w:rsidRPr="0012655B">
          <w:rPr>
            <w:b w:val="0"/>
          </w:rPr>
          <w:tab/>
        </w:r>
        <w:r w:rsidRPr="0012655B">
          <w:rPr>
            <w:rStyle w:val="af6"/>
            <w:kern w:val="28"/>
          </w:rPr>
          <w:t>Основные положения</w:t>
        </w:r>
        <w:r w:rsidRPr="0012655B">
          <w:rPr>
            <w:webHidden/>
          </w:rPr>
          <w:tab/>
        </w:r>
        <w:r w:rsidRPr="0012655B">
          <w:rPr>
            <w:webHidden/>
          </w:rPr>
          <w:fldChar w:fldCharType="begin"/>
        </w:r>
        <w:r w:rsidRPr="0012655B">
          <w:rPr>
            <w:webHidden/>
          </w:rPr>
          <w:instrText xml:space="preserve"> PAGEREF _Toc293067841 \h </w:instrText>
        </w:r>
        <w:r w:rsidRPr="0012655B">
          <w:rPr>
            <w:webHidden/>
          </w:rPr>
        </w:r>
        <w:r w:rsidRPr="0012655B">
          <w:rPr>
            <w:webHidden/>
          </w:rPr>
          <w:fldChar w:fldCharType="separate"/>
        </w:r>
        <w:r w:rsidR="007149ED">
          <w:rPr>
            <w:webHidden/>
          </w:rPr>
          <w:t>51</w:t>
        </w:r>
        <w:r w:rsidRPr="0012655B">
          <w:rPr>
            <w:webHidden/>
          </w:rPr>
          <w:fldChar w:fldCharType="end"/>
        </w:r>
      </w:hyperlink>
    </w:p>
    <w:p w:rsidR="0012655B" w:rsidRPr="0012655B" w:rsidRDefault="0012655B">
      <w:pPr>
        <w:pStyle w:val="23"/>
        <w:rPr>
          <w:b w:val="0"/>
        </w:rPr>
      </w:pPr>
      <w:hyperlink w:anchor="_Toc293067842" w:history="1">
        <w:r w:rsidRPr="0012655B">
          <w:rPr>
            <w:rStyle w:val="af6"/>
            <w:kern w:val="28"/>
          </w:rPr>
          <w:t>6.2.</w:t>
        </w:r>
        <w:r w:rsidRPr="0012655B">
          <w:rPr>
            <w:b w:val="0"/>
          </w:rPr>
          <w:tab/>
        </w:r>
        <w:r w:rsidRPr="0012655B">
          <w:rPr>
            <w:rStyle w:val="af6"/>
            <w:kern w:val="28"/>
          </w:rPr>
          <w:t>Алгоритм расчета стоимости методом капитализации дохода</w:t>
        </w:r>
        <w:r w:rsidRPr="0012655B">
          <w:rPr>
            <w:webHidden/>
          </w:rPr>
          <w:tab/>
        </w:r>
        <w:r w:rsidRPr="0012655B">
          <w:rPr>
            <w:webHidden/>
          </w:rPr>
          <w:fldChar w:fldCharType="begin"/>
        </w:r>
        <w:r w:rsidRPr="0012655B">
          <w:rPr>
            <w:webHidden/>
          </w:rPr>
          <w:instrText xml:space="preserve"> PAGEREF _Toc293067842 \h </w:instrText>
        </w:r>
        <w:r w:rsidRPr="0012655B">
          <w:rPr>
            <w:webHidden/>
          </w:rPr>
        </w:r>
        <w:r w:rsidRPr="0012655B">
          <w:rPr>
            <w:webHidden/>
          </w:rPr>
          <w:fldChar w:fldCharType="separate"/>
        </w:r>
        <w:r w:rsidR="007149ED">
          <w:rPr>
            <w:webHidden/>
          </w:rPr>
          <w:t>51</w:t>
        </w:r>
        <w:r w:rsidRPr="0012655B">
          <w:rPr>
            <w:webHidden/>
          </w:rPr>
          <w:fldChar w:fldCharType="end"/>
        </w:r>
      </w:hyperlink>
    </w:p>
    <w:p w:rsidR="0012655B" w:rsidRPr="0012655B" w:rsidRDefault="0012655B">
      <w:pPr>
        <w:pStyle w:val="23"/>
        <w:rPr>
          <w:b w:val="0"/>
        </w:rPr>
      </w:pPr>
      <w:hyperlink w:anchor="_Toc293067843" w:history="1">
        <w:r w:rsidRPr="0012655B">
          <w:rPr>
            <w:rStyle w:val="af6"/>
            <w:kern w:val="28"/>
          </w:rPr>
          <w:t>6.3.</w:t>
        </w:r>
        <w:r w:rsidRPr="0012655B">
          <w:rPr>
            <w:b w:val="0"/>
          </w:rPr>
          <w:tab/>
        </w:r>
        <w:r w:rsidRPr="0012655B">
          <w:rPr>
            <w:rStyle w:val="af6"/>
            <w:kern w:val="28"/>
          </w:rPr>
          <w:t>Определение потенциального валового дохода</w:t>
        </w:r>
        <w:r w:rsidRPr="0012655B">
          <w:rPr>
            <w:webHidden/>
          </w:rPr>
          <w:tab/>
        </w:r>
        <w:r w:rsidRPr="0012655B">
          <w:rPr>
            <w:webHidden/>
          </w:rPr>
          <w:fldChar w:fldCharType="begin"/>
        </w:r>
        <w:r w:rsidRPr="0012655B">
          <w:rPr>
            <w:webHidden/>
          </w:rPr>
          <w:instrText xml:space="preserve"> PAGEREF _Toc293067843 \h </w:instrText>
        </w:r>
        <w:r w:rsidRPr="0012655B">
          <w:rPr>
            <w:webHidden/>
          </w:rPr>
        </w:r>
        <w:r w:rsidRPr="0012655B">
          <w:rPr>
            <w:webHidden/>
          </w:rPr>
          <w:fldChar w:fldCharType="separate"/>
        </w:r>
        <w:r w:rsidR="007149ED">
          <w:rPr>
            <w:webHidden/>
          </w:rPr>
          <w:t>53</w:t>
        </w:r>
        <w:r w:rsidRPr="0012655B">
          <w:rPr>
            <w:webHidden/>
          </w:rPr>
          <w:fldChar w:fldCharType="end"/>
        </w:r>
      </w:hyperlink>
    </w:p>
    <w:p w:rsidR="0012655B" w:rsidRPr="0012655B" w:rsidRDefault="0012655B">
      <w:pPr>
        <w:pStyle w:val="31"/>
      </w:pPr>
      <w:hyperlink w:anchor="_Toc293067844" w:history="1">
        <w:r w:rsidRPr="0012655B">
          <w:rPr>
            <w:rStyle w:val="af6"/>
          </w:rPr>
          <w:t>6.3.1.</w:t>
        </w:r>
        <w:r w:rsidRPr="0012655B">
          <w:tab/>
        </w:r>
        <w:r w:rsidRPr="0012655B">
          <w:rPr>
            <w:rStyle w:val="af6"/>
          </w:rPr>
          <w:t>Определение уровня арендных ставок Объекта оценки</w:t>
        </w:r>
        <w:r w:rsidRPr="0012655B">
          <w:rPr>
            <w:webHidden/>
          </w:rPr>
          <w:tab/>
        </w:r>
        <w:r w:rsidRPr="0012655B">
          <w:rPr>
            <w:webHidden/>
          </w:rPr>
          <w:fldChar w:fldCharType="begin"/>
        </w:r>
        <w:r w:rsidRPr="0012655B">
          <w:rPr>
            <w:webHidden/>
          </w:rPr>
          <w:instrText xml:space="preserve"> PAGEREF _Toc293067844 \h </w:instrText>
        </w:r>
        <w:r w:rsidRPr="0012655B">
          <w:rPr>
            <w:webHidden/>
          </w:rPr>
        </w:r>
        <w:r w:rsidRPr="0012655B">
          <w:rPr>
            <w:webHidden/>
          </w:rPr>
          <w:fldChar w:fldCharType="separate"/>
        </w:r>
        <w:r w:rsidR="007149ED">
          <w:rPr>
            <w:webHidden/>
          </w:rPr>
          <w:t>53</w:t>
        </w:r>
        <w:r w:rsidRPr="0012655B">
          <w:rPr>
            <w:webHidden/>
          </w:rPr>
          <w:fldChar w:fldCharType="end"/>
        </w:r>
      </w:hyperlink>
    </w:p>
    <w:p w:rsidR="0012655B" w:rsidRPr="0012655B" w:rsidRDefault="0012655B">
      <w:pPr>
        <w:pStyle w:val="31"/>
      </w:pPr>
      <w:hyperlink w:anchor="_Toc293067845" w:history="1">
        <w:r w:rsidRPr="0012655B">
          <w:rPr>
            <w:rStyle w:val="af6"/>
          </w:rPr>
          <w:t>6.3.2.</w:t>
        </w:r>
        <w:r w:rsidRPr="0012655B">
          <w:tab/>
        </w:r>
        <w:r w:rsidRPr="0012655B">
          <w:rPr>
            <w:rStyle w:val="af6"/>
          </w:rPr>
          <w:t>Расчет итоговой  величины потенциального валового дохода (ПВД)</w:t>
        </w:r>
        <w:r w:rsidRPr="0012655B">
          <w:rPr>
            <w:webHidden/>
          </w:rPr>
          <w:tab/>
        </w:r>
        <w:r w:rsidRPr="0012655B">
          <w:rPr>
            <w:webHidden/>
          </w:rPr>
          <w:fldChar w:fldCharType="begin"/>
        </w:r>
        <w:r w:rsidRPr="0012655B">
          <w:rPr>
            <w:webHidden/>
          </w:rPr>
          <w:instrText xml:space="preserve"> PAGEREF _Toc293067845 \h </w:instrText>
        </w:r>
        <w:r w:rsidRPr="0012655B">
          <w:rPr>
            <w:webHidden/>
          </w:rPr>
        </w:r>
        <w:r w:rsidRPr="0012655B">
          <w:rPr>
            <w:webHidden/>
          </w:rPr>
          <w:fldChar w:fldCharType="separate"/>
        </w:r>
        <w:r w:rsidR="007149ED">
          <w:rPr>
            <w:webHidden/>
          </w:rPr>
          <w:t>55</w:t>
        </w:r>
        <w:r w:rsidRPr="0012655B">
          <w:rPr>
            <w:webHidden/>
          </w:rPr>
          <w:fldChar w:fldCharType="end"/>
        </w:r>
      </w:hyperlink>
    </w:p>
    <w:p w:rsidR="0012655B" w:rsidRPr="0012655B" w:rsidRDefault="0012655B">
      <w:pPr>
        <w:pStyle w:val="23"/>
        <w:rPr>
          <w:b w:val="0"/>
        </w:rPr>
      </w:pPr>
      <w:hyperlink w:anchor="_Toc293067846" w:history="1">
        <w:r w:rsidRPr="0012655B">
          <w:rPr>
            <w:rStyle w:val="af6"/>
            <w:kern w:val="28"/>
          </w:rPr>
          <w:t>6.4.</w:t>
        </w:r>
        <w:r w:rsidRPr="0012655B">
          <w:rPr>
            <w:b w:val="0"/>
          </w:rPr>
          <w:tab/>
        </w:r>
        <w:r w:rsidRPr="0012655B">
          <w:rPr>
            <w:rStyle w:val="af6"/>
            <w:kern w:val="28"/>
          </w:rPr>
          <w:t>Определение действительного валового дохода</w:t>
        </w:r>
        <w:r w:rsidRPr="0012655B">
          <w:rPr>
            <w:webHidden/>
          </w:rPr>
          <w:tab/>
        </w:r>
        <w:r w:rsidRPr="0012655B">
          <w:rPr>
            <w:webHidden/>
          </w:rPr>
          <w:fldChar w:fldCharType="begin"/>
        </w:r>
        <w:r w:rsidRPr="0012655B">
          <w:rPr>
            <w:webHidden/>
          </w:rPr>
          <w:instrText xml:space="preserve"> PAGEREF _Toc293067846 \h </w:instrText>
        </w:r>
        <w:r w:rsidRPr="0012655B">
          <w:rPr>
            <w:webHidden/>
          </w:rPr>
        </w:r>
        <w:r w:rsidRPr="0012655B">
          <w:rPr>
            <w:webHidden/>
          </w:rPr>
          <w:fldChar w:fldCharType="separate"/>
        </w:r>
        <w:r w:rsidR="007149ED">
          <w:rPr>
            <w:webHidden/>
          </w:rPr>
          <w:t>55</w:t>
        </w:r>
        <w:r w:rsidRPr="0012655B">
          <w:rPr>
            <w:webHidden/>
          </w:rPr>
          <w:fldChar w:fldCharType="end"/>
        </w:r>
      </w:hyperlink>
    </w:p>
    <w:p w:rsidR="0012655B" w:rsidRPr="0012655B" w:rsidRDefault="0012655B">
      <w:pPr>
        <w:pStyle w:val="31"/>
      </w:pPr>
      <w:hyperlink w:anchor="_Toc293067847" w:history="1">
        <w:r w:rsidRPr="0012655B">
          <w:rPr>
            <w:rStyle w:val="af6"/>
          </w:rPr>
          <w:t>6.4.1.</w:t>
        </w:r>
        <w:r w:rsidRPr="0012655B">
          <w:tab/>
        </w:r>
        <w:r w:rsidRPr="0012655B">
          <w:rPr>
            <w:rStyle w:val="af6"/>
          </w:rPr>
          <w:t>Определение поправки на уровень загрузки</w:t>
        </w:r>
        <w:r w:rsidRPr="0012655B">
          <w:rPr>
            <w:webHidden/>
          </w:rPr>
          <w:tab/>
        </w:r>
        <w:r w:rsidRPr="0012655B">
          <w:rPr>
            <w:webHidden/>
          </w:rPr>
          <w:fldChar w:fldCharType="begin"/>
        </w:r>
        <w:r w:rsidRPr="0012655B">
          <w:rPr>
            <w:webHidden/>
          </w:rPr>
          <w:instrText xml:space="preserve"> PAGEREF _Toc293067847 \h </w:instrText>
        </w:r>
        <w:r w:rsidRPr="0012655B">
          <w:rPr>
            <w:webHidden/>
          </w:rPr>
        </w:r>
        <w:r w:rsidRPr="0012655B">
          <w:rPr>
            <w:webHidden/>
          </w:rPr>
          <w:fldChar w:fldCharType="separate"/>
        </w:r>
        <w:r w:rsidR="007149ED">
          <w:rPr>
            <w:webHidden/>
          </w:rPr>
          <w:t>55</w:t>
        </w:r>
        <w:r w:rsidRPr="0012655B">
          <w:rPr>
            <w:webHidden/>
          </w:rPr>
          <w:fldChar w:fldCharType="end"/>
        </w:r>
      </w:hyperlink>
    </w:p>
    <w:p w:rsidR="0012655B" w:rsidRPr="0012655B" w:rsidRDefault="0012655B">
      <w:pPr>
        <w:pStyle w:val="31"/>
      </w:pPr>
      <w:hyperlink w:anchor="_Toc293067848" w:history="1">
        <w:r w:rsidRPr="0012655B">
          <w:rPr>
            <w:rStyle w:val="af6"/>
          </w:rPr>
          <w:t>6.4.2.</w:t>
        </w:r>
        <w:r w:rsidRPr="0012655B">
          <w:tab/>
        </w:r>
        <w:r w:rsidRPr="0012655B">
          <w:rPr>
            <w:rStyle w:val="af6"/>
          </w:rPr>
          <w:t>Определение потерь при сборе платежей</w:t>
        </w:r>
        <w:r w:rsidRPr="0012655B">
          <w:rPr>
            <w:webHidden/>
          </w:rPr>
          <w:tab/>
        </w:r>
        <w:r w:rsidRPr="0012655B">
          <w:rPr>
            <w:webHidden/>
          </w:rPr>
          <w:fldChar w:fldCharType="begin"/>
        </w:r>
        <w:r w:rsidRPr="0012655B">
          <w:rPr>
            <w:webHidden/>
          </w:rPr>
          <w:instrText xml:space="preserve"> PAGEREF _Toc293067848 \h </w:instrText>
        </w:r>
        <w:r w:rsidRPr="0012655B">
          <w:rPr>
            <w:webHidden/>
          </w:rPr>
        </w:r>
        <w:r w:rsidRPr="0012655B">
          <w:rPr>
            <w:webHidden/>
          </w:rPr>
          <w:fldChar w:fldCharType="separate"/>
        </w:r>
        <w:r w:rsidR="007149ED">
          <w:rPr>
            <w:webHidden/>
          </w:rPr>
          <w:t>55</w:t>
        </w:r>
        <w:r w:rsidRPr="0012655B">
          <w:rPr>
            <w:webHidden/>
          </w:rPr>
          <w:fldChar w:fldCharType="end"/>
        </w:r>
      </w:hyperlink>
    </w:p>
    <w:p w:rsidR="0012655B" w:rsidRPr="0012655B" w:rsidRDefault="0012655B">
      <w:pPr>
        <w:pStyle w:val="23"/>
        <w:rPr>
          <w:b w:val="0"/>
        </w:rPr>
      </w:pPr>
      <w:hyperlink w:anchor="_Toc293067849" w:history="1">
        <w:r w:rsidRPr="0012655B">
          <w:rPr>
            <w:rStyle w:val="af6"/>
            <w:kern w:val="28"/>
          </w:rPr>
          <w:t>6.5.</w:t>
        </w:r>
        <w:r w:rsidRPr="0012655B">
          <w:rPr>
            <w:b w:val="0"/>
          </w:rPr>
          <w:tab/>
        </w:r>
        <w:r w:rsidRPr="0012655B">
          <w:rPr>
            <w:rStyle w:val="af6"/>
            <w:kern w:val="28"/>
          </w:rPr>
          <w:t>Определение операционных расходов</w:t>
        </w:r>
        <w:r w:rsidRPr="0012655B">
          <w:rPr>
            <w:webHidden/>
          </w:rPr>
          <w:tab/>
        </w:r>
        <w:r w:rsidRPr="0012655B">
          <w:rPr>
            <w:webHidden/>
          </w:rPr>
          <w:fldChar w:fldCharType="begin"/>
        </w:r>
        <w:r w:rsidRPr="0012655B">
          <w:rPr>
            <w:webHidden/>
          </w:rPr>
          <w:instrText xml:space="preserve"> PAGEREF _Toc293067849 \h </w:instrText>
        </w:r>
        <w:r w:rsidRPr="0012655B">
          <w:rPr>
            <w:webHidden/>
          </w:rPr>
        </w:r>
        <w:r w:rsidRPr="0012655B">
          <w:rPr>
            <w:webHidden/>
          </w:rPr>
          <w:fldChar w:fldCharType="separate"/>
        </w:r>
        <w:r w:rsidR="007149ED">
          <w:rPr>
            <w:webHidden/>
          </w:rPr>
          <w:t>56</w:t>
        </w:r>
        <w:r w:rsidRPr="0012655B">
          <w:rPr>
            <w:webHidden/>
          </w:rPr>
          <w:fldChar w:fldCharType="end"/>
        </w:r>
      </w:hyperlink>
    </w:p>
    <w:p w:rsidR="0012655B" w:rsidRPr="0012655B" w:rsidRDefault="0012655B">
      <w:pPr>
        <w:pStyle w:val="23"/>
        <w:rPr>
          <w:b w:val="0"/>
        </w:rPr>
      </w:pPr>
      <w:hyperlink w:anchor="_Toc293067850" w:history="1">
        <w:r w:rsidRPr="0012655B">
          <w:rPr>
            <w:rStyle w:val="af6"/>
            <w:kern w:val="28"/>
          </w:rPr>
          <w:t>6.6.</w:t>
        </w:r>
        <w:r w:rsidRPr="0012655B">
          <w:rPr>
            <w:b w:val="0"/>
          </w:rPr>
          <w:tab/>
        </w:r>
        <w:r w:rsidRPr="0012655B">
          <w:rPr>
            <w:rStyle w:val="af6"/>
            <w:kern w:val="28"/>
          </w:rPr>
          <w:t>Расчет ставки дисконтирования</w:t>
        </w:r>
        <w:r w:rsidRPr="0012655B">
          <w:rPr>
            <w:webHidden/>
          </w:rPr>
          <w:tab/>
        </w:r>
        <w:r w:rsidRPr="0012655B">
          <w:rPr>
            <w:webHidden/>
          </w:rPr>
          <w:fldChar w:fldCharType="begin"/>
        </w:r>
        <w:r w:rsidRPr="0012655B">
          <w:rPr>
            <w:webHidden/>
          </w:rPr>
          <w:instrText xml:space="preserve"> PAGEREF _Toc293067850 \h </w:instrText>
        </w:r>
        <w:r w:rsidRPr="0012655B">
          <w:rPr>
            <w:webHidden/>
          </w:rPr>
        </w:r>
        <w:r w:rsidRPr="0012655B">
          <w:rPr>
            <w:webHidden/>
          </w:rPr>
          <w:fldChar w:fldCharType="separate"/>
        </w:r>
        <w:r w:rsidR="007149ED">
          <w:rPr>
            <w:webHidden/>
          </w:rPr>
          <w:t>57</w:t>
        </w:r>
        <w:r w:rsidRPr="0012655B">
          <w:rPr>
            <w:webHidden/>
          </w:rPr>
          <w:fldChar w:fldCharType="end"/>
        </w:r>
      </w:hyperlink>
    </w:p>
    <w:p w:rsidR="0012655B" w:rsidRPr="0012655B" w:rsidRDefault="0012655B">
      <w:pPr>
        <w:pStyle w:val="23"/>
        <w:rPr>
          <w:b w:val="0"/>
        </w:rPr>
      </w:pPr>
      <w:hyperlink w:anchor="_Toc293067851" w:history="1">
        <w:r w:rsidRPr="0012655B">
          <w:rPr>
            <w:rStyle w:val="af6"/>
            <w:kern w:val="28"/>
          </w:rPr>
          <w:t>6.7.</w:t>
        </w:r>
        <w:r w:rsidRPr="0012655B">
          <w:rPr>
            <w:b w:val="0"/>
          </w:rPr>
          <w:tab/>
        </w:r>
        <w:r w:rsidRPr="0012655B">
          <w:rPr>
            <w:rStyle w:val="af6"/>
            <w:kern w:val="28"/>
          </w:rPr>
          <w:t>Расчет коэффициента капитализации</w:t>
        </w:r>
        <w:r w:rsidRPr="0012655B">
          <w:rPr>
            <w:webHidden/>
          </w:rPr>
          <w:tab/>
        </w:r>
        <w:r w:rsidRPr="0012655B">
          <w:rPr>
            <w:webHidden/>
          </w:rPr>
          <w:fldChar w:fldCharType="begin"/>
        </w:r>
        <w:r w:rsidRPr="0012655B">
          <w:rPr>
            <w:webHidden/>
          </w:rPr>
          <w:instrText xml:space="preserve"> PAGEREF _Toc293067851 \h </w:instrText>
        </w:r>
        <w:r w:rsidRPr="0012655B">
          <w:rPr>
            <w:webHidden/>
          </w:rPr>
        </w:r>
        <w:r w:rsidRPr="0012655B">
          <w:rPr>
            <w:webHidden/>
          </w:rPr>
          <w:fldChar w:fldCharType="separate"/>
        </w:r>
        <w:r w:rsidR="007149ED">
          <w:rPr>
            <w:webHidden/>
          </w:rPr>
          <w:t>61</w:t>
        </w:r>
        <w:r w:rsidRPr="0012655B">
          <w:rPr>
            <w:webHidden/>
          </w:rPr>
          <w:fldChar w:fldCharType="end"/>
        </w:r>
      </w:hyperlink>
    </w:p>
    <w:p w:rsidR="0012655B" w:rsidRPr="0012655B" w:rsidRDefault="0012655B">
      <w:pPr>
        <w:pStyle w:val="23"/>
        <w:rPr>
          <w:b w:val="0"/>
        </w:rPr>
      </w:pPr>
      <w:hyperlink w:anchor="_Toc293067852" w:history="1">
        <w:r w:rsidRPr="0012655B">
          <w:rPr>
            <w:rStyle w:val="af6"/>
            <w:kern w:val="28"/>
          </w:rPr>
          <w:t>6.8.</w:t>
        </w:r>
        <w:r w:rsidRPr="0012655B">
          <w:rPr>
            <w:b w:val="0"/>
          </w:rPr>
          <w:tab/>
        </w:r>
        <w:r w:rsidRPr="0012655B">
          <w:rPr>
            <w:rStyle w:val="af6"/>
            <w:kern w:val="28"/>
          </w:rPr>
          <w:t>Вывод итоговой величины стоимости Объекта оценки доходным подходом</w:t>
        </w:r>
        <w:r w:rsidRPr="0012655B">
          <w:rPr>
            <w:webHidden/>
          </w:rPr>
          <w:tab/>
        </w:r>
        <w:r w:rsidRPr="0012655B">
          <w:rPr>
            <w:webHidden/>
          </w:rPr>
          <w:fldChar w:fldCharType="begin"/>
        </w:r>
        <w:r w:rsidRPr="0012655B">
          <w:rPr>
            <w:webHidden/>
          </w:rPr>
          <w:instrText xml:space="preserve"> PAGEREF _Toc293067852 \h </w:instrText>
        </w:r>
        <w:r w:rsidRPr="0012655B">
          <w:rPr>
            <w:webHidden/>
          </w:rPr>
        </w:r>
        <w:r w:rsidRPr="0012655B">
          <w:rPr>
            <w:webHidden/>
          </w:rPr>
          <w:fldChar w:fldCharType="separate"/>
        </w:r>
        <w:r w:rsidR="007149ED">
          <w:rPr>
            <w:webHidden/>
          </w:rPr>
          <w:t>62</w:t>
        </w:r>
        <w:r w:rsidRPr="0012655B">
          <w:rPr>
            <w:webHidden/>
          </w:rPr>
          <w:fldChar w:fldCharType="end"/>
        </w:r>
      </w:hyperlink>
    </w:p>
    <w:p w:rsidR="0012655B" w:rsidRPr="0012655B" w:rsidRDefault="0012655B">
      <w:pPr>
        <w:pStyle w:val="13"/>
        <w:rPr>
          <w:rFonts w:ascii="Times New Roman" w:hAnsi="Times New Roman"/>
          <w:b w:val="0"/>
          <w:caps w:val="0"/>
          <w:noProof/>
          <w:sz w:val="20"/>
        </w:rPr>
      </w:pPr>
      <w:hyperlink w:anchor="_Toc293067853" w:history="1">
        <w:r w:rsidRPr="0012655B">
          <w:rPr>
            <w:rStyle w:val="af6"/>
            <w:rFonts w:ascii="Times New Roman" w:hAnsi="Times New Roman"/>
            <w:noProof/>
            <w:sz w:val="20"/>
          </w:rPr>
          <w:t>7.</w:t>
        </w:r>
        <w:r w:rsidRPr="0012655B">
          <w:rPr>
            <w:rFonts w:ascii="Times New Roman" w:hAnsi="Times New Roman"/>
            <w:b w:val="0"/>
            <w:caps w:val="0"/>
            <w:noProof/>
            <w:sz w:val="20"/>
          </w:rPr>
          <w:tab/>
        </w:r>
        <w:r w:rsidRPr="0012655B">
          <w:rPr>
            <w:rStyle w:val="af6"/>
            <w:rFonts w:ascii="Times New Roman" w:hAnsi="Times New Roman"/>
            <w:noProof/>
            <w:sz w:val="20"/>
          </w:rPr>
          <w:t>ЗАКЛЮЧЕНИЕ</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_Toc293067853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63</w:t>
        </w:r>
        <w:r w:rsidRPr="0012655B">
          <w:rPr>
            <w:rFonts w:ascii="Times New Roman" w:hAnsi="Times New Roman"/>
            <w:noProof/>
            <w:webHidden/>
            <w:sz w:val="20"/>
          </w:rPr>
          <w:fldChar w:fldCharType="end"/>
        </w:r>
      </w:hyperlink>
    </w:p>
    <w:p w:rsidR="0012655B" w:rsidRPr="0012655B" w:rsidRDefault="0012655B">
      <w:pPr>
        <w:pStyle w:val="23"/>
        <w:rPr>
          <w:b w:val="0"/>
        </w:rPr>
      </w:pPr>
      <w:hyperlink w:anchor="_Toc293067854" w:history="1">
        <w:r w:rsidRPr="0012655B">
          <w:rPr>
            <w:rStyle w:val="af6"/>
            <w:kern w:val="28"/>
          </w:rPr>
          <w:t>7.1.</w:t>
        </w:r>
        <w:r w:rsidRPr="0012655B">
          <w:rPr>
            <w:b w:val="0"/>
          </w:rPr>
          <w:tab/>
        </w:r>
        <w:r w:rsidRPr="0012655B">
          <w:rPr>
            <w:rStyle w:val="af6"/>
            <w:kern w:val="28"/>
          </w:rPr>
          <w:t>Взвешенная оценка рыночной стоимости Объекта оценки</w:t>
        </w:r>
        <w:r w:rsidRPr="0012655B">
          <w:rPr>
            <w:webHidden/>
          </w:rPr>
          <w:tab/>
        </w:r>
        <w:r w:rsidRPr="0012655B">
          <w:rPr>
            <w:webHidden/>
          </w:rPr>
          <w:fldChar w:fldCharType="begin"/>
        </w:r>
        <w:r w:rsidRPr="0012655B">
          <w:rPr>
            <w:webHidden/>
          </w:rPr>
          <w:instrText xml:space="preserve"> PAGEREF _Toc293067854 \h </w:instrText>
        </w:r>
        <w:r w:rsidRPr="0012655B">
          <w:rPr>
            <w:webHidden/>
          </w:rPr>
        </w:r>
        <w:r w:rsidRPr="0012655B">
          <w:rPr>
            <w:webHidden/>
          </w:rPr>
          <w:fldChar w:fldCharType="separate"/>
        </w:r>
        <w:r w:rsidR="007149ED">
          <w:rPr>
            <w:webHidden/>
          </w:rPr>
          <w:t>63</w:t>
        </w:r>
        <w:r w:rsidRPr="0012655B">
          <w:rPr>
            <w:webHidden/>
          </w:rPr>
          <w:fldChar w:fldCharType="end"/>
        </w:r>
      </w:hyperlink>
    </w:p>
    <w:p w:rsidR="0012655B" w:rsidRPr="0012655B" w:rsidRDefault="0012655B">
      <w:pPr>
        <w:pStyle w:val="23"/>
        <w:rPr>
          <w:b w:val="0"/>
        </w:rPr>
      </w:pPr>
      <w:hyperlink w:anchor="_Toc293067855" w:history="1">
        <w:r w:rsidRPr="0012655B">
          <w:rPr>
            <w:rStyle w:val="af6"/>
            <w:kern w:val="28"/>
          </w:rPr>
          <w:t>7.2.</w:t>
        </w:r>
        <w:r w:rsidRPr="0012655B">
          <w:rPr>
            <w:b w:val="0"/>
          </w:rPr>
          <w:tab/>
        </w:r>
        <w:r w:rsidRPr="0012655B">
          <w:rPr>
            <w:rStyle w:val="af6"/>
            <w:kern w:val="28"/>
          </w:rPr>
          <w:t>Рыночная стоимость Объекта оценки</w:t>
        </w:r>
        <w:r w:rsidRPr="0012655B">
          <w:rPr>
            <w:webHidden/>
          </w:rPr>
          <w:tab/>
        </w:r>
        <w:r w:rsidRPr="0012655B">
          <w:rPr>
            <w:webHidden/>
          </w:rPr>
          <w:fldChar w:fldCharType="begin"/>
        </w:r>
        <w:r w:rsidRPr="0012655B">
          <w:rPr>
            <w:webHidden/>
          </w:rPr>
          <w:instrText xml:space="preserve"> PAGEREF _Toc293067855 \h </w:instrText>
        </w:r>
        <w:r w:rsidRPr="0012655B">
          <w:rPr>
            <w:webHidden/>
          </w:rPr>
        </w:r>
        <w:r w:rsidRPr="0012655B">
          <w:rPr>
            <w:webHidden/>
          </w:rPr>
          <w:fldChar w:fldCharType="separate"/>
        </w:r>
        <w:r w:rsidR="007149ED">
          <w:rPr>
            <w:webHidden/>
          </w:rPr>
          <w:t>64</w:t>
        </w:r>
        <w:r w:rsidRPr="0012655B">
          <w:rPr>
            <w:webHidden/>
          </w:rPr>
          <w:fldChar w:fldCharType="end"/>
        </w:r>
      </w:hyperlink>
    </w:p>
    <w:p w:rsidR="0012655B" w:rsidRPr="0012655B" w:rsidRDefault="0012655B">
      <w:pPr>
        <w:pStyle w:val="13"/>
        <w:rPr>
          <w:rFonts w:ascii="Times New Roman" w:hAnsi="Times New Roman"/>
          <w:b w:val="0"/>
          <w:caps w:val="0"/>
          <w:noProof/>
          <w:sz w:val="20"/>
        </w:rPr>
      </w:pPr>
      <w:hyperlink w:anchor="_Toc293067856" w:history="1">
        <w:r w:rsidRPr="0012655B">
          <w:rPr>
            <w:rStyle w:val="af6"/>
            <w:rFonts w:ascii="Times New Roman" w:hAnsi="Times New Roman"/>
            <w:bCs/>
            <w:noProof/>
            <w:sz w:val="20"/>
          </w:rPr>
          <w:t>ЗАЯВЛЕНИЕ ОЦЕНЩИКА</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_Toc293067856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65</w:t>
        </w:r>
        <w:r w:rsidRPr="0012655B">
          <w:rPr>
            <w:rFonts w:ascii="Times New Roman" w:hAnsi="Times New Roman"/>
            <w:noProof/>
            <w:webHidden/>
            <w:sz w:val="20"/>
          </w:rPr>
          <w:fldChar w:fldCharType="end"/>
        </w:r>
      </w:hyperlink>
    </w:p>
    <w:p w:rsidR="0012655B" w:rsidRPr="0012655B" w:rsidRDefault="0012655B">
      <w:pPr>
        <w:pStyle w:val="13"/>
        <w:rPr>
          <w:rFonts w:ascii="Times New Roman" w:hAnsi="Times New Roman"/>
          <w:b w:val="0"/>
          <w:caps w:val="0"/>
          <w:noProof/>
          <w:sz w:val="20"/>
        </w:rPr>
      </w:pPr>
      <w:hyperlink w:anchor="_Toc293067857" w:history="1">
        <w:r w:rsidRPr="0012655B">
          <w:rPr>
            <w:rStyle w:val="af6"/>
            <w:rFonts w:ascii="Times New Roman" w:hAnsi="Times New Roman"/>
            <w:bCs/>
            <w:noProof/>
            <w:sz w:val="20"/>
          </w:rPr>
          <w:t>СПИСОК ИСПОЛЬЗУЕМЫХ ИНФОРМАЦИОННЫХ ИСТОЧНИКОВ</w:t>
        </w:r>
        <w:r w:rsidRPr="0012655B">
          <w:rPr>
            <w:rFonts w:ascii="Times New Roman" w:hAnsi="Times New Roman"/>
            <w:noProof/>
            <w:webHidden/>
            <w:sz w:val="20"/>
          </w:rPr>
          <w:tab/>
        </w:r>
        <w:r w:rsidRPr="0012655B">
          <w:rPr>
            <w:rFonts w:ascii="Times New Roman" w:hAnsi="Times New Roman"/>
            <w:noProof/>
            <w:webHidden/>
            <w:sz w:val="20"/>
          </w:rPr>
          <w:fldChar w:fldCharType="begin"/>
        </w:r>
        <w:r w:rsidRPr="0012655B">
          <w:rPr>
            <w:rFonts w:ascii="Times New Roman" w:hAnsi="Times New Roman"/>
            <w:noProof/>
            <w:webHidden/>
            <w:sz w:val="20"/>
          </w:rPr>
          <w:instrText xml:space="preserve"> PAGEREF _Toc293067857 \h </w:instrText>
        </w:r>
        <w:r w:rsidRPr="0012655B">
          <w:rPr>
            <w:rFonts w:ascii="Times New Roman" w:hAnsi="Times New Roman"/>
            <w:noProof/>
            <w:webHidden/>
            <w:sz w:val="20"/>
          </w:rPr>
        </w:r>
        <w:r w:rsidRPr="0012655B">
          <w:rPr>
            <w:rFonts w:ascii="Times New Roman" w:hAnsi="Times New Roman"/>
            <w:noProof/>
            <w:webHidden/>
            <w:sz w:val="20"/>
          </w:rPr>
          <w:fldChar w:fldCharType="separate"/>
        </w:r>
        <w:r w:rsidR="007149ED">
          <w:rPr>
            <w:rFonts w:ascii="Times New Roman" w:hAnsi="Times New Roman"/>
            <w:noProof/>
            <w:webHidden/>
            <w:sz w:val="20"/>
          </w:rPr>
          <w:t>66</w:t>
        </w:r>
        <w:r w:rsidRPr="0012655B">
          <w:rPr>
            <w:rFonts w:ascii="Times New Roman" w:hAnsi="Times New Roman"/>
            <w:noProof/>
            <w:webHidden/>
            <w:sz w:val="20"/>
          </w:rPr>
          <w:fldChar w:fldCharType="end"/>
        </w:r>
      </w:hyperlink>
    </w:p>
    <w:p w:rsidR="00BA4E58" w:rsidRPr="00BA0FF4" w:rsidRDefault="004B468D" w:rsidP="00CA7407">
      <w:pPr>
        <w:tabs>
          <w:tab w:val="right" w:pos="9498"/>
        </w:tabs>
        <w:jc w:val="both"/>
        <w:rPr>
          <w:sz w:val="18"/>
          <w:szCs w:val="18"/>
        </w:rPr>
      </w:pPr>
      <w:r w:rsidRPr="0012655B">
        <w:fldChar w:fldCharType="end"/>
      </w:r>
      <w:r w:rsidR="00F47801" w:rsidRPr="005D18A8">
        <w:rPr>
          <w:sz w:val="18"/>
          <w:szCs w:val="18"/>
          <w:highlight w:val="yellow"/>
        </w:rPr>
        <w:t xml:space="preserve"> </w:t>
      </w:r>
    </w:p>
    <w:tbl>
      <w:tblPr>
        <w:tblW w:w="9763" w:type="dxa"/>
        <w:tblLook w:val="01E0"/>
      </w:tblPr>
      <w:tblGrid>
        <w:gridCol w:w="1908"/>
        <w:gridCol w:w="7855"/>
      </w:tblGrid>
      <w:tr w:rsidR="00391787" w:rsidRPr="00BA0FF4">
        <w:trPr>
          <w:trHeight w:val="227"/>
        </w:trPr>
        <w:tc>
          <w:tcPr>
            <w:tcW w:w="1908" w:type="dxa"/>
            <w:vAlign w:val="center"/>
          </w:tcPr>
          <w:p w:rsidR="00391787" w:rsidRPr="00BA0FF4" w:rsidRDefault="00391787" w:rsidP="005E6012">
            <w:pPr>
              <w:rPr>
                <w:i/>
                <w:sz w:val="22"/>
                <w:szCs w:val="22"/>
              </w:rPr>
            </w:pPr>
            <w:r w:rsidRPr="00BA0FF4">
              <w:rPr>
                <w:b/>
                <w:i/>
                <w:sz w:val="22"/>
                <w:szCs w:val="22"/>
              </w:rPr>
              <w:t>Приложение 1</w:t>
            </w:r>
          </w:p>
        </w:tc>
        <w:tc>
          <w:tcPr>
            <w:tcW w:w="7855" w:type="dxa"/>
            <w:vAlign w:val="center"/>
          </w:tcPr>
          <w:p w:rsidR="00391787" w:rsidRPr="00BA0FF4" w:rsidRDefault="00391787" w:rsidP="005E6012">
            <w:r w:rsidRPr="00BA0FF4">
              <w:t xml:space="preserve">Фотографии Объекта оценки </w:t>
            </w:r>
          </w:p>
        </w:tc>
      </w:tr>
      <w:tr w:rsidR="00391787" w:rsidRPr="00BA0FF4">
        <w:trPr>
          <w:trHeight w:val="227"/>
        </w:trPr>
        <w:tc>
          <w:tcPr>
            <w:tcW w:w="1908" w:type="dxa"/>
            <w:vAlign w:val="center"/>
          </w:tcPr>
          <w:p w:rsidR="00391787" w:rsidRPr="00BA0FF4" w:rsidRDefault="00391787" w:rsidP="005E6012">
            <w:pPr>
              <w:rPr>
                <w:b/>
                <w:i/>
                <w:sz w:val="22"/>
                <w:szCs w:val="22"/>
              </w:rPr>
            </w:pPr>
            <w:r w:rsidRPr="00BA0FF4">
              <w:rPr>
                <w:b/>
                <w:i/>
                <w:sz w:val="22"/>
                <w:szCs w:val="22"/>
              </w:rPr>
              <w:t>Приложение 2</w:t>
            </w:r>
          </w:p>
        </w:tc>
        <w:tc>
          <w:tcPr>
            <w:tcW w:w="7855" w:type="dxa"/>
            <w:vAlign w:val="center"/>
          </w:tcPr>
          <w:p w:rsidR="00391787" w:rsidRPr="00BA0FF4" w:rsidRDefault="00E56EB4" w:rsidP="00E56EB4">
            <w:r w:rsidRPr="00BA0FF4">
              <w:t xml:space="preserve">Документы на Объект оценки </w:t>
            </w:r>
          </w:p>
        </w:tc>
      </w:tr>
      <w:tr w:rsidR="00391787" w:rsidRPr="00BA0FF4">
        <w:trPr>
          <w:trHeight w:val="227"/>
        </w:trPr>
        <w:tc>
          <w:tcPr>
            <w:tcW w:w="1908" w:type="dxa"/>
          </w:tcPr>
          <w:p w:rsidR="00391787" w:rsidRPr="00BA0FF4" w:rsidRDefault="00391787" w:rsidP="005E6012">
            <w:pPr>
              <w:rPr>
                <w:sz w:val="22"/>
                <w:szCs w:val="22"/>
              </w:rPr>
            </w:pPr>
            <w:r w:rsidRPr="00BA0FF4">
              <w:rPr>
                <w:b/>
                <w:i/>
                <w:sz w:val="22"/>
                <w:szCs w:val="22"/>
              </w:rPr>
              <w:t>Приложение 3</w:t>
            </w:r>
          </w:p>
        </w:tc>
        <w:tc>
          <w:tcPr>
            <w:tcW w:w="7855" w:type="dxa"/>
          </w:tcPr>
          <w:p w:rsidR="00391787" w:rsidRPr="00BA0FF4" w:rsidRDefault="00E56EB4" w:rsidP="005E6012">
            <w:r w:rsidRPr="00BA0FF4">
              <w:t>Характеристики аналогов</w:t>
            </w:r>
          </w:p>
        </w:tc>
      </w:tr>
      <w:tr w:rsidR="00391787" w:rsidRPr="00BA0FF4">
        <w:trPr>
          <w:trHeight w:val="227"/>
        </w:trPr>
        <w:tc>
          <w:tcPr>
            <w:tcW w:w="1908" w:type="dxa"/>
          </w:tcPr>
          <w:p w:rsidR="00391787" w:rsidRPr="00BA0FF4" w:rsidRDefault="00391787" w:rsidP="005E6012">
            <w:pPr>
              <w:rPr>
                <w:sz w:val="22"/>
                <w:szCs w:val="22"/>
              </w:rPr>
            </w:pPr>
            <w:r w:rsidRPr="00BA0FF4">
              <w:rPr>
                <w:b/>
                <w:i/>
                <w:sz w:val="22"/>
                <w:szCs w:val="22"/>
              </w:rPr>
              <w:t>Приложение 4</w:t>
            </w:r>
          </w:p>
        </w:tc>
        <w:tc>
          <w:tcPr>
            <w:tcW w:w="7855" w:type="dxa"/>
          </w:tcPr>
          <w:p w:rsidR="00391787" w:rsidRPr="00BA0FF4" w:rsidRDefault="00962458" w:rsidP="005E6012">
            <w:r w:rsidRPr="00BA0FF4">
              <w:t>Данные об оценщиках и ЗА</w:t>
            </w:r>
            <w:r w:rsidR="00391787" w:rsidRPr="00BA0FF4">
              <w:t xml:space="preserve">О </w:t>
            </w:r>
            <w:r w:rsidR="00342E03" w:rsidRPr="00BA0FF4">
              <w:t>«</w:t>
            </w:r>
            <w:r w:rsidRPr="00BA0FF4">
              <w:t>РОС</w:t>
            </w:r>
            <w:r w:rsidR="00342E03" w:rsidRPr="00BA0FF4">
              <w:t>»</w:t>
            </w:r>
          </w:p>
        </w:tc>
      </w:tr>
    </w:tbl>
    <w:p w:rsidR="000726C1" w:rsidRPr="00BA0FF4" w:rsidRDefault="000726C1" w:rsidP="00897861">
      <w:pPr>
        <w:jc w:val="both"/>
        <w:rPr>
          <w:sz w:val="14"/>
          <w:szCs w:val="18"/>
        </w:rPr>
      </w:pPr>
    </w:p>
    <w:p w:rsidR="00412D7A" w:rsidRPr="005D18A8" w:rsidRDefault="00412D7A" w:rsidP="00897861">
      <w:pPr>
        <w:jc w:val="both"/>
        <w:rPr>
          <w:sz w:val="14"/>
          <w:szCs w:val="1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FE3B8E" w:rsidRDefault="00FE3B8E" w:rsidP="00391787">
      <w:pPr>
        <w:ind w:right="-144" w:hanging="180"/>
        <w:jc w:val="center"/>
        <w:rPr>
          <w:b/>
          <w:sz w:val="68"/>
          <w:szCs w:val="68"/>
        </w:rPr>
      </w:pPr>
    </w:p>
    <w:p w:rsidR="00C77495" w:rsidRDefault="00C77495" w:rsidP="00391787">
      <w:pPr>
        <w:ind w:right="-144" w:hanging="180"/>
        <w:jc w:val="center"/>
        <w:rPr>
          <w:b/>
          <w:sz w:val="68"/>
          <w:szCs w:val="68"/>
        </w:rPr>
      </w:pPr>
    </w:p>
    <w:p w:rsidR="00C77495" w:rsidRPr="00C77495" w:rsidRDefault="00C77495" w:rsidP="00C77495"/>
    <w:p w:rsidR="00C77495" w:rsidRPr="00315210" w:rsidRDefault="00C77495" w:rsidP="00C77495">
      <w:pPr>
        <w:pStyle w:val="a8"/>
        <w:ind w:left="-283" w:right="-187" w:hanging="142"/>
        <w:rPr>
          <w:bCs/>
          <w:color w:val="000080"/>
          <w:sz w:val="58"/>
          <w:szCs w:val="58"/>
        </w:rPr>
      </w:pPr>
      <w:r w:rsidRPr="00315210">
        <w:rPr>
          <w:bCs/>
          <w:color w:val="000080"/>
          <w:sz w:val="58"/>
          <w:szCs w:val="58"/>
        </w:rPr>
        <w:lastRenderedPageBreak/>
        <w:t>ЗАО «Рыночные оценочные системы»</w:t>
      </w:r>
    </w:p>
    <w:p w:rsidR="00875CE3" w:rsidRPr="00BA0FF4" w:rsidRDefault="00C77495" w:rsidP="00C77495">
      <w:pPr>
        <w:pStyle w:val="a8"/>
        <w:pBdr>
          <w:top w:val="single" w:sz="4" w:space="1" w:color="auto"/>
        </w:pBdr>
        <w:ind w:left="-252" w:right="-185"/>
        <w:rPr>
          <w:bCs/>
          <w:color w:val="000080"/>
          <w:sz w:val="18"/>
          <w:szCs w:val="18"/>
        </w:rPr>
      </w:pPr>
      <w:r w:rsidRPr="00315210">
        <w:rPr>
          <w:bCs/>
          <w:color w:val="000080"/>
          <w:sz w:val="18"/>
          <w:szCs w:val="18"/>
        </w:rPr>
        <w:t xml:space="preserve">ОГРН 1027739143959. </w:t>
      </w:r>
      <w:smartTag w:uri="urn:schemas-microsoft-com:office:smarttags" w:element="metricconverter">
        <w:smartTagPr>
          <w:attr w:name="ProductID" w:val="103001, г"/>
        </w:smartTagPr>
        <w:r w:rsidRPr="00315210">
          <w:rPr>
            <w:bCs/>
            <w:color w:val="000080"/>
            <w:sz w:val="18"/>
            <w:szCs w:val="18"/>
          </w:rPr>
          <w:t>103001, г</w:t>
        </w:r>
      </w:smartTag>
      <w:r w:rsidRPr="00315210">
        <w:rPr>
          <w:bCs/>
          <w:color w:val="000080"/>
          <w:sz w:val="18"/>
          <w:szCs w:val="18"/>
        </w:rPr>
        <w:t>.Москва, Трехпрудный пер., д.11/13, стр.1. Тел</w:t>
      </w:r>
      <w:r w:rsidRPr="000F5228">
        <w:rPr>
          <w:bCs/>
          <w:color w:val="000080"/>
          <w:sz w:val="18"/>
          <w:szCs w:val="18"/>
        </w:rPr>
        <w:t xml:space="preserve">. (499) 995-06-81. </w:t>
      </w:r>
      <w:r w:rsidRPr="00315210">
        <w:rPr>
          <w:bCs/>
          <w:color w:val="000080"/>
          <w:sz w:val="18"/>
          <w:szCs w:val="18"/>
          <w:lang w:val="de-DE"/>
        </w:rPr>
        <w:t>E</w:t>
      </w:r>
      <w:r w:rsidRPr="000F5228">
        <w:rPr>
          <w:bCs/>
          <w:color w:val="000080"/>
          <w:sz w:val="18"/>
          <w:szCs w:val="18"/>
        </w:rPr>
        <w:t>-</w:t>
      </w:r>
      <w:r w:rsidRPr="00315210">
        <w:rPr>
          <w:bCs/>
          <w:color w:val="000080"/>
          <w:sz w:val="18"/>
          <w:szCs w:val="18"/>
          <w:lang w:val="de-DE"/>
        </w:rPr>
        <w:t>mail</w:t>
      </w:r>
      <w:r w:rsidRPr="000F5228">
        <w:rPr>
          <w:bCs/>
          <w:color w:val="000080"/>
          <w:sz w:val="18"/>
          <w:szCs w:val="18"/>
        </w:rPr>
        <w:t xml:space="preserve">: </w:t>
      </w:r>
      <w:r w:rsidRPr="00315210">
        <w:rPr>
          <w:bCs/>
          <w:color w:val="000080"/>
          <w:sz w:val="18"/>
          <w:szCs w:val="18"/>
          <w:lang w:val="de-DE"/>
        </w:rPr>
        <w:t>ros</w:t>
      </w:r>
      <w:r w:rsidRPr="000F5228">
        <w:rPr>
          <w:bCs/>
          <w:color w:val="000080"/>
          <w:sz w:val="18"/>
          <w:szCs w:val="18"/>
        </w:rPr>
        <w:t>@</w:t>
      </w:r>
      <w:r w:rsidRPr="00315210">
        <w:rPr>
          <w:bCs/>
          <w:color w:val="000080"/>
          <w:sz w:val="18"/>
          <w:szCs w:val="18"/>
          <w:lang w:val="de-DE"/>
        </w:rPr>
        <w:t>ros</w:t>
      </w:r>
      <w:r w:rsidRPr="000F5228">
        <w:rPr>
          <w:bCs/>
          <w:color w:val="000080"/>
          <w:sz w:val="18"/>
          <w:szCs w:val="18"/>
        </w:rPr>
        <w:t>-</w:t>
      </w:r>
      <w:r w:rsidRPr="00315210">
        <w:rPr>
          <w:bCs/>
          <w:color w:val="000080"/>
          <w:sz w:val="18"/>
          <w:szCs w:val="18"/>
          <w:lang w:val="de-DE"/>
        </w:rPr>
        <w:t>systems</w:t>
      </w:r>
      <w:r w:rsidRPr="000F5228">
        <w:rPr>
          <w:bCs/>
          <w:color w:val="000080"/>
          <w:sz w:val="18"/>
          <w:szCs w:val="18"/>
        </w:rPr>
        <w:t>.</w:t>
      </w:r>
      <w:r w:rsidRPr="00315210">
        <w:rPr>
          <w:bCs/>
          <w:color w:val="000080"/>
          <w:sz w:val="18"/>
          <w:szCs w:val="18"/>
          <w:lang w:val="de-DE"/>
        </w:rPr>
        <w:t>ru</w:t>
      </w:r>
    </w:p>
    <w:p w:rsidR="00FE3B8E" w:rsidRPr="00BA0FF4" w:rsidRDefault="00FE3B8E" w:rsidP="00391787">
      <w:pPr>
        <w:ind w:right="-144" w:hanging="180"/>
        <w:jc w:val="center"/>
        <w:rPr>
          <w:sz w:val="32"/>
          <w:szCs w:val="32"/>
        </w:rPr>
      </w:pPr>
    </w:p>
    <w:p w:rsidR="00C1483A" w:rsidRPr="00BA0FF4" w:rsidRDefault="00BA0FF4" w:rsidP="00C1483A">
      <w:pPr>
        <w:pStyle w:val="a8"/>
        <w:spacing w:line="360" w:lineRule="auto"/>
        <w:jc w:val="left"/>
        <w:rPr>
          <w:b w:val="0"/>
          <w:szCs w:val="24"/>
          <w:u w:val="single"/>
        </w:rPr>
      </w:pPr>
      <w:r w:rsidRPr="00BA0FF4">
        <w:rPr>
          <w:b w:val="0"/>
          <w:szCs w:val="24"/>
          <w:u w:val="single"/>
        </w:rPr>
        <w:t xml:space="preserve">12 мая </w:t>
      </w:r>
      <w:r w:rsidR="002F4B3E" w:rsidRPr="00BA0FF4">
        <w:rPr>
          <w:b w:val="0"/>
          <w:szCs w:val="24"/>
          <w:u w:val="single"/>
        </w:rPr>
        <w:t>20</w:t>
      </w:r>
      <w:r w:rsidR="00FD6CA1" w:rsidRPr="00BA0FF4">
        <w:rPr>
          <w:b w:val="0"/>
          <w:szCs w:val="24"/>
          <w:u w:val="single"/>
        </w:rPr>
        <w:t>1</w:t>
      </w:r>
      <w:r w:rsidRPr="00BA0FF4">
        <w:rPr>
          <w:b w:val="0"/>
          <w:szCs w:val="24"/>
          <w:u w:val="single"/>
        </w:rPr>
        <w:t>1</w:t>
      </w:r>
      <w:r w:rsidR="002F4B3E" w:rsidRPr="00BA0FF4">
        <w:rPr>
          <w:b w:val="0"/>
          <w:szCs w:val="24"/>
          <w:u w:val="single"/>
        </w:rPr>
        <w:t>г</w:t>
      </w:r>
      <w:r w:rsidR="003C45B0" w:rsidRPr="00BA0FF4">
        <w:rPr>
          <w:b w:val="0"/>
          <w:szCs w:val="24"/>
          <w:u w:val="single"/>
        </w:rPr>
        <w:t>. №</w:t>
      </w:r>
      <w:r w:rsidR="00FF3F84" w:rsidRPr="00BA0FF4">
        <w:rPr>
          <w:b w:val="0"/>
          <w:szCs w:val="24"/>
          <w:u w:val="single"/>
        </w:rPr>
        <w:t>РО-</w:t>
      </w:r>
      <w:r w:rsidR="00FD6CA1" w:rsidRPr="00BA0FF4">
        <w:rPr>
          <w:b w:val="0"/>
          <w:szCs w:val="24"/>
          <w:u w:val="single"/>
        </w:rPr>
        <w:t>1</w:t>
      </w:r>
      <w:r w:rsidRPr="00BA0FF4">
        <w:rPr>
          <w:b w:val="0"/>
          <w:szCs w:val="24"/>
          <w:u w:val="single"/>
        </w:rPr>
        <w:t>105</w:t>
      </w:r>
      <w:r w:rsidR="00FF3F84" w:rsidRPr="00BA0FF4">
        <w:rPr>
          <w:b w:val="0"/>
          <w:szCs w:val="24"/>
          <w:u w:val="single"/>
        </w:rPr>
        <w:t>/</w:t>
      </w:r>
      <w:r w:rsidR="000F5228">
        <w:rPr>
          <w:b w:val="0"/>
          <w:szCs w:val="24"/>
          <w:u w:val="single"/>
        </w:rPr>
        <w:t>22</w:t>
      </w:r>
    </w:p>
    <w:p w:rsidR="00942596" w:rsidRPr="005D18A8" w:rsidRDefault="00942596" w:rsidP="00391787">
      <w:pPr>
        <w:ind w:left="5940"/>
        <w:rPr>
          <w:sz w:val="24"/>
          <w:szCs w:val="24"/>
          <w:highlight w:val="yellow"/>
        </w:rPr>
      </w:pPr>
    </w:p>
    <w:p w:rsidR="000B2954" w:rsidRPr="005D18A8" w:rsidRDefault="000B2954" w:rsidP="00391787">
      <w:pPr>
        <w:ind w:left="5940"/>
        <w:rPr>
          <w:sz w:val="24"/>
          <w:szCs w:val="24"/>
          <w:highlight w:val="yellow"/>
        </w:rPr>
      </w:pPr>
    </w:p>
    <w:p w:rsidR="00AC2B23" w:rsidRPr="00BA0FF4" w:rsidRDefault="00FD6CA1" w:rsidP="00FD6CA1">
      <w:pPr>
        <w:ind w:left="6663"/>
        <w:rPr>
          <w:sz w:val="24"/>
          <w:szCs w:val="24"/>
        </w:rPr>
      </w:pPr>
      <w:r w:rsidRPr="00BA0FF4">
        <w:rPr>
          <w:sz w:val="24"/>
          <w:szCs w:val="24"/>
        </w:rPr>
        <w:t>Конкурсному управляющему</w:t>
      </w:r>
      <w:r w:rsidR="00AC2B23" w:rsidRPr="00BA0FF4">
        <w:rPr>
          <w:sz w:val="24"/>
          <w:szCs w:val="24"/>
        </w:rPr>
        <w:t xml:space="preserve"> </w:t>
      </w:r>
    </w:p>
    <w:p w:rsidR="00D075B2" w:rsidRPr="00BA0FF4" w:rsidRDefault="00AA4B45" w:rsidP="00FD6CA1">
      <w:pPr>
        <w:ind w:left="6663"/>
        <w:rPr>
          <w:sz w:val="24"/>
          <w:szCs w:val="24"/>
        </w:rPr>
      </w:pPr>
      <w:r w:rsidRPr="00BA0FF4">
        <w:rPr>
          <w:sz w:val="24"/>
          <w:szCs w:val="24"/>
        </w:rPr>
        <w:t>ООО «Арбат энд Ко»</w:t>
      </w:r>
      <w:r w:rsidR="001B3E5E" w:rsidRPr="00BA0FF4">
        <w:rPr>
          <w:sz w:val="24"/>
          <w:szCs w:val="24"/>
        </w:rPr>
        <w:t xml:space="preserve"> </w:t>
      </w:r>
    </w:p>
    <w:p w:rsidR="00D075B2" w:rsidRPr="00BA0FF4" w:rsidRDefault="00391787" w:rsidP="00FD6CA1">
      <w:pPr>
        <w:ind w:left="6663"/>
        <w:rPr>
          <w:sz w:val="24"/>
          <w:szCs w:val="24"/>
        </w:rPr>
      </w:pPr>
      <w:r w:rsidRPr="00BA0FF4">
        <w:rPr>
          <w:sz w:val="24"/>
          <w:szCs w:val="24"/>
        </w:rPr>
        <w:t xml:space="preserve">г-ну </w:t>
      </w:r>
      <w:r w:rsidR="00BA0FF4" w:rsidRPr="00BA0FF4">
        <w:rPr>
          <w:sz w:val="24"/>
          <w:szCs w:val="24"/>
        </w:rPr>
        <w:t>Жукову О.А.</w:t>
      </w:r>
    </w:p>
    <w:p w:rsidR="00E1578B" w:rsidRPr="00BA0FF4" w:rsidRDefault="00E1578B" w:rsidP="00D075B2">
      <w:pPr>
        <w:ind w:left="5580"/>
        <w:rPr>
          <w:sz w:val="24"/>
          <w:szCs w:val="24"/>
        </w:rPr>
      </w:pPr>
    </w:p>
    <w:p w:rsidR="000F2FA2" w:rsidRPr="00BA0FF4" w:rsidRDefault="000F2FA2" w:rsidP="002F4B3E">
      <w:pPr>
        <w:pStyle w:val="14"/>
        <w:spacing w:before="0" w:after="0"/>
        <w:jc w:val="center"/>
        <w:rPr>
          <w:szCs w:val="24"/>
        </w:rPr>
      </w:pPr>
    </w:p>
    <w:p w:rsidR="00391787" w:rsidRPr="00BA0FF4" w:rsidRDefault="00391787" w:rsidP="00391787">
      <w:pPr>
        <w:pStyle w:val="af8"/>
        <w:tabs>
          <w:tab w:val="clear" w:pos="4153"/>
          <w:tab w:val="clear" w:pos="8306"/>
        </w:tabs>
        <w:jc w:val="center"/>
        <w:rPr>
          <w:sz w:val="24"/>
          <w:szCs w:val="24"/>
        </w:rPr>
      </w:pPr>
      <w:r w:rsidRPr="00BA0FF4">
        <w:rPr>
          <w:sz w:val="24"/>
          <w:szCs w:val="24"/>
        </w:rPr>
        <w:t xml:space="preserve">Уважаемый </w:t>
      </w:r>
      <w:r w:rsidR="00BA0FF4" w:rsidRPr="00BA0FF4">
        <w:rPr>
          <w:sz w:val="24"/>
          <w:szCs w:val="24"/>
        </w:rPr>
        <w:t>Андрей Олегович</w:t>
      </w:r>
      <w:r w:rsidRPr="00BA0FF4">
        <w:rPr>
          <w:sz w:val="24"/>
          <w:szCs w:val="24"/>
        </w:rPr>
        <w:t>!</w:t>
      </w:r>
    </w:p>
    <w:p w:rsidR="002F4B3E" w:rsidRPr="00BA0FF4" w:rsidRDefault="002F4B3E" w:rsidP="002F4B3E">
      <w:pPr>
        <w:pStyle w:val="14"/>
        <w:spacing w:before="0" w:after="0"/>
        <w:ind w:firstLine="720"/>
        <w:jc w:val="both"/>
        <w:rPr>
          <w:szCs w:val="24"/>
        </w:rPr>
      </w:pPr>
    </w:p>
    <w:p w:rsidR="00B07802" w:rsidRPr="00B156FC" w:rsidRDefault="006301C0" w:rsidP="00B07802">
      <w:pPr>
        <w:pStyle w:val="14"/>
        <w:spacing w:before="0" w:after="0"/>
        <w:ind w:firstLine="720"/>
        <w:jc w:val="both"/>
        <w:rPr>
          <w:szCs w:val="24"/>
        </w:rPr>
      </w:pPr>
      <w:r w:rsidRPr="00BA0FF4">
        <w:rPr>
          <w:szCs w:val="24"/>
        </w:rPr>
        <w:t xml:space="preserve">В соответствии с заключенным между нами </w:t>
      </w:r>
      <w:bookmarkStart w:id="1" w:name="OLE_LINK1"/>
      <w:r w:rsidRPr="00BA0FF4">
        <w:rPr>
          <w:szCs w:val="24"/>
        </w:rPr>
        <w:t xml:space="preserve">договором </w:t>
      </w:r>
      <w:bookmarkEnd w:id="1"/>
      <w:r w:rsidR="00D075B2" w:rsidRPr="00BA0FF4">
        <w:rPr>
          <w:szCs w:val="24"/>
        </w:rPr>
        <w:t>№Р</w:t>
      </w:r>
      <w:r w:rsidRPr="00BA0FF4">
        <w:rPr>
          <w:szCs w:val="24"/>
        </w:rPr>
        <w:t>О-</w:t>
      </w:r>
      <w:r w:rsidR="00FD6CA1" w:rsidRPr="00BA0FF4">
        <w:rPr>
          <w:szCs w:val="24"/>
        </w:rPr>
        <w:t>1</w:t>
      </w:r>
      <w:r w:rsidR="00BA0FF4" w:rsidRPr="00BA0FF4">
        <w:rPr>
          <w:szCs w:val="24"/>
        </w:rPr>
        <w:t>1</w:t>
      </w:r>
      <w:r w:rsidRPr="00BA0FF4">
        <w:rPr>
          <w:szCs w:val="24"/>
        </w:rPr>
        <w:t>/</w:t>
      </w:r>
      <w:r w:rsidR="00FD6CA1" w:rsidRPr="00BA0FF4">
        <w:rPr>
          <w:szCs w:val="24"/>
        </w:rPr>
        <w:t>0</w:t>
      </w:r>
      <w:r w:rsidR="00BA0FF4" w:rsidRPr="00BA0FF4">
        <w:rPr>
          <w:szCs w:val="24"/>
        </w:rPr>
        <w:t>2</w:t>
      </w:r>
      <w:r w:rsidRPr="00BA0FF4">
        <w:rPr>
          <w:szCs w:val="24"/>
        </w:rPr>
        <w:sym w:font="Symbol" w:char="F02D"/>
      </w:r>
      <w:r w:rsidR="002127C3" w:rsidRPr="00BA0FF4">
        <w:rPr>
          <w:szCs w:val="24"/>
        </w:rPr>
        <w:t>Н</w:t>
      </w:r>
      <w:r w:rsidR="00BA0FF4" w:rsidRPr="00BA0FF4">
        <w:rPr>
          <w:szCs w:val="24"/>
        </w:rPr>
        <w:t>Д</w:t>
      </w:r>
      <w:r w:rsidRPr="00BA0FF4">
        <w:rPr>
          <w:szCs w:val="24"/>
        </w:rPr>
        <w:t xml:space="preserve"> </w:t>
      </w:r>
      <w:r w:rsidR="002127C3" w:rsidRPr="00BA0FF4">
        <w:rPr>
          <w:szCs w:val="24"/>
        </w:rPr>
        <w:t>на проведение оценки</w:t>
      </w:r>
      <w:r w:rsidR="000E10C5" w:rsidRPr="00BA0FF4">
        <w:rPr>
          <w:szCs w:val="24"/>
        </w:rPr>
        <w:t xml:space="preserve"> от </w:t>
      </w:r>
      <w:r w:rsidR="00BA0FF4" w:rsidRPr="00BA0FF4">
        <w:rPr>
          <w:szCs w:val="24"/>
        </w:rPr>
        <w:t>24</w:t>
      </w:r>
      <w:r w:rsidRPr="00BA0FF4">
        <w:rPr>
          <w:szCs w:val="24"/>
        </w:rPr>
        <w:t>.</w:t>
      </w:r>
      <w:r w:rsidR="00FD6CA1" w:rsidRPr="00BA0FF4">
        <w:rPr>
          <w:szCs w:val="24"/>
        </w:rPr>
        <w:t>0</w:t>
      </w:r>
      <w:r w:rsidR="00BA0FF4" w:rsidRPr="00BA0FF4">
        <w:rPr>
          <w:szCs w:val="24"/>
        </w:rPr>
        <w:t>2</w:t>
      </w:r>
      <w:r w:rsidRPr="00BA0FF4">
        <w:rPr>
          <w:szCs w:val="24"/>
        </w:rPr>
        <w:t>.20</w:t>
      </w:r>
      <w:r w:rsidR="00FD6CA1" w:rsidRPr="00BA0FF4">
        <w:rPr>
          <w:szCs w:val="24"/>
        </w:rPr>
        <w:t>1</w:t>
      </w:r>
      <w:r w:rsidR="00BA0FF4" w:rsidRPr="00BA0FF4">
        <w:rPr>
          <w:szCs w:val="24"/>
        </w:rPr>
        <w:t>1</w:t>
      </w:r>
      <w:r w:rsidRPr="00BA0FF4">
        <w:rPr>
          <w:szCs w:val="24"/>
        </w:rPr>
        <w:t xml:space="preserve">г. (Задание №1) </w:t>
      </w:r>
      <w:r w:rsidR="003C45B0" w:rsidRPr="00BA0FF4">
        <w:rPr>
          <w:szCs w:val="24"/>
        </w:rPr>
        <w:t xml:space="preserve">специалисты </w:t>
      </w:r>
      <w:r w:rsidR="003C45B0" w:rsidRPr="00B156FC">
        <w:rPr>
          <w:szCs w:val="24"/>
        </w:rPr>
        <w:t>ЗА</w:t>
      </w:r>
      <w:r w:rsidR="002F4B3E" w:rsidRPr="00B156FC">
        <w:rPr>
          <w:szCs w:val="24"/>
        </w:rPr>
        <w:t xml:space="preserve">О </w:t>
      </w:r>
      <w:r w:rsidR="00342E03" w:rsidRPr="00B156FC">
        <w:rPr>
          <w:szCs w:val="24"/>
        </w:rPr>
        <w:t>«</w:t>
      </w:r>
      <w:r w:rsidR="003C45B0" w:rsidRPr="00B156FC">
        <w:rPr>
          <w:szCs w:val="24"/>
        </w:rPr>
        <w:t>РОС</w:t>
      </w:r>
      <w:r w:rsidR="00342E03" w:rsidRPr="00B156FC">
        <w:rPr>
          <w:szCs w:val="24"/>
        </w:rPr>
        <w:t>»</w:t>
      </w:r>
      <w:r w:rsidR="002F4B3E" w:rsidRPr="00B156FC">
        <w:rPr>
          <w:szCs w:val="24"/>
        </w:rPr>
        <w:t xml:space="preserve"> </w:t>
      </w:r>
      <w:r w:rsidR="00C40AA7" w:rsidRPr="00B156FC">
        <w:rPr>
          <w:szCs w:val="24"/>
        </w:rPr>
        <w:t xml:space="preserve">произвели оценку рыночной стоимости недвижимого </w:t>
      </w:r>
      <w:r w:rsidR="00C3522F" w:rsidRPr="00B156FC">
        <w:rPr>
          <w:szCs w:val="24"/>
        </w:rPr>
        <w:t xml:space="preserve">имущества в виде </w:t>
      </w:r>
      <w:r w:rsidR="00BA0FF4" w:rsidRPr="00B156FC">
        <w:rPr>
          <w:szCs w:val="24"/>
        </w:rPr>
        <w:t>нежилого</w:t>
      </w:r>
      <w:r w:rsidR="001B3E5E" w:rsidRPr="00B156FC">
        <w:rPr>
          <w:szCs w:val="24"/>
        </w:rPr>
        <w:t xml:space="preserve"> помещени</w:t>
      </w:r>
      <w:r w:rsidR="00BA0FF4" w:rsidRPr="00B156FC">
        <w:rPr>
          <w:szCs w:val="24"/>
        </w:rPr>
        <w:t>я</w:t>
      </w:r>
      <w:r w:rsidR="001B3E5E" w:rsidRPr="00B156FC">
        <w:rPr>
          <w:szCs w:val="24"/>
        </w:rPr>
        <w:t xml:space="preserve"> общей площадью </w:t>
      </w:r>
      <w:r w:rsidR="00BA0FF4" w:rsidRPr="00B156FC">
        <w:rPr>
          <w:sz w:val="22"/>
          <w:szCs w:val="22"/>
        </w:rPr>
        <w:t>1 425,6 кв.м</w:t>
      </w:r>
      <w:r w:rsidR="0061443A" w:rsidRPr="00B156FC">
        <w:rPr>
          <w:szCs w:val="24"/>
        </w:rPr>
        <w:t>, расположенных по адресу:</w:t>
      </w:r>
      <w:r w:rsidR="005D19C9" w:rsidRPr="00B156FC">
        <w:rPr>
          <w:szCs w:val="24"/>
        </w:rPr>
        <w:t xml:space="preserve"> </w:t>
      </w:r>
      <w:r w:rsidR="00BA0FF4" w:rsidRPr="00B156FC">
        <w:rPr>
          <w:szCs w:val="24"/>
        </w:rPr>
        <w:t>г.Москва, Варшавское ш., д.65, корп.2</w:t>
      </w:r>
      <w:r w:rsidR="0012225F" w:rsidRPr="00B156FC">
        <w:rPr>
          <w:szCs w:val="24"/>
        </w:rPr>
        <w:t>.</w:t>
      </w:r>
    </w:p>
    <w:p w:rsidR="00C40AA7" w:rsidRPr="00B156FC" w:rsidRDefault="00C40AA7" w:rsidP="00C40AA7">
      <w:pPr>
        <w:pStyle w:val="14"/>
        <w:spacing w:before="0" w:after="0"/>
        <w:ind w:firstLine="720"/>
        <w:jc w:val="both"/>
        <w:rPr>
          <w:szCs w:val="24"/>
        </w:rPr>
      </w:pPr>
      <w:r w:rsidRPr="00B156FC">
        <w:rPr>
          <w:szCs w:val="24"/>
        </w:rPr>
        <w:t>Оценка вы</w:t>
      </w:r>
      <w:r w:rsidR="005D19C9" w:rsidRPr="00B156FC">
        <w:rPr>
          <w:szCs w:val="24"/>
        </w:rPr>
        <w:t xml:space="preserve">полнена по состоянию на </w:t>
      </w:r>
      <w:r w:rsidR="00B156FC" w:rsidRPr="00B156FC">
        <w:rPr>
          <w:szCs w:val="24"/>
        </w:rPr>
        <w:t>11</w:t>
      </w:r>
      <w:r w:rsidR="00FD6CA1" w:rsidRPr="00B156FC">
        <w:rPr>
          <w:szCs w:val="24"/>
        </w:rPr>
        <w:t>.0</w:t>
      </w:r>
      <w:r w:rsidR="00B156FC" w:rsidRPr="00B156FC">
        <w:rPr>
          <w:szCs w:val="24"/>
        </w:rPr>
        <w:t>5</w:t>
      </w:r>
      <w:r w:rsidR="0054542D" w:rsidRPr="00B156FC">
        <w:rPr>
          <w:szCs w:val="24"/>
        </w:rPr>
        <w:t>.20</w:t>
      </w:r>
      <w:r w:rsidR="00FD6CA1" w:rsidRPr="00B156FC">
        <w:rPr>
          <w:szCs w:val="24"/>
        </w:rPr>
        <w:t>1</w:t>
      </w:r>
      <w:r w:rsidR="00B156FC" w:rsidRPr="00B156FC">
        <w:rPr>
          <w:szCs w:val="24"/>
        </w:rPr>
        <w:t>1</w:t>
      </w:r>
      <w:r w:rsidRPr="00B156FC">
        <w:rPr>
          <w:szCs w:val="24"/>
        </w:rPr>
        <w:t xml:space="preserve"> года, а приведенный в настоящем отчете анализ был выполнен в период с </w:t>
      </w:r>
      <w:r w:rsidR="00B156FC" w:rsidRPr="00B156FC">
        <w:rPr>
          <w:szCs w:val="24"/>
        </w:rPr>
        <w:t xml:space="preserve">24 февраля </w:t>
      </w:r>
      <w:r w:rsidR="00FD6CA1" w:rsidRPr="00B156FC">
        <w:rPr>
          <w:szCs w:val="24"/>
        </w:rPr>
        <w:t>по1</w:t>
      </w:r>
      <w:r w:rsidR="00B156FC" w:rsidRPr="00B156FC">
        <w:rPr>
          <w:szCs w:val="24"/>
        </w:rPr>
        <w:t xml:space="preserve">2 мая </w:t>
      </w:r>
      <w:r w:rsidRPr="00B156FC">
        <w:rPr>
          <w:szCs w:val="24"/>
        </w:rPr>
        <w:t>20</w:t>
      </w:r>
      <w:r w:rsidR="00FD6CA1" w:rsidRPr="00B156FC">
        <w:rPr>
          <w:szCs w:val="24"/>
        </w:rPr>
        <w:t>1</w:t>
      </w:r>
      <w:r w:rsidR="00B156FC" w:rsidRPr="00B156FC">
        <w:rPr>
          <w:szCs w:val="24"/>
        </w:rPr>
        <w:t>1</w:t>
      </w:r>
      <w:r w:rsidRPr="00B156FC">
        <w:rPr>
          <w:szCs w:val="24"/>
        </w:rPr>
        <w:t xml:space="preserve"> года. </w:t>
      </w:r>
    </w:p>
    <w:p w:rsidR="0012225F" w:rsidRPr="007149ED" w:rsidRDefault="0012225F" w:rsidP="0012225F">
      <w:pPr>
        <w:pStyle w:val="14"/>
        <w:spacing w:before="0" w:after="0"/>
        <w:ind w:firstLine="720"/>
        <w:jc w:val="both"/>
        <w:rPr>
          <w:szCs w:val="24"/>
        </w:rPr>
      </w:pPr>
      <w:r w:rsidRPr="00B156FC">
        <w:rPr>
          <w:szCs w:val="24"/>
        </w:rPr>
        <w:t xml:space="preserve">Вышеуказанная оценка произведена на основании непосредственного осмотра объекта оценки, анализа предоставленной документации, сбора данных по соответствующему сегменту рынка, объектам-аналогам и </w:t>
      </w:r>
      <w:r w:rsidRPr="007149ED">
        <w:rPr>
          <w:szCs w:val="24"/>
        </w:rPr>
        <w:t>дальнейшего их сопоставления по укрупненным показателям.</w:t>
      </w:r>
    </w:p>
    <w:p w:rsidR="0012225F" w:rsidRPr="00B156FC" w:rsidRDefault="0012225F" w:rsidP="0012225F">
      <w:pPr>
        <w:pStyle w:val="14"/>
        <w:spacing w:before="0" w:after="0"/>
        <w:ind w:firstLine="720"/>
        <w:jc w:val="both"/>
        <w:rPr>
          <w:szCs w:val="24"/>
        </w:rPr>
      </w:pPr>
      <w:r w:rsidRPr="007149ED">
        <w:rPr>
          <w:szCs w:val="24"/>
        </w:rPr>
        <w:t xml:space="preserve">Материал отчета представлен на </w:t>
      </w:r>
      <w:r w:rsidR="002A3347" w:rsidRPr="007149ED">
        <w:rPr>
          <w:szCs w:val="24"/>
        </w:rPr>
        <w:t>6</w:t>
      </w:r>
      <w:r w:rsidR="007149ED" w:rsidRPr="007149ED">
        <w:rPr>
          <w:szCs w:val="24"/>
        </w:rPr>
        <w:t>6</w:t>
      </w:r>
      <w:r w:rsidR="00EC73C7" w:rsidRPr="007149ED">
        <w:rPr>
          <w:szCs w:val="24"/>
        </w:rPr>
        <w:t xml:space="preserve"> </w:t>
      </w:r>
      <w:r w:rsidR="00E160E4" w:rsidRPr="007149ED">
        <w:rPr>
          <w:szCs w:val="24"/>
        </w:rPr>
        <w:t>страниц</w:t>
      </w:r>
      <w:r w:rsidR="007149ED" w:rsidRPr="007149ED">
        <w:rPr>
          <w:szCs w:val="24"/>
        </w:rPr>
        <w:t>ах</w:t>
      </w:r>
      <w:r w:rsidRPr="007149ED">
        <w:rPr>
          <w:szCs w:val="24"/>
        </w:rPr>
        <w:t>. Кроме</w:t>
      </w:r>
      <w:r w:rsidRPr="00B156FC">
        <w:rPr>
          <w:szCs w:val="24"/>
        </w:rPr>
        <w:t xml:space="preserve"> того, представлено 4 приложения на </w:t>
      </w:r>
      <w:r w:rsidR="003F38B9" w:rsidRPr="005D18A8">
        <w:rPr>
          <w:szCs w:val="24"/>
          <w:highlight w:val="yellow"/>
        </w:rPr>
        <w:t>2</w:t>
      </w:r>
      <w:r w:rsidR="00093DF6" w:rsidRPr="005D18A8">
        <w:rPr>
          <w:szCs w:val="24"/>
          <w:highlight w:val="yellow"/>
        </w:rPr>
        <w:t>2</w:t>
      </w:r>
      <w:r w:rsidRPr="005D18A8">
        <w:rPr>
          <w:szCs w:val="24"/>
          <w:highlight w:val="yellow"/>
        </w:rPr>
        <w:t xml:space="preserve"> страницах, </w:t>
      </w:r>
      <w:r w:rsidRPr="00B156FC">
        <w:rPr>
          <w:szCs w:val="24"/>
        </w:rPr>
        <w:t xml:space="preserve">включая копии </w:t>
      </w:r>
      <w:r w:rsidRPr="00B156FC">
        <w:rPr>
          <w:snapToGrid/>
          <w:szCs w:val="24"/>
        </w:rPr>
        <w:t>свидетельств</w:t>
      </w:r>
      <w:r w:rsidR="001B3E5E" w:rsidRPr="00B156FC">
        <w:rPr>
          <w:snapToGrid/>
          <w:szCs w:val="24"/>
        </w:rPr>
        <w:t>а</w:t>
      </w:r>
      <w:r w:rsidRPr="00B156FC">
        <w:rPr>
          <w:snapToGrid/>
          <w:szCs w:val="24"/>
        </w:rPr>
        <w:t xml:space="preserve"> о членстве в СРО оценщиков</w:t>
      </w:r>
      <w:r w:rsidRPr="00B156FC">
        <w:rPr>
          <w:sz w:val="22"/>
          <w:szCs w:val="22"/>
        </w:rPr>
        <w:t xml:space="preserve"> </w:t>
      </w:r>
      <w:r w:rsidR="001B3E5E" w:rsidRPr="00B156FC">
        <w:rPr>
          <w:snapToGrid/>
          <w:szCs w:val="24"/>
        </w:rPr>
        <w:t>и Полиса</w:t>
      </w:r>
      <w:r w:rsidRPr="00B156FC">
        <w:rPr>
          <w:snapToGrid/>
          <w:szCs w:val="24"/>
        </w:rPr>
        <w:t xml:space="preserve"> страхования ответственности оценщик</w:t>
      </w:r>
      <w:r w:rsidR="001B3E5E" w:rsidRPr="00B156FC">
        <w:rPr>
          <w:snapToGrid/>
          <w:szCs w:val="24"/>
        </w:rPr>
        <w:t>а</w:t>
      </w:r>
      <w:r w:rsidRPr="00B156FC">
        <w:rPr>
          <w:szCs w:val="24"/>
        </w:rPr>
        <w:t>.</w:t>
      </w:r>
    </w:p>
    <w:p w:rsidR="0012225F" w:rsidRPr="00B156FC" w:rsidRDefault="0012225F" w:rsidP="0012225F">
      <w:pPr>
        <w:pStyle w:val="14"/>
        <w:spacing w:before="0" w:after="0"/>
        <w:ind w:firstLine="720"/>
        <w:jc w:val="both"/>
        <w:rPr>
          <w:szCs w:val="24"/>
        </w:rPr>
      </w:pPr>
      <w:r w:rsidRPr="00B156FC">
        <w:rPr>
          <w:szCs w:val="24"/>
        </w:rPr>
        <w:t>Предлагаемый Вашему вниманию Отчет содержит общие определения, принципы и методы оценки, описание оцениваемого объекта, собранную нами фактическую информацию, этапы проведения анализа, расчеты, краткое обоснование полученных результатов, а также принятые допущения и ограничивающие условия.</w:t>
      </w:r>
    </w:p>
    <w:p w:rsidR="0012225F" w:rsidRPr="00B156FC" w:rsidRDefault="0012225F" w:rsidP="0012225F">
      <w:pPr>
        <w:pStyle w:val="14"/>
        <w:spacing w:before="0" w:after="0"/>
        <w:ind w:firstLine="720"/>
        <w:jc w:val="both"/>
        <w:rPr>
          <w:szCs w:val="24"/>
        </w:rPr>
      </w:pPr>
      <w:r w:rsidRPr="00B156FC">
        <w:rPr>
          <w:szCs w:val="24"/>
        </w:rPr>
        <w:t>Расчеты представлены в виде формул, расчетных таблиц с результатами оценки.</w:t>
      </w:r>
    </w:p>
    <w:p w:rsidR="0012225F" w:rsidRPr="00B156FC" w:rsidRDefault="0012225F" w:rsidP="0012225F">
      <w:pPr>
        <w:pStyle w:val="14"/>
        <w:spacing w:before="0" w:after="0"/>
        <w:ind w:firstLine="708"/>
        <w:jc w:val="both"/>
        <w:rPr>
          <w:snapToGrid/>
          <w:szCs w:val="24"/>
        </w:rPr>
      </w:pPr>
      <w:r w:rsidRPr="00B156FC">
        <w:rPr>
          <w:snapToGrid/>
          <w:szCs w:val="24"/>
        </w:rPr>
        <w:t xml:space="preserve">Оценка была произведена в полном соответствии с Федеральным законом от 29 июля 1998г. №135-ФЗ </w:t>
      </w:r>
      <w:r w:rsidR="00342E03" w:rsidRPr="00B156FC">
        <w:rPr>
          <w:snapToGrid/>
          <w:szCs w:val="24"/>
        </w:rPr>
        <w:t>«</w:t>
      </w:r>
      <w:r w:rsidRPr="00B156FC">
        <w:rPr>
          <w:snapToGrid/>
          <w:szCs w:val="24"/>
        </w:rPr>
        <w:t>Об оценочной деятельности в Российской Федерации</w:t>
      </w:r>
      <w:r w:rsidR="00342E03" w:rsidRPr="00B156FC">
        <w:rPr>
          <w:snapToGrid/>
          <w:szCs w:val="24"/>
        </w:rPr>
        <w:t>»</w:t>
      </w:r>
      <w:r w:rsidRPr="00B156FC">
        <w:rPr>
          <w:snapToGrid/>
          <w:szCs w:val="24"/>
        </w:rPr>
        <w:t xml:space="preserve">, </w:t>
      </w:r>
      <w:r w:rsidRPr="00B156FC">
        <w:rPr>
          <w:szCs w:val="24"/>
        </w:rPr>
        <w:t xml:space="preserve">Федеральными стандартами оценки (ФСО №1-3), утвержденными приказами Минэкономразвития России от 20 июля 2007г. №256-254 </w:t>
      </w:r>
      <w:r w:rsidRPr="00B156FC">
        <w:rPr>
          <w:snapToGrid/>
          <w:szCs w:val="24"/>
        </w:rPr>
        <w:t>с соблюдением профессиональной этики оценщиков.</w:t>
      </w:r>
    </w:p>
    <w:p w:rsidR="0012225F" w:rsidRPr="00B156FC" w:rsidRDefault="0012225F" w:rsidP="0012225F">
      <w:pPr>
        <w:pStyle w:val="14"/>
        <w:spacing w:before="0" w:after="0"/>
        <w:ind w:firstLine="720"/>
        <w:jc w:val="both"/>
        <w:rPr>
          <w:szCs w:val="24"/>
        </w:rPr>
      </w:pPr>
      <w:r w:rsidRPr="00B156FC">
        <w:rPr>
          <w:szCs w:val="24"/>
        </w:rPr>
        <w:t>В соответствии с законодательством России об оценочной деятельности, предоставленные стоимости являются рекомендательными при принятии Вами управленческих решений относительно стоимости при сделках с имуществом.</w:t>
      </w:r>
    </w:p>
    <w:p w:rsidR="0012225F" w:rsidRPr="00B156FC" w:rsidRDefault="0012225F" w:rsidP="0012225F">
      <w:pPr>
        <w:pStyle w:val="14"/>
        <w:spacing w:before="0" w:after="0"/>
        <w:ind w:firstLine="720"/>
        <w:jc w:val="both"/>
        <w:rPr>
          <w:szCs w:val="24"/>
        </w:rPr>
      </w:pPr>
      <w:r w:rsidRPr="00B156FC">
        <w:rPr>
          <w:szCs w:val="24"/>
        </w:rPr>
        <w:t xml:space="preserve">Если у Вас возникнут какие-либо вопросы по оценке или по методике ее проведения, пожалуйста, обращайтесь к нам в любое удобное для Вас время. </w:t>
      </w:r>
    </w:p>
    <w:p w:rsidR="0012225F" w:rsidRPr="00B156FC" w:rsidRDefault="0012225F" w:rsidP="0012225F">
      <w:pPr>
        <w:pStyle w:val="14"/>
        <w:spacing w:before="0" w:after="0"/>
        <w:ind w:firstLine="720"/>
        <w:jc w:val="both"/>
        <w:rPr>
          <w:szCs w:val="24"/>
        </w:rPr>
      </w:pPr>
      <w:r w:rsidRPr="00B156FC">
        <w:rPr>
          <w:szCs w:val="24"/>
        </w:rPr>
        <w:t>Благодарим Вас за возможность оказать Вам эту услугу. Надеемся на взаимовыгодное сотрудничество в дальнейшем.</w:t>
      </w:r>
    </w:p>
    <w:p w:rsidR="00C40AA7" w:rsidRPr="00B156FC" w:rsidRDefault="00C40AA7" w:rsidP="00C40AA7">
      <w:pPr>
        <w:pStyle w:val="14"/>
        <w:numPr>
          <w:ilvl w:val="12"/>
          <w:numId w:val="0"/>
        </w:numPr>
        <w:ind w:firstLine="720"/>
        <w:jc w:val="both"/>
      </w:pPr>
    </w:p>
    <w:p w:rsidR="00D13AEC" w:rsidRPr="00B156FC" w:rsidRDefault="00D13AEC" w:rsidP="00D13AEC">
      <w:pPr>
        <w:pStyle w:val="41"/>
        <w:numPr>
          <w:ilvl w:val="12"/>
          <w:numId w:val="0"/>
        </w:numPr>
        <w:ind w:firstLine="720"/>
        <w:jc w:val="both"/>
        <w:rPr>
          <w:szCs w:val="24"/>
        </w:rPr>
      </w:pPr>
    </w:p>
    <w:p w:rsidR="00523EB1" w:rsidRPr="00B156FC" w:rsidRDefault="00523EB1" w:rsidP="00523EB1">
      <w:pPr>
        <w:pStyle w:val="41"/>
        <w:numPr>
          <w:ilvl w:val="12"/>
          <w:numId w:val="0"/>
        </w:numPr>
        <w:ind w:firstLine="720"/>
        <w:jc w:val="both"/>
        <w:rPr>
          <w:szCs w:val="24"/>
        </w:rPr>
      </w:pPr>
      <w:r w:rsidRPr="00B156FC">
        <w:rPr>
          <w:szCs w:val="24"/>
        </w:rPr>
        <w:t>С уважением,</w:t>
      </w:r>
    </w:p>
    <w:p w:rsidR="00523EB1" w:rsidRPr="00B156FC" w:rsidRDefault="00896D51" w:rsidP="00523EB1">
      <w:pPr>
        <w:spacing w:line="360" w:lineRule="auto"/>
        <w:ind w:left="709"/>
        <w:rPr>
          <w:b/>
          <w:i/>
          <w:sz w:val="24"/>
          <w:szCs w:val="24"/>
        </w:rPr>
      </w:pPr>
      <w:r w:rsidRPr="00B156FC">
        <w:rPr>
          <w:sz w:val="24"/>
          <w:szCs w:val="24"/>
        </w:rPr>
        <w:t xml:space="preserve">Исполнительный </w:t>
      </w:r>
      <w:r w:rsidR="00523EB1" w:rsidRPr="00B156FC">
        <w:rPr>
          <w:sz w:val="24"/>
          <w:szCs w:val="24"/>
        </w:rPr>
        <w:t xml:space="preserve">директор ЗАО «РОС» </w:t>
      </w:r>
      <w:r w:rsidR="00523EB1" w:rsidRPr="00B156FC">
        <w:rPr>
          <w:sz w:val="24"/>
          <w:szCs w:val="24"/>
        </w:rPr>
        <w:tab/>
        <w:t xml:space="preserve">_____________________ </w:t>
      </w:r>
      <w:r w:rsidRPr="00B156FC">
        <w:rPr>
          <w:sz w:val="24"/>
          <w:szCs w:val="24"/>
        </w:rPr>
        <w:t>И.М. Суслов</w:t>
      </w:r>
    </w:p>
    <w:p w:rsidR="001C4EEF" w:rsidRPr="00B156FC" w:rsidRDefault="001C4EEF" w:rsidP="00391787">
      <w:pPr>
        <w:ind w:right="-144" w:hanging="180"/>
        <w:jc w:val="center"/>
        <w:rPr>
          <w:b/>
          <w:sz w:val="68"/>
          <w:szCs w:val="68"/>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1C4EEF" w:rsidRPr="005D18A8" w:rsidRDefault="001C4EEF" w:rsidP="00391787">
      <w:pPr>
        <w:ind w:right="-144" w:hanging="180"/>
        <w:jc w:val="center"/>
        <w:rPr>
          <w:b/>
          <w:sz w:val="68"/>
          <w:szCs w:val="68"/>
          <w:highlight w:val="yellow"/>
        </w:rPr>
      </w:pPr>
    </w:p>
    <w:p w:rsidR="00875CE3" w:rsidRPr="00B156FC" w:rsidRDefault="00875CE3" w:rsidP="00C252A5">
      <w:pPr>
        <w:pStyle w:val="a8"/>
        <w:pageBreakBefore/>
        <w:ind w:left="-284" w:right="-187" w:hanging="142"/>
        <w:rPr>
          <w:bCs/>
          <w:color w:val="000080"/>
          <w:sz w:val="58"/>
          <w:szCs w:val="58"/>
        </w:rPr>
      </w:pPr>
      <w:r w:rsidRPr="00B156FC">
        <w:rPr>
          <w:bCs/>
          <w:color w:val="000080"/>
          <w:sz w:val="58"/>
          <w:szCs w:val="58"/>
        </w:rPr>
        <w:lastRenderedPageBreak/>
        <w:t>ЗАО «Рыночные оценочные системы»</w:t>
      </w:r>
    </w:p>
    <w:p w:rsidR="00875CE3" w:rsidRPr="00B156FC" w:rsidRDefault="00875CE3" w:rsidP="00875CE3">
      <w:pPr>
        <w:pStyle w:val="a8"/>
        <w:pBdr>
          <w:top w:val="single" w:sz="4" w:space="1" w:color="auto"/>
        </w:pBdr>
        <w:ind w:left="-252" w:right="-185"/>
        <w:rPr>
          <w:bCs/>
          <w:color w:val="000080"/>
          <w:sz w:val="18"/>
          <w:szCs w:val="18"/>
        </w:rPr>
      </w:pPr>
      <w:r w:rsidRPr="00B156FC">
        <w:rPr>
          <w:bCs/>
          <w:color w:val="000080"/>
          <w:sz w:val="18"/>
          <w:szCs w:val="18"/>
        </w:rPr>
        <w:t xml:space="preserve">ОГРН 1027739143959. </w:t>
      </w:r>
      <w:smartTag w:uri="urn:schemas-microsoft-com:office:smarttags" w:element="metricconverter">
        <w:smartTagPr>
          <w:attr w:name="ProductID" w:val="103001, г"/>
        </w:smartTagPr>
        <w:r w:rsidRPr="00B156FC">
          <w:rPr>
            <w:bCs/>
            <w:color w:val="000080"/>
            <w:sz w:val="18"/>
            <w:szCs w:val="18"/>
          </w:rPr>
          <w:t>103001, г</w:t>
        </w:r>
      </w:smartTag>
      <w:r w:rsidRPr="00B156FC">
        <w:rPr>
          <w:bCs/>
          <w:color w:val="000080"/>
          <w:sz w:val="18"/>
          <w:szCs w:val="18"/>
        </w:rPr>
        <w:t xml:space="preserve">.Москва, Трехпрудный пер., д.11/13, стр.1. Тел. </w:t>
      </w:r>
      <w:r w:rsidR="009862D0" w:rsidRPr="00B156FC">
        <w:rPr>
          <w:bCs/>
          <w:color w:val="000080"/>
          <w:sz w:val="18"/>
          <w:szCs w:val="18"/>
        </w:rPr>
        <w:t>(499) 995-06-81</w:t>
      </w:r>
      <w:r w:rsidRPr="00B156FC">
        <w:rPr>
          <w:bCs/>
          <w:color w:val="000080"/>
          <w:sz w:val="18"/>
          <w:szCs w:val="18"/>
        </w:rPr>
        <w:t xml:space="preserve">. </w:t>
      </w:r>
      <w:r w:rsidRPr="00B156FC">
        <w:rPr>
          <w:bCs/>
          <w:color w:val="000080"/>
          <w:sz w:val="18"/>
          <w:szCs w:val="18"/>
          <w:lang w:val="de-DE"/>
        </w:rPr>
        <w:t>E</w:t>
      </w:r>
      <w:r w:rsidRPr="00B156FC">
        <w:rPr>
          <w:bCs/>
          <w:color w:val="000080"/>
          <w:sz w:val="18"/>
          <w:szCs w:val="18"/>
        </w:rPr>
        <w:t>-</w:t>
      </w:r>
      <w:r w:rsidRPr="00B156FC">
        <w:rPr>
          <w:bCs/>
          <w:color w:val="000080"/>
          <w:sz w:val="18"/>
          <w:szCs w:val="18"/>
          <w:lang w:val="de-DE"/>
        </w:rPr>
        <w:t>mail</w:t>
      </w:r>
      <w:r w:rsidRPr="00B156FC">
        <w:rPr>
          <w:bCs/>
          <w:color w:val="000080"/>
          <w:sz w:val="18"/>
          <w:szCs w:val="18"/>
        </w:rPr>
        <w:t xml:space="preserve">: </w:t>
      </w:r>
      <w:r w:rsidRPr="00B156FC">
        <w:rPr>
          <w:bCs/>
          <w:color w:val="000080"/>
          <w:sz w:val="18"/>
          <w:szCs w:val="18"/>
          <w:lang w:val="de-DE"/>
        </w:rPr>
        <w:t>ros</w:t>
      </w:r>
      <w:r w:rsidRPr="00B156FC">
        <w:rPr>
          <w:bCs/>
          <w:color w:val="000080"/>
          <w:sz w:val="18"/>
          <w:szCs w:val="18"/>
        </w:rPr>
        <w:t>@</w:t>
      </w:r>
      <w:r w:rsidRPr="00B156FC">
        <w:rPr>
          <w:bCs/>
          <w:color w:val="000080"/>
          <w:sz w:val="18"/>
          <w:szCs w:val="18"/>
          <w:lang w:val="de-DE"/>
        </w:rPr>
        <w:t>ros</w:t>
      </w:r>
      <w:r w:rsidRPr="00B156FC">
        <w:rPr>
          <w:bCs/>
          <w:color w:val="000080"/>
          <w:sz w:val="18"/>
          <w:szCs w:val="18"/>
        </w:rPr>
        <w:t>-</w:t>
      </w:r>
      <w:r w:rsidRPr="00B156FC">
        <w:rPr>
          <w:bCs/>
          <w:color w:val="000080"/>
          <w:sz w:val="18"/>
          <w:szCs w:val="18"/>
          <w:lang w:val="de-DE"/>
        </w:rPr>
        <w:t>systems</w:t>
      </w:r>
      <w:r w:rsidRPr="00B156FC">
        <w:rPr>
          <w:bCs/>
          <w:color w:val="000080"/>
          <w:sz w:val="18"/>
          <w:szCs w:val="18"/>
        </w:rPr>
        <w:t>.</w:t>
      </w:r>
      <w:r w:rsidRPr="00B156FC">
        <w:rPr>
          <w:bCs/>
          <w:color w:val="000080"/>
          <w:sz w:val="18"/>
          <w:szCs w:val="18"/>
          <w:lang w:val="de-DE"/>
        </w:rPr>
        <w:t>ru</w:t>
      </w:r>
    </w:p>
    <w:p w:rsidR="00C40AA7" w:rsidRPr="00B156FC" w:rsidRDefault="00C40AA7" w:rsidP="00C40AA7">
      <w:pPr>
        <w:pStyle w:val="14"/>
        <w:rPr>
          <w:b/>
        </w:rPr>
      </w:pPr>
    </w:p>
    <w:p w:rsidR="00BB1239" w:rsidRPr="00B156FC" w:rsidRDefault="00BB1239" w:rsidP="00BB1239">
      <w:pPr>
        <w:spacing w:line="360" w:lineRule="auto"/>
        <w:jc w:val="right"/>
        <w:rPr>
          <w:sz w:val="24"/>
          <w:szCs w:val="24"/>
        </w:rPr>
      </w:pPr>
      <w:r w:rsidRPr="00B156FC">
        <w:rPr>
          <w:b/>
          <w:sz w:val="24"/>
          <w:szCs w:val="24"/>
        </w:rPr>
        <w:t>«УТВЕРЖДАЮ»</w:t>
      </w:r>
    </w:p>
    <w:p w:rsidR="00BB1239" w:rsidRPr="00B156FC" w:rsidRDefault="00896D51" w:rsidP="00BB1239">
      <w:pPr>
        <w:jc w:val="right"/>
        <w:rPr>
          <w:sz w:val="24"/>
          <w:szCs w:val="24"/>
        </w:rPr>
      </w:pPr>
      <w:r w:rsidRPr="00B156FC">
        <w:rPr>
          <w:sz w:val="24"/>
          <w:szCs w:val="24"/>
        </w:rPr>
        <w:t xml:space="preserve">Исполнительный </w:t>
      </w:r>
      <w:r w:rsidR="00BB1239" w:rsidRPr="00B156FC">
        <w:rPr>
          <w:sz w:val="24"/>
          <w:szCs w:val="24"/>
        </w:rPr>
        <w:t>директор ЗАО «РОС»</w:t>
      </w:r>
    </w:p>
    <w:p w:rsidR="00BB1239" w:rsidRPr="00B156FC" w:rsidRDefault="00BB1239" w:rsidP="00BB1239">
      <w:pPr>
        <w:spacing w:before="120" w:after="120"/>
        <w:jc w:val="right"/>
        <w:rPr>
          <w:b/>
          <w:i/>
          <w:sz w:val="24"/>
          <w:szCs w:val="24"/>
        </w:rPr>
      </w:pPr>
      <w:r w:rsidRPr="00B156FC">
        <w:rPr>
          <w:sz w:val="24"/>
          <w:szCs w:val="24"/>
        </w:rPr>
        <w:t xml:space="preserve">_________________ </w:t>
      </w:r>
      <w:r w:rsidR="00896D51" w:rsidRPr="00B156FC">
        <w:rPr>
          <w:sz w:val="24"/>
          <w:szCs w:val="24"/>
        </w:rPr>
        <w:t>И.М.Суслов</w:t>
      </w:r>
    </w:p>
    <w:p w:rsidR="00C40AA7" w:rsidRPr="00B156FC" w:rsidRDefault="0054542D" w:rsidP="00BB1239">
      <w:pPr>
        <w:spacing w:line="360" w:lineRule="auto"/>
        <w:jc w:val="right"/>
        <w:rPr>
          <w:sz w:val="24"/>
          <w:szCs w:val="24"/>
        </w:rPr>
      </w:pPr>
      <w:r w:rsidRPr="00B156FC">
        <w:rPr>
          <w:sz w:val="24"/>
          <w:szCs w:val="24"/>
        </w:rPr>
        <w:t>«</w:t>
      </w:r>
      <w:r w:rsidR="00FD6CA1" w:rsidRPr="00B156FC">
        <w:rPr>
          <w:sz w:val="24"/>
          <w:szCs w:val="24"/>
        </w:rPr>
        <w:t>1</w:t>
      </w:r>
      <w:r w:rsidR="00B156FC" w:rsidRPr="00B156FC">
        <w:rPr>
          <w:sz w:val="24"/>
          <w:szCs w:val="24"/>
        </w:rPr>
        <w:t>2</w:t>
      </w:r>
      <w:r w:rsidR="00BB1239" w:rsidRPr="00B156FC">
        <w:rPr>
          <w:sz w:val="24"/>
          <w:szCs w:val="24"/>
        </w:rPr>
        <w:t>»</w:t>
      </w:r>
      <w:r w:rsidR="00BB1239" w:rsidRPr="00B156FC">
        <w:rPr>
          <w:vanish/>
          <w:sz w:val="24"/>
          <w:szCs w:val="24"/>
        </w:rPr>
        <w:t xml:space="preserve"> зданий  </w:t>
      </w:r>
      <w:r w:rsidR="00BB1239" w:rsidRPr="00B156FC">
        <w:rPr>
          <w:vanish/>
          <w:sz w:val="24"/>
          <w:szCs w:val="24"/>
        </w:rPr>
        <w:pgNum/>
      </w:r>
      <w:r w:rsidR="00BB1239" w:rsidRPr="00B156FC">
        <w:rPr>
          <w:vanish/>
          <w:sz w:val="24"/>
          <w:szCs w:val="24"/>
        </w:rPr>
        <w:pgNum/>
      </w:r>
      <w:r w:rsidR="00BB1239" w:rsidRPr="00B156FC">
        <w:rPr>
          <w:sz w:val="24"/>
          <w:szCs w:val="24"/>
        </w:rPr>
        <w:t xml:space="preserve"> </w:t>
      </w:r>
      <w:r w:rsidR="00B156FC" w:rsidRPr="00B156FC">
        <w:rPr>
          <w:sz w:val="24"/>
          <w:szCs w:val="24"/>
        </w:rPr>
        <w:t xml:space="preserve">мая </w:t>
      </w:r>
      <w:r w:rsidR="00BB1239" w:rsidRPr="00B156FC">
        <w:rPr>
          <w:sz w:val="24"/>
          <w:szCs w:val="24"/>
        </w:rPr>
        <w:t>20</w:t>
      </w:r>
      <w:r w:rsidR="00FD6CA1" w:rsidRPr="00B156FC">
        <w:rPr>
          <w:sz w:val="24"/>
          <w:szCs w:val="24"/>
        </w:rPr>
        <w:t>1</w:t>
      </w:r>
      <w:r w:rsidR="00B156FC" w:rsidRPr="00B156FC">
        <w:rPr>
          <w:sz w:val="24"/>
          <w:szCs w:val="24"/>
        </w:rPr>
        <w:t>1</w:t>
      </w:r>
      <w:r w:rsidR="00BB1239" w:rsidRPr="00B156FC">
        <w:rPr>
          <w:sz w:val="24"/>
          <w:szCs w:val="24"/>
        </w:rPr>
        <w:t> г.</w:t>
      </w:r>
    </w:p>
    <w:p w:rsidR="006A5975" w:rsidRPr="00B156FC" w:rsidRDefault="00922F71" w:rsidP="006A5975">
      <w:pPr>
        <w:pStyle w:val="1"/>
        <w:ind w:right="-2"/>
        <w:rPr>
          <w:sz w:val="28"/>
          <w:szCs w:val="28"/>
        </w:rPr>
      </w:pPr>
      <w:bookmarkStart w:id="2" w:name="_Toc293067812"/>
      <w:r w:rsidRPr="00B156FC">
        <w:rPr>
          <w:sz w:val="28"/>
          <w:szCs w:val="28"/>
        </w:rPr>
        <w:t>ОСНОВНЫЕ ФАКТЫ И ВЫВОДЫ</w:t>
      </w:r>
      <w:bookmarkEnd w:id="2"/>
    </w:p>
    <w:p w:rsidR="005C16B7" w:rsidRPr="00B156FC" w:rsidRDefault="005C16B7" w:rsidP="00603F4C">
      <w:pPr>
        <w:spacing w:before="240" w:after="120"/>
      </w:pPr>
      <w:r w:rsidRPr="00B156FC">
        <w:rPr>
          <w:b/>
          <w:sz w:val="26"/>
          <w:szCs w:val="26"/>
        </w:rPr>
        <w:t>Общая информация, идентифицирующая Объект оценки</w:t>
      </w:r>
    </w:p>
    <w:tbl>
      <w:tblPr>
        <w:tblW w:w="9619" w:type="dxa"/>
        <w:jc w:val="center"/>
        <w:tblInd w:w="-155" w:type="dxa"/>
        <w:tblCellMar>
          <w:top w:w="85" w:type="dxa"/>
          <w:left w:w="28" w:type="dxa"/>
          <w:right w:w="28" w:type="dxa"/>
        </w:tblCellMar>
        <w:tblLook w:val="01E0"/>
      </w:tblPr>
      <w:tblGrid>
        <w:gridCol w:w="3430"/>
        <w:gridCol w:w="6189"/>
      </w:tblGrid>
      <w:tr w:rsidR="005969DA" w:rsidRPr="005D18A8">
        <w:trPr>
          <w:jc w:val="center"/>
        </w:trPr>
        <w:tc>
          <w:tcPr>
            <w:tcW w:w="3430" w:type="dxa"/>
            <w:vAlign w:val="center"/>
          </w:tcPr>
          <w:p w:rsidR="005969DA" w:rsidRPr="00B156FC" w:rsidRDefault="005969DA" w:rsidP="00144DFB">
            <w:pPr>
              <w:spacing w:line="360" w:lineRule="auto"/>
              <w:rPr>
                <w:b/>
                <w:i/>
                <w:sz w:val="22"/>
                <w:szCs w:val="22"/>
              </w:rPr>
            </w:pPr>
            <w:r w:rsidRPr="00B156FC">
              <w:rPr>
                <w:b/>
                <w:i/>
                <w:sz w:val="22"/>
                <w:szCs w:val="22"/>
              </w:rPr>
              <w:t>Объект оценки:</w:t>
            </w:r>
          </w:p>
        </w:tc>
        <w:tc>
          <w:tcPr>
            <w:tcW w:w="6189" w:type="dxa"/>
            <w:vAlign w:val="center"/>
          </w:tcPr>
          <w:p w:rsidR="00524954" w:rsidRPr="00B156FC" w:rsidRDefault="00524954" w:rsidP="00524954">
            <w:pPr>
              <w:pStyle w:val="1b"/>
              <w:widowControl w:val="0"/>
              <w:spacing w:before="0" w:after="60"/>
              <w:ind w:left="147"/>
              <w:rPr>
                <w:b/>
                <w:sz w:val="22"/>
                <w:szCs w:val="22"/>
                <w:u w:val="single"/>
              </w:rPr>
            </w:pPr>
            <w:r w:rsidRPr="00B156FC">
              <w:rPr>
                <w:b/>
                <w:sz w:val="22"/>
                <w:szCs w:val="22"/>
                <w:u w:val="single"/>
              </w:rPr>
              <w:t xml:space="preserve">Недвижимое имущество </w:t>
            </w:r>
          </w:p>
          <w:p w:rsidR="005969DA" w:rsidRPr="00B156FC" w:rsidRDefault="00B156FC" w:rsidP="00B156FC">
            <w:pPr>
              <w:pStyle w:val="1b"/>
              <w:widowControl w:val="0"/>
              <w:spacing w:before="0" w:after="0"/>
              <w:ind w:left="147"/>
              <w:rPr>
                <w:sz w:val="22"/>
                <w:szCs w:val="22"/>
              </w:rPr>
            </w:pPr>
            <w:r w:rsidRPr="00B156FC">
              <w:rPr>
                <w:sz w:val="22"/>
                <w:szCs w:val="22"/>
              </w:rPr>
              <w:t>в виде нежилого</w:t>
            </w:r>
            <w:r w:rsidR="00524954" w:rsidRPr="00B156FC">
              <w:rPr>
                <w:sz w:val="22"/>
                <w:szCs w:val="22"/>
              </w:rPr>
              <w:t xml:space="preserve"> помещени</w:t>
            </w:r>
            <w:r w:rsidRPr="00B156FC">
              <w:rPr>
                <w:sz w:val="22"/>
                <w:szCs w:val="22"/>
              </w:rPr>
              <w:t>я</w:t>
            </w:r>
            <w:r w:rsidR="00524954" w:rsidRPr="00B156FC">
              <w:rPr>
                <w:sz w:val="22"/>
                <w:szCs w:val="22"/>
              </w:rPr>
              <w:t xml:space="preserve"> общей площадью </w:t>
            </w:r>
            <w:r w:rsidRPr="00B156FC">
              <w:rPr>
                <w:sz w:val="22"/>
                <w:szCs w:val="22"/>
              </w:rPr>
              <w:t>1 425,6</w:t>
            </w:r>
            <w:r w:rsidR="00FD6CA1" w:rsidRPr="00B156FC">
              <w:rPr>
                <w:sz w:val="22"/>
                <w:szCs w:val="22"/>
              </w:rPr>
              <w:t xml:space="preserve"> </w:t>
            </w:r>
            <w:r w:rsidR="00524954" w:rsidRPr="00B156FC">
              <w:rPr>
                <w:sz w:val="22"/>
                <w:szCs w:val="22"/>
              </w:rPr>
              <w:t xml:space="preserve">кв.м </w:t>
            </w:r>
          </w:p>
        </w:tc>
      </w:tr>
      <w:tr w:rsidR="005C16B7" w:rsidRPr="005D18A8">
        <w:trPr>
          <w:jc w:val="center"/>
        </w:trPr>
        <w:tc>
          <w:tcPr>
            <w:tcW w:w="3430" w:type="dxa"/>
            <w:vAlign w:val="center"/>
          </w:tcPr>
          <w:p w:rsidR="005C16B7" w:rsidRPr="00B156FC" w:rsidRDefault="005C16B7" w:rsidP="00144DFB">
            <w:pPr>
              <w:pStyle w:val="af3"/>
              <w:spacing w:line="240" w:lineRule="auto"/>
              <w:jc w:val="left"/>
              <w:rPr>
                <w:b w:val="0"/>
                <w:i w:val="0"/>
                <w:snapToGrid/>
                <w:color w:val="auto"/>
                <w:sz w:val="22"/>
                <w:szCs w:val="22"/>
              </w:rPr>
            </w:pPr>
            <w:r w:rsidRPr="00B156FC">
              <w:rPr>
                <w:snapToGrid/>
                <w:color w:val="auto"/>
                <w:sz w:val="22"/>
                <w:szCs w:val="22"/>
              </w:rPr>
              <w:t>Заказчик:</w:t>
            </w:r>
          </w:p>
        </w:tc>
        <w:tc>
          <w:tcPr>
            <w:tcW w:w="6189" w:type="dxa"/>
            <w:vAlign w:val="center"/>
          </w:tcPr>
          <w:p w:rsidR="005C16B7" w:rsidRPr="00B156FC" w:rsidRDefault="00AA4B45" w:rsidP="00FD6CA1">
            <w:pPr>
              <w:ind w:left="92" w:firstLine="28"/>
              <w:rPr>
                <w:sz w:val="22"/>
                <w:szCs w:val="22"/>
              </w:rPr>
            </w:pPr>
            <w:r w:rsidRPr="00B156FC">
              <w:rPr>
                <w:sz w:val="22"/>
                <w:szCs w:val="22"/>
              </w:rPr>
              <w:t>ООО «Арбат энд Ко»</w:t>
            </w:r>
          </w:p>
        </w:tc>
      </w:tr>
      <w:tr w:rsidR="005C16B7" w:rsidRPr="00B156FC">
        <w:trPr>
          <w:trHeight w:val="452"/>
          <w:jc w:val="center"/>
        </w:trPr>
        <w:tc>
          <w:tcPr>
            <w:tcW w:w="3430" w:type="dxa"/>
            <w:vAlign w:val="center"/>
          </w:tcPr>
          <w:p w:rsidR="005C16B7" w:rsidRPr="00B156FC" w:rsidRDefault="005C16B7" w:rsidP="00144DFB">
            <w:pPr>
              <w:pStyle w:val="af3"/>
              <w:spacing w:line="240" w:lineRule="auto"/>
              <w:jc w:val="left"/>
              <w:rPr>
                <w:snapToGrid/>
                <w:color w:val="auto"/>
                <w:sz w:val="22"/>
                <w:szCs w:val="22"/>
              </w:rPr>
            </w:pPr>
            <w:r w:rsidRPr="00B156FC">
              <w:rPr>
                <w:snapToGrid/>
                <w:color w:val="auto"/>
                <w:sz w:val="22"/>
                <w:szCs w:val="22"/>
              </w:rPr>
              <w:t>Юридический адрес Заказчика:</w:t>
            </w:r>
          </w:p>
        </w:tc>
        <w:tc>
          <w:tcPr>
            <w:tcW w:w="6189" w:type="dxa"/>
            <w:vAlign w:val="center"/>
          </w:tcPr>
          <w:p w:rsidR="005C16B7" w:rsidRPr="00B156FC" w:rsidRDefault="00B156FC" w:rsidP="00B156FC">
            <w:pPr>
              <w:ind w:left="92" w:firstLine="28"/>
              <w:rPr>
                <w:sz w:val="22"/>
                <w:szCs w:val="22"/>
              </w:rPr>
            </w:pPr>
            <w:r w:rsidRPr="00B156FC">
              <w:rPr>
                <w:sz w:val="22"/>
                <w:szCs w:val="22"/>
              </w:rPr>
              <w:t>109147, г.Москва, ул. Воронцовская, д.49/28, стр.1</w:t>
            </w:r>
          </w:p>
        </w:tc>
      </w:tr>
      <w:tr w:rsidR="005C16B7" w:rsidRPr="00B156FC">
        <w:trPr>
          <w:jc w:val="center"/>
        </w:trPr>
        <w:tc>
          <w:tcPr>
            <w:tcW w:w="3430" w:type="dxa"/>
            <w:vAlign w:val="center"/>
          </w:tcPr>
          <w:p w:rsidR="005C16B7" w:rsidRPr="00B156FC" w:rsidRDefault="005C16B7" w:rsidP="00144DFB">
            <w:pPr>
              <w:spacing w:line="360" w:lineRule="auto"/>
              <w:rPr>
                <w:b/>
                <w:i/>
                <w:sz w:val="22"/>
                <w:szCs w:val="22"/>
              </w:rPr>
            </w:pPr>
            <w:r w:rsidRPr="00B156FC">
              <w:rPr>
                <w:b/>
                <w:i/>
                <w:sz w:val="22"/>
                <w:szCs w:val="22"/>
              </w:rPr>
              <w:t>Оценка проведена на дату:</w:t>
            </w:r>
          </w:p>
        </w:tc>
        <w:tc>
          <w:tcPr>
            <w:tcW w:w="6189" w:type="dxa"/>
            <w:vAlign w:val="center"/>
          </w:tcPr>
          <w:p w:rsidR="005C16B7" w:rsidRPr="00B156FC" w:rsidRDefault="00B156FC" w:rsidP="00B156FC">
            <w:pPr>
              <w:spacing w:line="360" w:lineRule="auto"/>
              <w:ind w:left="92" w:firstLine="28"/>
              <w:rPr>
                <w:sz w:val="22"/>
                <w:szCs w:val="22"/>
              </w:rPr>
            </w:pPr>
            <w:r w:rsidRPr="00B156FC">
              <w:rPr>
                <w:sz w:val="22"/>
                <w:szCs w:val="22"/>
              </w:rPr>
              <w:t xml:space="preserve">11 мая </w:t>
            </w:r>
            <w:r w:rsidR="005C16B7" w:rsidRPr="00B156FC">
              <w:rPr>
                <w:sz w:val="22"/>
                <w:szCs w:val="22"/>
              </w:rPr>
              <w:t>20</w:t>
            </w:r>
            <w:r w:rsidR="00FD6CA1" w:rsidRPr="00B156FC">
              <w:rPr>
                <w:sz w:val="22"/>
                <w:szCs w:val="22"/>
              </w:rPr>
              <w:t>1</w:t>
            </w:r>
            <w:r w:rsidRPr="00B156FC">
              <w:rPr>
                <w:sz w:val="22"/>
                <w:szCs w:val="22"/>
              </w:rPr>
              <w:t>1</w:t>
            </w:r>
            <w:r w:rsidR="005C16B7" w:rsidRPr="00B156FC">
              <w:rPr>
                <w:sz w:val="22"/>
                <w:szCs w:val="22"/>
              </w:rPr>
              <w:t xml:space="preserve"> года</w:t>
            </w:r>
          </w:p>
        </w:tc>
      </w:tr>
      <w:tr w:rsidR="00B156FC" w:rsidRPr="00B156FC">
        <w:trPr>
          <w:jc w:val="center"/>
        </w:trPr>
        <w:tc>
          <w:tcPr>
            <w:tcW w:w="3430" w:type="dxa"/>
            <w:vAlign w:val="center"/>
          </w:tcPr>
          <w:p w:rsidR="00B156FC" w:rsidRPr="00B156FC" w:rsidRDefault="00B156FC" w:rsidP="00144DFB">
            <w:pPr>
              <w:spacing w:line="360" w:lineRule="auto"/>
              <w:rPr>
                <w:b/>
                <w:i/>
                <w:sz w:val="22"/>
                <w:szCs w:val="22"/>
              </w:rPr>
            </w:pPr>
            <w:r w:rsidRPr="00B156FC">
              <w:rPr>
                <w:b/>
                <w:i/>
                <w:sz w:val="22"/>
                <w:szCs w:val="22"/>
              </w:rPr>
              <w:t>Дата составления отчета:</w:t>
            </w:r>
          </w:p>
        </w:tc>
        <w:tc>
          <w:tcPr>
            <w:tcW w:w="6189" w:type="dxa"/>
            <w:vAlign w:val="center"/>
          </w:tcPr>
          <w:p w:rsidR="00B156FC" w:rsidRPr="00B156FC" w:rsidRDefault="00B156FC" w:rsidP="00B156FC">
            <w:pPr>
              <w:spacing w:line="360" w:lineRule="auto"/>
              <w:ind w:left="92" w:firstLine="28"/>
              <w:rPr>
                <w:sz w:val="22"/>
                <w:szCs w:val="22"/>
              </w:rPr>
            </w:pPr>
            <w:r w:rsidRPr="00B156FC">
              <w:rPr>
                <w:sz w:val="22"/>
                <w:szCs w:val="22"/>
              </w:rPr>
              <w:t>12 мая 2011 года</w:t>
            </w:r>
          </w:p>
        </w:tc>
      </w:tr>
    </w:tbl>
    <w:p w:rsidR="00802FA7" w:rsidRPr="00B156FC" w:rsidRDefault="00802FA7" w:rsidP="00603F4C">
      <w:pPr>
        <w:spacing w:before="240" w:after="120"/>
        <w:rPr>
          <w:b/>
          <w:sz w:val="26"/>
          <w:szCs w:val="26"/>
        </w:rPr>
      </w:pPr>
      <w:r w:rsidRPr="00B156FC">
        <w:rPr>
          <w:b/>
          <w:sz w:val="26"/>
          <w:szCs w:val="26"/>
        </w:rPr>
        <w:t>Результаты оценки, полученные при применении различных подходов к оценке</w:t>
      </w:r>
    </w:p>
    <w:tbl>
      <w:tblPr>
        <w:tblW w:w="9639" w:type="dxa"/>
        <w:jc w:val="center"/>
        <w:tblInd w:w="108" w:type="dxa"/>
        <w:tblLook w:val="01E0"/>
      </w:tblPr>
      <w:tblGrid>
        <w:gridCol w:w="3474"/>
        <w:gridCol w:w="6165"/>
      </w:tblGrid>
      <w:tr w:rsidR="00802FA7" w:rsidRPr="00C77495" w:rsidTr="00813066">
        <w:trPr>
          <w:trHeight w:val="438"/>
          <w:jc w:val="center"/>
        </w:trPr>
        <w:tc>
          <w:tcPr>
            <w:tcW w:w="3474" w:type="dxa"/>
            <w:vAlign w:val="center"/>
          </w:tcPr>
          <w:p w:rsidR="00802FA7" w:rsidRPr="00C77495" w:rsidRDefault="00802FA7" w:rsidP="00D234F3">
            <w:pPr>
              <w:pStyle w:val="110"/>
              <w:numPr>
                <w:ilvl w:val="0"/>
                <w:numId w:val="12"/>
              </w:numPr>
              <w:tabs>
                <w:tab w:val="clear" w:pos="1287"/>
              </w:tabs>
              <w:spacing w:before="40" w:after="0"/>
              <w:ind w:left="322" w:right="-62" w:hanging="350"/>
              <w:rPr>
                <w:i/>
                <w:sz w:val="22"/>
                <w:szCs w:val="22"/>
              </w:rPr>
            </w:pPr>
            <w:r w:rsidRPr="00C77495">
              <w:rPr>
                <w:b/>
                <w:i/>
                <w:sz w:val="22"/>
                <w:szCs w:val="22"/>
              </w:rPr>
              <w:t xml:space="preserve">Затратный подход </w:t>
            </w:r>
          </w:p>
        </w:tc>
        <w:tc>
          <w:tcPr>
            <w:tcW w:w="6165" w:type="dxa"/>
            <w:vAlign w:val="center"/>
          </w:tcPr>
          <w:p w:rsidR="00802FA7" w:rsidRPr="00C77495" w:rsidRDefault="00BB1239" w:rsidP="00D234F3">
            <w:pPr>
              <w:pStyle w:val="32"/>
              <w:numPr>
                <w:ilvl w:val="0"/>
                <w:numId w:val="27"/>
              </w:numPr>
              <w:tabs>
                <w:tab w:val="num" w:pos="306"/>
              </w:tabs>
              <w:spacing w:before="40"/>
              <w:ind w:left="322" w:right="-62" w:hanging="350"/>
              <w:jc w:val="left"/>
              <w:rPr>
                <w:b w:val="0"/>
                <w:color w:val="auto"/>
                <w:sz w:val="22"/>
                <w:szCs w:val="22"/>
              </w:rPr>
            </w:pPr>
            <w:r w:rsidRPr="00C77495">
              <w:rPr>
                <w:b w:val="0"/>
                <w:color w:val="auto"/>
                <w:sz w:val="22"/>
                <w:szCs w:val="22"/>
              </w:rPr>
              <w:t>не применялся</w:t>
            </w:r>
            <w:r w:rsidR="00524954" w:rsidRPr="00C77495">
              <w:rPr>
                <w:b w:val="0"/>
                <w:color w:val="auto"/>
                <w:sz w:val="22"/>
                <w:szCs w:val="22"/>
              </w:rPr>
              <w:t xml:space="preserve"> </w:t>
            </w:r>
          </w:p>
        </w:tc>
      </w:tr>
      <w:tr w:rsidR="00802FA7" w:rsidRPr="00C77495" w:rsidTr="00813066">
        <w:trPr>
          <w:trHeight w:val="404"/>
          <w:jc w:val="center"/>
        </w:trPr>
        <w:tc>
          <w:tcPr>
            <w:tcW w:w="3474" w:type="dxa"/>
            <w:vAlign w:val="center"/>
          </w:tcPr>
          <w:p w:rsidR="00802FA7" w:rsidRPr="00C77495" w:rsidRDefault="00802FA7" w:rsidP="00D234F3">
            <w:pPr>
              <w:pStyle w:val="110"/>
              <w:numPr>
                <w:ilvl w:val="0"/>
                <w:numId w:val="12"/>
              </w:numPr>
              <w:tabs>
                <w:tab w:val="clear" w:pos="1287"/>
                <w:tab w:val="num" w:pos="326"/>
              </w:tabs>
              <w:spacing w:before="40" w:after="0"/>
              <w:ind w:left="322" w:right="-62" w:hanging="350"/>
              <w:rPr>
                <w:b/>
                <w:i/>
                <w:sz w:val="22"/>
                <w:szCs w:val="22"/>
              </w:rPr>
            </w:pPr>
            <w:r w:rsidRPr="00C77495">
              <w:rPr>
                <w:b/>
                <w:i/>
                <w:sz w:val="22"/>
                <w:szCs w:val="22"/>
              </w:rPr>
              <w:t>Сравнительный подход</w:t>
            </w:r>
            <w:r w:rsidR="00144DFB" w:rsidRPr="00C77495">
              <w:rPr>
                <w:b/>
                <w:i/>
                <w:sz w:val="22"/>
                <w:szCs w:val="22"/>
              </w:rPr>
              <w:t xml:space="preserve"> </w:t>
            </w:r>
          </w:p>
        </w:tc>
        <w:tc>
          <w:tcPr>
            <w:tcW w:w="6165" w:type="dxa"/>
            <w:vAlign w:val="center"/>
          </w:tcPr>
          <w:p w:rsidR="00802FA7" w:rsidRPr="00C77495" w:rsidRDefault="008C1D5F" w:rsidP="008C1D5F">
            <w:pPr>
              <w:pStyle w:val="32"/>
              <w:numPr>
                <w:ilvl w:val="0"/>
                <w:numId w:val="27"/>
              </w:numPr>
              <w:tabs>
                <w:tab w:val="num" w:pos="306"/>
              </w:tabs>
              <w:spacing w:before="40"/>
              <w:ind w:left="322" w:right="-62" w:hanging="350"/>
              <w:jc w:val="left"/>
              <w:rPr>
                <w:b w:val="0"/>
                <w:color w:val="auto"/>
                <w:sz w:val="22"/>
                <w:szCs w:val="22"/>
              </w:rPr>
            </w:pPr>
            <w:r w:rsidRPr="00C77495">
              <w:rPr>
                <w:b w:val="0"/>
                <w:color w:val="auto"/>
                <w:sz w:val="22"/>
                <w:szCs w:val="22"/>
              </w:rPr>
              <w:t xml:space="preserve">189 795 686 </w:t>
            </w:r>
            <w:r w:rsidR="004B08A6" w:rsidRPr="00C77495">
              <w:rPr>
                <w:b w:val="0"/>
                <w:color w:val="auto"/>
                <w:sz w:val="22"/>
                <w:szCs w:val="22"/>
              </w:rPr>
              <w:t>рублей</w:t>
            </w:r>
            <w:r w:rsidR="00EC73C7" w:rsidRPr="00C77495">
              <w:rPr>
                <w:b w:val="0"/>
                <w:color w:val="auto"/>
                <w:sz w:val="22"/>
                <w:szCs w:val="22"/>
              </w:rPr>
              <w:t xml:space="preserve"> без НДС</w:t>
            </w:r>
          </w:p>
        </w:tc>
      </w:tr>
      <w:tr w:rsidR="00802FA7" w:rsidRPr="00C77495" w:rsidTr="00813066">
        <w:trPr>
          <w:trHeight w:val="425"/>
          <w:jc w:val="center"/>
        </w:trPr>
        <w:tc>
          <w:tcPr>
            <w:tcW w:w="3474" w:type="dxa"/>
            <w:vAlign w:val="center"/>
          </w:tcPr>
          <w:p w:rsidR="00144DFB" w:rsidRPr="00C77495" w:rsidRDefault="00802FA7" w:rsidP="00D234F3">
            <w:pPr>
              <w:pStyle w:val="110"/>
              <w:numPr>
                <w:ilvl w:val="0"/>
                <w:numId w:val="12"/>
              </w:numPr>
              <w:tabs>
                <w:tab w:val="clear" w:pos="1287"/>
                <w:tab w:val="num" w:pos="326"/>
              </w:tabs>
              <w:spacing w:before="40" w:after="0"/>
              <w:ind w:left="322" w:right="-62" w:hanging="350"/>
              <w:rPr>
                <w:b/>
                <w:i/>
                <w:sz w:val="22"/>
                <w:szCs w:val="22"/>
              </w:rPr>
            </w:pPr>
            <w:r w:rsidRPr="00C77495">
              <w:rPr>
                <w:b/>
                <w:i/>
                <w:sz w:val="22"/>
                <w:szCs w:val="22"/>
              </w:rPr>
              <w:t>Доходный подход</w:t>
            </w:r>
          </w:p>
        </w:tc>
        <w:tc>
          <w:tcPr>
            <w:tcW w:w="6165" w:type="dxa"/>
            <w:vAlign w:val="center"/>
          </w:tcPr>
          <w:p w:rsidR="00802FA7" w:rsidRPr="00C77495" w:rsidRDefault="00C77495" w:rsidP="008C1D5F">
            <w:pPr>
              <w:pStyle w:val="32"/>
              <w:numPr>
                <w:ilvl w:val="0"/>
                <w:numId w:val="27"/>
              </w:numPr>
              <w:tabs>
                <w:tab w:val="num" w:pos="306"/>
              </w:tabs>
              <w:spacing w:before="40"/>
              <w:ind w:left="322" w:right="-62" w:hanging="350"/>
              <w:jc w:val="left"/>
              <w:rPr>
                <w:b w:val="0"/>
                <w:color w:val="auto"/>
                <w:sz w:val="22"/>
                <w:szCs w:val="22"/>
              </w:rPr>
            </w:pPr>
            <w:r w:rsidRPr="00C77495">
              <w:rPr>
                <w:b w:val="0"/>
                <w:color w:val="auto"/>
                <w:sz w:val="22"/>
                <w:szCs w:val="22"/>
              </w:rPr>
              <w:t>184 289 849</w:t>
            </w:r>
            <w:r w:rsidR="008C1D5F" w:rsidRPr="00C77495">
              <w:rPr>
                <w:b w:val="0"/>
                <w:color w:val="auto"/>
                <w:sz w:val="22"/>
                <w:szCs w:val="22"/>
              </w:rPr>
              <w:t xml:space="preserve"> </w:t>
            </w:r>
            <w:r w:rsidR="004B08A6" w:rsidRPr="00C77495">
              <w:rPr>
                <w:b w:val="0"/>
                <w:color w:val="auto"/>
                <w:sz w:val="22"/>
                <w:szCs w:val="22"/>
              </w:rPr>
              <w:t>рубл</w:t>
            </w:r>
            <w:r w:rsidRPr="00C77495">
              <w:rPr>
                <w:b w:val="0"/>
                <w:color w:val="auto"/>
                <w:sz w:val="22"/>
                <w:szCs w:val="22"/>
              </w:rPr>
              <w:t>ей</w:t>
            </w:r>
            <w:r w:rsidR="00EC73C7" w:rsidRPr="00C77495">
              <w:rPr>
                <w:b w:val="0"/>
                <w:color w:val="auto"/>
                <w:sz w:val="22"/>
                <w:szCs w:val="22"/>
              </w:rPr>
              <w:t xml:space="preserve"> без НДС</w:t>
            </w:r>
          </w:p>
        </w:tc>
      </w:tr>
    </w:tbl>
    <w:p w:rsidR="008C1D5F" w:rsidRPr="00C77495" w:rsidRDefault="00802FA7" w:rsidP="00603F4C">
      <w:pPr>
        <w:spacing w:before="240" w:after="120"/>
        <w:rPr>
          <w:b/>
          <w:sz w:val="26"/>
          <w:szCs w:val="26"/>
        </w:rPr>
      </w:pPr>
      <w:r w:rsidRPr="00C77495">
        <w:rPr>
          <w:b/>
          <w:sz w:val="26"/>
          <w:szCs w:val="26"/>
        </w:rPr>
        <w:t xml:space="preserve">Итоговая величина стоимости Объекта оценки </w:t>
      </w:r>
    </w:p>
    <w:p w:rsidR="00802FA7" w:rsidRPr="00B156FC" w:rsidRDefault="00802FA7" w:rsidP="00802FA7">
      <w:pPr>
        <w:spacing w:after="120"/>
        <w:jc w:val="center"/>
        <w:rPr>
          <w:b/>
          <w:i/>
          <w:sz w:val="28"/>
          <w:szCs w:val="28"/>
        </w:rPr>
      </w:pPr>
      <w:r w:rsidRPr="00C77495">
        <w:rPr>
          <w:b/>
          <w:i/>
          <w:sz w:val="28"/>
          <w:szCs w:val="28"/>
        </w:rPr>
        <w:t>По итогам расчетов рыноч</w:t>
      </w:r>
      <w:r w:rsidRPr="00B156FC">
        <w:rPr>
          <w:b/>
          <w:i/>
          <w:sz w:val="28"/>
          <w:szCs w:val="28"/>
        </w:rPr>
        <w:t>ная стоимость Объекта оценки округленно составляет:</w:t>
      </w:r>
    </w:p>
    <w:tbl>
      <w:tblPr>
        <w:tblW w:w="0" w:type="auto"/>
        <w:jc w:val="center"/>
        <w:tblBorders>
          <w:top w:val="double" w:sz="4" w:space="0" w:color="auto"/>
          <w:left w:val="double" w:sz="4" w:space="0" w:color="auto"/>
          <w:bottom w:val="double" w:sz="4" w:space="0" w:color="auto"/>
          <w:right w:val="double" w:sz="4" w:space="0" w:color="auto"/>
        </w:tblBorders>
        <w:shd w:val="clear" w:color="00FF00" w:fill="FFFFFF"/>
        <w:tblLook w:val="01E0"/>
      </w:tblPr>
      <w:tblGrid>
        <w:gridCol w:w="9570"/>
      </w:tblGrid>
      <w:tr w:rsidR="00C82876" w:rsidRPr="005D18A8">
        <w:trPr>
          <w:trHeight w:val="2013"/>
          <w:jc w:val="center"/>
        </w:trPr>
        <w:tc>
          <w:tcPr>
            <w:tcW w:w="9570" w:type="dxa"/>
            <w:shd w:val="clear" w:color="00FF00" w:fill="FFFFFF"/>
            <w:vAlign w:val="center"/>
          </w:tcPr>
          <w:p w:rsidR="00C252A5" w:rsidRPr="00C252A5" w:rsidRDefault="00C252A5" w:rsidP="00C252A5">
            <w:pPr>
              <w:spacing w:before="240"/>
              <w:jc w:val="center"/>
              <w:rPr>
                <w:rFonts w:ascii="Arial Black" w:hAnsi="Arial Black"/>
                <w:b/>
                <w:sz w:val="48"/>
                <w:szCs w:val="24"/>
              </w:rPr>
            </w:pPr>
            <w:r w:rsidRPr="00C252A5">
              <w:rPr>
                <w:b/>
                <w:sz w:val="24"/>
                <w:szCs w:val="24"/>
              </w:rPr>
              <w:t xml:space="preserve">с НДС </w:t>
            </w:r>
            <w:r w:rsidRPr="00C252A5">
              <w:rPr>
                <w:b/>
                <w:sz w:val="22"/>
                <w:szCs w:val="24"/>
              </w:rPr>
              <w:sym w:font="Symbol" w:char="F02D"/>
            </w:r>
            <w:r w:rsidRPr="00C252A5">
              <w:rPr>
                <w:b/>
                <w:sz w:val="22"/>
                <w:szCs w:val="24"/>
              </w:rPr>
              <w:t xml:space="preserve"> </w:t>
            </w:r>
            <w:r w:rsidRPr="00C252A5">
              <w:rPr>
                <w:rFonts w:ascii="Arial Black" w:hAnsi="Arial Black"/>
                <w:b/>
                <w:sz w:val="48"/>
                <w:szCs w:val="24"/>
              </w:rPr>
              <w:t>220 710 000</w:t>
            </w:r>
          </w:p>
          <w:p w:rsidR="00C252A5" w:rsidRPr="00C252A5" w:rsidRDefault="00C252A5" w:rsidP="00C252A5">
            <w:pPr>
              <w:pStyle w:val="32"/>
              <w:rPr>
                <w:color w:val="auto"/>
                <w:sz w:val="28"/>
                <w:szCs w:val="24"/>
              </w:rPr>
            </w:pPr>
            <w:r w:rsidRPr="00C252A5">
              <w:rPr>
                <w:i/>
                <w:color w:val="auto"/>
                <w:sz w:val="28"/>
                <w:szCs w:val="24"/>
              </w:rPr>
              <w:t xml:space="preserve">(Двести двадцать миллионов семьсот десять тысяч) рублей </w:t>
            </w:r>
          </w:p>
          <w:p w:rsidR="00C252A5" w:rsidRPr="00C252A5" w:rsidRDefault="00C252A5" w:rsidP="00C252A5">
            <w:pPr>
              <w:pStyle w:val="32"/>
              <w:rPr>
                <w:color w:val="auto"/>
                <w:sz w:val="28"/>
                <w:szCs w:val="24"/>
              </w:rPr>
            </w:pPr>
            <w:r w:rsidRPr="00C252A5">
              <w:rPr>
                <w:color w:val="auto"/>
                <w:sz w:val="28"/>
                <w:szCs w:val="24"/>
              </w:rPr>
              <w:t xml:space="preserve">или </w:t>
            </w:r>
          </w:p>
          <w:p w:rsidR="00C252A5" w:rsidRPr="00C252A5" w:rsidRDefault="00C252A5" w:rsidP="00C252A5">
            <w:pPr>
              <w:jc w:val="center"/>
              <w:rPr>
                <w:rFonts w:ascii="Arial Black" w:hAnsi="Arial Black"/>
                <w:b/>
                <w:sz w:val="48"/>
                <w:szCs w:val="24"/>
              </w:rPr>
            </w:pPr>
            <w:r w:rsidRPr="00C252A5">
              <w:rPr>
                <w:b/>
                <w:sz w:val="24"/>
                <w:szCs w:val="24"/>
              </w:rPr>
              <w:t>без НДС –</w:t>
            </w:r>
            <w:r w:rsidRPr="00C252A5">
              <w:rPr>
                <w:sz w:val="24"/>
                <w:szCs w:val="24"/>
              </w:rPr>
              <w:t xml:space="preserve"> </w:t>
            </w:r>
            <w:r w:rsidRPr="00C252A5">
              <w:rPr>
                <w:rFonts w:ascii="Arial Black" w:hAnsi="Arial Black"/>
                <w:b/>
                <w:sz w:val="48"/>
                <w:szCs w:val="24"/>
              </w:rPr>
              <w:t>187 043 000</w:t>
            </w:r>
          </w:p>
          <w:p w:rsidR="00C82876" w:rsidRPr="005D18A8" w:rsidRDefault="00C252A5" w:rsidP="00C252A5">
            <w:pPr>
              <w:spacing w:after="120"/>
              <w:jc w:val="center"/>
              <w:rPr>
                <w:b/>
                <w:sz w:val="28"/>
                <w:szCs w:val="24"/>
                <w:highlight w:val="yellow"/>
              </w:rPr>
            </w:pPr>
            <w:r w:rsidRPr="00C252A5">
              <w:rPr>
                <w:b/>
                <w:i/>
                <w:sz w:val="28"/>
                <w:szCs w:val="24"/>
              </w:rPr>
              <w:t>(Сто восемьдесят семь миллионов сорок три тысячи)</w:t>
            </w:r>
            <w:r>
              <w:rPr>
                <w:b/>
                <w:sz w:val="28"/>
                <w:szCs w:val="24"/>
              </w:rPr>
              <w:t xml:space="preserve"> рублей</w:t>
            </w:r>
          </w:p>
          <w:p w:rsidR="00E13EBF" w:rsidRPr="005D18A8" w:rsidRDefault="00E13EBF" w:rsidP="00E13EBF">
            <w:pPr>
              <w:jc w:val="center"/>
              <w:rPr>
                <w:b/>
                <w:highlight w:val="yellow"/>
              </w:rPr>
            </w:pPr>
          </w:p>
        </w:tc>
      </w:tr>
    </w:tbl>
    <w:p w:rsidR="00603F4C" w:rsidRPr="00B156FC" w:rsidRDefault="00603F4C" w:rsidP="002969FC">
      <w:pPr>
        <w:spacing w:before="120"/>
        <w:rPr>
          <w:b/>
          <w:i/>
        </w:rPr>
      </w:pPr>
    </w:p>
    <w:p w:rsidR="007F6B7B" w:rsidRPr="00B156FC" w:rsidRDefault="007F6B7B" w:rsidP="002969FC">
      <w:pPr>
        <w:spacing w:before="120"/>
        <w:rPr>
          <w:b/>
          <w:i/>
        </w:rPr>
      </w:pPr>
      <w:r w:rsidRPr="00B156FC">
        <w:rPr>
          <w:b/>
          <w:i/>
        </w:rPr>
        <w:t>Примечания:</w:t>
      </w:r>
    </w:p>
    <w:p w:rsidR="0061443A" w:rsidRPr="00B156FC" w:rsidRDefault="0061443A" w:rsidP="00802FA7">
      <w:pPr>
        <w:pStyle w:val="af8"/>
        <w:tabs>
          <w:tab w:val="clear" w:pos="4153"/>
          <w:tab w:val="clear" w:pos="8306"/>
        </w:tabs>
        <w:rPr>
          <w:i/>
        </w:rPr>
      </w:pPr>
      <w:r w:rsidRPr="00B156FC">
        <w:rPr>
          <w:i/>
        </w:rPr>
        <w:t xml:space="preserve">Курс доллара в </w:t>
      </w:r>
      <w:r w:rsidR="001C4EEF" w:rsidRPr="00B156FC">
        <w:rPr>
          <w:i/>
        </w:rPr>
        <w:t>отчете</w:t>
      </w:r>
      <w:r w:rsidRPr="00B156FC">
        <w:rPr>
          <w:i/>
        </w:rPr>
        <w:t xml:space="preserve"> принят по курсу ЦБ РФ на дату оценки 1$ = </w:t>
      </w:r>
      <w:r w:rsidR="00B156FC" w:rsidRPr="00B156FC">
        <w:rPr>
          <w:i/>
        </w:rPr>
        <w:t>27,8645</w:t>
      </w:r>
      <w:r w:rsidR="0039703E" w:rsidRPr="00B156FC">
        <w:rPr>
          <w:i/>
        </w:rPr>
        <w:t xml:space="preserve"> </w:t>
      </w:r>
      <w:r w:rsidRPr="00B156FC">
        <w:rPr>
          <w:i/>
        </w:rPr>
        <w:t>руб.</w:t>
      </w:r>
    </w:p>
    <w:p w:rsidR="0061443A" w:rsidRPr="00B156FC" w:rsidRDefault="0061443A" w:rsidP="00802FA7">
      <w:pPr>
        <w:pStyle w:val="af8"/>
        <w:tabs>
          <w:tab w:val="clear" w:pos="4153"/>
          <w:tab w:val="clear" w:pos="8306"/>
        </w:tabs>
        <w:rPr>
          <w:i/>
          <w:sz w:val="24"/>
          <w:szCs w:val="24"/>
        </w:rPr>
      </w:pPr>
      <w:r w:rsidRPr="00B156FC">
        <w:rPr>
          <w:i/>
        </w:rPr>
        <w:t>Юридическая экспертиза прав на объекты оценки не проводилась.</w:t>
      </w:r>
      <w:r w:rsidRPr="00B156FC">
        <w:rPr>
          <w:i/>
          <w:sz w:val="24"/>
          <w:szCs w:val="24"/>
        </w:rPr>
        <w:t xml:space="preserve"> </w:t>
      </w:r>
    </w:p>
    <w:p w:rsidR="00BE19E9" w:rsidRPr="00B156FC" w:rsidRDefault="00BE19E9" w:rsidP="00BE19E9">
      <w:pPr>
        <w:pStyle w:val="af8"/>
        <w:tabs>
          <w:tab w:val="clear" w:pos="4153"/>
          <w:tab w:val="clear" w:pos="8306"/>
        </w:tabs>
        <w:rPr>
          <w:i/>
          <w:sz w:val="22"/>
          <w:szCs w:val="24"/>
        </w:rPr>
      </w:pPr>
    </w:p>
    <w:p w:rsidR="0039703E" w:rsidRPr="005D18A8" w:rsidRDefault="0039703E" w:rsidP="004679CF">
      <w:pPr>
        <w:pStyle w:val="af8"/>
        <w:tabs>
          <w:tab w:val="clear" w:pos="4153"/>
          <w:tab w:val="clear" w:pos="8306"/>
        </w:tabs>
        <w:rPr>
          <w:i/>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39703E" w:rsidRPr="005D18A8" w:rsidRDefault="0039703E" w:rsidP="0039703E">
      <w:pPr>
        <w:rPr>
          <w:highlight w:val="yellow"/>
        </w:rPr>
      </w:pPr>
    </w:p>
    <w:p w:rsidR="00174361" w:rsidRPr="008C1D5F" w:rsidRDefault="00174361" w:rsidP="007B5C2E">
      <w:pPr>
        <w:pStyle w:val="1"/>
        <w:pageBreakBefore/>
        <w:numPr>
          <w:ilvl w:val="0"/>
          <w:numId w:val="2"/>
        </w:numPr>
        <w:tabs>
          <w:tab w:val="clear" w:pos="360"/>
          <w:tab w:val="num" w:pos="-1701"/>
        </w:tabs>
        <w:spacing w:before="0"/>
        <w:ind w:left="0" w:firstLine="0"/>
        <w:rPr>
          <w:bCs/>
          <w:sz w:val="32"/>
          <w:szCs w:val="32"/>
        </w:rPr>
      </w:pPr>
      <w:bookmarkStart w:id="3" w:name="_Toc293067813"/>
      <w:r w:rsidRPr="008C1D5F">
        <w:rPr>
          <w:bCs/>
          <w:sz w:val="32"/>
          <w:szCs w:val="32"/>
        </w:rPr>
        <w:lastRenderedPageBreak/>
        <w:t>ВВЕДЕНИЕ</w:t>
      </w:r>
      <w:bookmarkEnd w:id="3"/>
    </w:p>
    <w:p w:rsidR="0093390F" w:rsidRPr="008C1D5F" w:rsidRDefault="0093390F" w:rsidP="00D234F3">
      <w:pPr>
        <w:pStyle w:val="2"/>
        <w:numPr>
          <w:ilvl w:val="1"/>
          <w:numId w:val="28"/>
        </w:numPr>
        <w:spacing w:before="100" w:beforeAutospacing="1"/>
        <w:ind w:left="0" w:firstLine="0"/>
        <w:rPr>
          <w:kern w:val="28"/>
          <w:szCs w:val="24"/>
        </w:rPr>
      </w:pPr>
      <w:bookmarkStart w:id="4" w:name="_Toc228878732"/>
      <w:bookmarkStart w:id="5" w:name="_Toc231026329"/>
      <w:bookmarkStart w:id="6" w:name="_Toc232431498"/>
      <w:bookmarkStart w:id="7" w:name="_Toc237161072"/>
      <w:bookmarkStart w:id="8" w:name="_Toc293067814"/>
      <w:r w:rsidRPr="008C1D5F">
        <w:rPr>
          <w:kern w:val="28"/>
          <w:szCs w:val="24"/>
        </w:rPr>
        <w:t>Основание для проведения оценки</w:t>
      </w:r>
      <w:bookmarkEnd w:id="4"/>
      <w:bookmarkEnd w:id="5"/>
      <w:bookmarkEnd w:id="6"/>
      <w:bookmarkEnd w:id="7"/>
      <w:bookmarkEnd w:id="8"/>
    </w:p>
    <w:p w:rsidR="00AF3EA6" w:rsidRPr="008C1D5F" w:rsidRDefault="006F2BCE" w:rsidP="00AF3EA6">
      <w:pPr>
        <w:ind w:firstLine="709"/>
        <w:jc w:val="both"/>
        <w:rPr>
          <w:sz w:val="24"/>
          <w:szCs w:val="24"/>
        </w:rPr>
      </w:pPr>
      <w:r w:rsidRPr="008C1D5F">
        <w:rPr>
          <w:sz w:val="24"/>
          <w:szCs w:val="24"/>
        </w:rPr>
        <w:t>Договор №РО-1</w:t>
      </w:r>
      <w:r w:rsidR="008C1D5F" w:rsidRPr="008C1D5F">
        <w:rPr>
          <w:sz w:val="24"/>
          <w:szCs w:val="24"/>
        </w:rPr>
        <w:t>1</w:t>
      </w:r>
      <w:r w:rsidRPr="008C1D5F">
        <w:rPr>
          <w:sz w:val="24"/>
          <w:szCs w:val="24"/>
        </w:rPr>
        <w:t>/0</w:t>
      </w:r>
      <w:r w:rsidR="008C1D5F" w:rsidRPr="008C1D5F">
        <w:rPr>
          <w:sz w:val="24"/>
          <w:szCs w:val="24"/>
        </w:rPr>
        <w:t>2</w:t>
      </w:r>
      <w:r w:rsidR="00AF3EA6" w:rsidRPr="008C1D5F">
        <w:rPr>
          <w:sz w:val="24"/>
          <w:szCs w:val="24"/>
        </w:rPr>
        <w:t>–</w:t>
      </w:r>
      <w:r w:rsidR="004D0806" w:rsidRPr="008C1D5F">
        <w:rPr>
          <w:sz w:val="24"/>
          <w:szCs w:val="24"/>
        </w:rPr>
        <w:t>Н</w:t>
      </w:r>
      <w:r w:rsidR="008C1D5F" w:rsidRPr="008C1D5F">
        <w:rPr>
          <w:sz w:val="24"/>
          <w:szCs w:val="24"/>
        </w:rPr>
        <w:t>Д</w:t>
      </w:r>
      <w:r w:rsidR="00AF3EA6" w:rsidRPr="008C1D5F">
        <w:rPr>
          <w:sz w:val="24"/>
          <w:szCs w:val="24"/>
        </w:rPr>
        <w:t xml:space="preserve"> на проведение оценки от </w:t>
      </w:r>
      <w:r w:rsidR="004679CF" w:rsidRPr="008C1D5F">
        <w:rPr>
          <w:sz w:val="24"/>
          <w:szCs w:val="24"/>
        </w:rPr>
        <w:t>«</w:t>
      </w:r>
      <w:r w:rsidR="008C1D5F" w:rsidRPr="008C1D5F">
        <w:rPr>
          <w:sz w:val="24"/>
          <w:szCs w:val="24"/>
        </w:rPr>
        <w:t>24</w:t>
      </w:r>
      <w:r w:rsidR="004679CF" w:rsidRPr="008C1D5F">
        <w:rPr>
          <w:sz w:val="24"/>
          <w:szCs w:val="24"/>
        </w:rPr>
        <w:t xml:space="preserve">» </w:t>
      </w:r>
      <w:r w:rsidR="008C1D5F" w:rsidRPr="008C1D5F">
        <w:rPr>
          <w:sz w:val="24"/>
          <w:szCs w:val="24"/>
        </w:rPr>
        <w:t xml:space="preserve">февраля </w:t>
      </w:r>
      <w:r w:rsidRPr="008C1D5F">
        <w:rPr>
          <w:sz w:val="24"/>
          <w:szCs w:val="24"/>
        </w:rPr>
        <w:t>201</w:t>
      </w:r>
      <w:r w:rsidR="008C1D5F" w:rsidRPr="008C1D5F">
        <w:rPr>
          <w:sz w:val="24"/>
          <w:szCs w:val="24"/>
        </w:rPr>
        <w:t>1</w:t>
      </w:r>
      <w:r w:rsidRPr="008C1D5F">
        <w:rPr>
          <w:sz w:val="24"/>
          <w:szCs w:val="24"/>
        </w:rPr>
        <w:t>  </w:t>
      </w:r>
      <w:r w:rsidR="00AF3EA6" w:rsidRPr="008C1D5F">
        <w:rPr>
          <w:sz w:val="24"/>
          <w:szCs w:val="24"/>
        </w:rPr>
        <w:t>г. (Задание на оценку</w:t>
      </w:r>
      <w:r w:rsidRPr="008C1D5F">
        <w:rPr>
          <w:sz w:val="24"/>
          <w:szCs w:val="24"/>
        </w:rPr>
        <w:t> </w:t>
      </w:r>
      <w:r w:rsidR="00AF3EA6" w:rsidRPr="008C1D5F">
        <w:rPr>
          <w:sz w:val="24"/>
          <w:szCs w:val="24"/>
        </w:rPr>
        <w:t xml:space="preserve">№1) между </w:t>
      </w:r>
      <w:r w:rsidR="00AA4B45" w:rsidRPr="008C1D5F">
        <w:rPr>
          <w:sz w:val="24"/>
          <w:szCs w:val="24"/>
        </w:rPr>
        <w:t>ООО «Арбат энд Ко»</w:t>
      </w:r>
      <w:r w:rsidR="00E777B1" w:rsidRPr="008C1D5F">
        <w:rPr>
          <w:sz w:val="24"/>
          <w:szCs w:val="24"/>
        </w:rPr>
        <w:t xml:space="preserve"> </w:t>
      </w:r>
      <w:r w:rsidR="004D0806" w:rsidRPr="008C1D5F">
        <w:rPr>
          <w:sz w:val="24"/>
          <w:szCs w:val="24"/>
        </w:rPr>
        <w:t>и ЗАО </w:t>
      </w:r>
      <w:r w:rsidR="002C6214" w:rsidRPr="008C1D5F">
        <w:rPr>
          <w:sz w:val="24"/>
          <w:szCs w:val="24"/>
        </w:rPr>
        <w:t>«</w:t>
      </w:r>
      <w:r w:rsidR="004D0806" w:rsidRPr="008C1D5F">
        <w:rPr>
          <w:sz w:val="24"/>
          <w:szCs w:val="24"/>
        </w:rPr>
        <w:t>РОС</w:t>
      </w:r>
      <w:r w:rsidR="00342E03" w:rsidRPr="008C1D5F">
        <w:rPr>
          <w:sz w:val="24"/>
          <w:szCs w:val="24"/>
        </w:rPr>
        <w:t>»</w:t>
      </w:r>
      <w:r w:rsidR="00AF3EA6" w:rsidRPr="008C1D5F">
        <w:rPr>
          <w:sz w:val="24"/>
          <w:szCs w:val="24"/>
        </w:rPr>
        <w:t>.</w:t>
      </w:r>
    </w:p>
    <w:p w:rsidR="00AF3EA6" w:rsidRPr="008C1D5F" w:rsidRDefault="00AF3EA6" w:rsidP="00AF3EA6">
      <w:pPr>
        <w:spacing w:before="240" w:after="120"/>
        <w:ind w:firstLine="720"/>
        <w:rPr>
          <w:b/>
          <w:sz w:val="24"/>
          <w:szCs w:val="24"/>
        </w:rPr>
      </w:pPr>
      <w:r w:rsidRPr="008C1D5F">
        <w:rPr>
          <w:b/>
          <w:sz w:val="24"/>
          <w:szCs w:val="24"/>
        </w:rPr>
        <w:t>Задание на оценку</w:t>
      </w:r>
    </w:p>
    <w:tbl>
      <w:tblPr>
        <w:tblW w:w="100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3497"/>
        <w:gridCol w:w="6523"/>
      </w:tblGrid>
      <w:tr w:rsidR="00C82876" w:rsidRPr="005D18A8">
        <w:trPr>
          <w:trHeight w:val="20"/>
          <w:jc w:val="center"/>
        </w:trPr>
        <w:tc>
          <w:tcPr>
            <w:tcW w:w="3497" w:type="dxa"/>
            <w:vAlign w:val="center"/>
          </w:tcPr>
          <w:p w:rsidR="00C82876" w:rsidRPr="008C1D5F" w:rsidRDefault="00C82876" w:rsidP="00A80DFE">
            <w:pPr>
              <w:pStyle w:val="2b"/>
              <w:spacing w:before="40" w:afterLines="40"/>
              <w:ind w:left="41" w:right="42"/>
              <w:rPr>
                <w:b/>
                <w:sz w:val="22"/>
                <w:szCs w:val="22"/>
              </w:rPr>
            </w:pPr>
            <w:r w:rsidRPr="008C1D5F">
              <w:rPr>
                <w:b/>
                <w:sz w:val="22"/>
                <w:szCs w:val="22"/>
              </w:rPr>
              <w:t>Объект оценки</w:t>
            </w:r>
          </w:p>
        </w:tc>
        <w:tc>
          <w:tcPr>
            <w:tcW w:w="6523" w:type="dxa"/>
            <w:vAlign w:val="center"/>
          </w:tcPr>
          <w:p w:rsidR="00C82876" w:rsidRPr="008C1D5F" w:rsidRDefault="00C82876" w:rsidP="00603F4C">
            <w:pPr>
              <w:pStyle w:val="2110"/>
              <w:widowControl/>
              <w:spacing w:before="60" w:after="60"/>
              <w:ind w:left="139" w:firstLine="0"/>
              <w:jc w:val="left"/>
              <w:rPr>
                <w:b/>
                <w:szCs w:val="22"/>
                <w:u w:val="single"/>
              </w:rPr>
            </w:pPr>
            <w:r w:rsidRPr="008C1D5F">
              <w:rPr>
                <w:b/>
                <w:szCs w:val="22"/>
                <w:u w:val="single"/>
              </w:rPr>
              <w:t xml:space="preserve">Недвижимое имущество </w:t>
            </w:r>
          </w:p>
          <w:p w:rsidR="00C82876" w:rsidRPr="008C1D5F" w:rsidRDefault="00C82876" w:rsidP="00603F4C">
            <w:pPr>
              <w:pStyle w:val="2110"/>
              <w:widowControl/>
              <w:spacing w:after="60"/>
              <w:ind w:left="139" w:firstLine="0"/>
              <w:jc w:val="left"/>
              <w:rPr>
                <w:szCs w:val="22"/>
              </w:rPr>
            </w:pPr>
            <w:r w:rsidRPr="008C1D5F">
              <w:rPr>
                <w:szCs w:val="22"/>
              </w:rPr>
              <w:t>в виде нежилого помещения</w:t>
            </w:r>
          </w:p>
        </w:tc>
      </w:tr>
      <w:tr w:rsidR="008C1D5F" w:rsidRPr="005D18A8">
        <w:trPr>
          <w:trHeight w:val="20"/>
          <w:jc w:val="center"/>
        </w:trPr>
        <w:tc>
          <w:tcPr>
            <w:tcW w:w="3497" w:type="dxa"/>
            <w:vAlign w:val="center"/>
          </w:tcPr>
          <w:p w:rsidR="008C1D5F" w:rsidRPr="008C1D5F" w:rsidRDefault="008C1D5F" w:rsidP="00A80DFE">
            <w:pPr>
              <w:pStyle w:val="2b"/>
              <w:spacing w:before="40" w:afterLines="40"/>
              <w:ind w:left="41" w:right="42"/>
              <w:rPr>
                <w:b/>
                <w:sz w:val="22"/>
                <w:szCs w:val="22"/>
              </w:rPr>
            </w:pPr>
            <w:r w:rsidRPr="008C1D5F">
              <w:rPr>
                <w:b/>
                <w:sz w:val="22"/>
                <w:szCs w:val="22"/>
              </w:rPr>
              <w:t>Описание Объекта оценки</w:t>
            </w:r>
          </w:p>
        </w:tc>
        <w:tc>
          <w:tcPr>
            <w:tcW w:w="6523" w:type="dxa"/>
            <w:vAlign w:val="center"/>
          </w:tcPr>
          <w:p w:rsidR="008C1D5F" w:rsidRPr="008C1D5F" w:rsidRDefault="008C1D5F" w:rsidP="008C1D5F">
            <w:pPr>
              <w:pStyle w:val="Normal"/>
              <w:spacing w:before="60" w:after="60"/>
              <w:ind w:left="139" w:right="-74"/>
              <w:rPr>
                <w:sz w:val="22"/>
                <w:szCs w:val="22"/>
              </w:rPr>
            </w:pPr>
            <w:r w:rsidRPr="008C1D5F">
              <w:rPr>
                <w:sz w:val="22"/>
                <w:szCs w:val="22"/>
              </w:rPr>
              <w:t>Объект оценки представляет собой недвижимое имущество в виде нежилого помещения в количестве 1 единицы общей площадью 1 425,6 кв.м</w:t>
            </w:r>
          </w:p>
        </w:tc>
      </w:tr>
      <w:tr w:rsidR="008C1D5F" w:rsidRPr="005D18A8">
        <w:trPr>
          <w:trHeight w:val="20"/>
          <w:jc w:val="center"/>
        </w:trPr>
        <w:tc>
          <w:tcPr>
            <w:tcW w:w="3497" w:type="dxa"/>
            <w:vAlign w:val="center"/>
          </w:tcPr>
          <w:p w:rsidR="008C1D5F" w:rsidRPr="008C1D5F" w:rsidRDefault="008C1D5F" w:rsidP="00A80DFE">
            <w:pPr>
              <w:pStyle w:val="2b"/>
              <w:spacing w:before="40" w:afterLines="40"/>
              <w:ind w:left="41" w:right="42"/>
              <w:rPr>
                <w:b/>
                <w:sz w:val="22"/>
                <w:szCs w:val="22"/>
              </w:rPr>
            </w:pPr>
            <w:r w:rsidRPr="008C1D5F">
              <w:rPr>
                <w:b/>
                <w:sz w:val="22"/>
                <w:szCs w:val="22"/>
              </w:rPr>
              <w:t xml:space="preserve">Местонахождение Объекта оценки </w:t>
            </w:r>
          </w:p>
        </w:tc>
        <w:tc>
          <w:tcPr>
            <w:tcW w:w="6523" w:type="dxa"/>
            <w:vAlign w:val="center"/>
          </w:tcPr>
          <w:p w:rsidR="008C1D5F" w:rsidRPr="008C1D5F" w:rsidRDefault="008C1D5F" w:rsidP="008C1D5F">
            <w:pPr>
              <w:spacing w:before="60" w:after="60"/>
              <w:ind w:left="139"/>
              <w:rPr>
                <w:sz w:val="22"/>
                <w:szCs w:val="22"/>
              </w:rPr>
            </w:pPr>
            <w:r w:rsidRPr="008C1D5F">
              <w:rPr>
                <w:sz w:val="22"/>
                <w:szCs w:val="22"/>
              </w:rPr>
              <w:t>г.Москва, Варшавское ш., д.65, корп.2</w:t>
            </w:r>
          </w:p>
        </w:tc>
      </w:tr>
      <w:tr w:rsidR="008C1D5F" w:rsidRPr="005D18A8">
        <w:trPr>
          <w:trHeight w:val="20"/>
          <w:jc w:val="center"/>
        </w:trPr>
        <w:tc>
          <w:tcPr>
            <w:tcW w:w="3497" w:type="dxa"/>
            <w:vAlign w:val="center"/>
          </w:tcPr>
          <w:p w:rsidR="008C1D5F" w:rsidRPr="008C1D5F" w:rsidRDefault="008C1D5F" w:rsidP="00DE3115">
            <w:pPr>
              <w:pStyle w:val="2b"/>
              <w:spacing w:before="40" w:after="40"/>
              <w:ind w:left="41" w:right="42"/>
              <w:rPr>
                <w:b/>
                <w:sz w:val="22"/>
                <w:szCs w:val="22"/>
              </w:rPr>
            </w:pPr>
            <w:r w:rsidRPr="008C1D5F">
              <w:rPr>
                <w:b/>
                <w:sz w:val="22"/>
                <w:szCs w:val="22"/>
              </w:rPr>
              <w:t>Имущественные права на Объект оценки</w:t>
            </w:r>
          </w:p>
        </w:tc>
        <w:tc>
          <w:tcPr>
            <w:tcW w:w="6523" w:type="dxa"/>
            <w:vAlign w:val="center"/>
          </w:tcPr>
          <w:p w:rsidR="008C1D5F" w:rsidRPr="008C1D5F" w:rsidRDefault="008C1D5F" w:rsidP="008C1D5F">
            <w:pPr>
              <w:pStyle w:val="211"/>
              <w:widowControl/>
              <w:spacing w:before="60" w:after="60"/>
              <w:ind w:left="139" w:firstLine="0"/>
              <w:jc w:val="left"/>
              <w:rPr>
                <w:szCs w:val="22"/>
              </w:rPr>
            </w:pPr>
            <w:r w:rsidRPr="008C1D5F">
              <w:rPr>
                <w:szCs w:val="22"/>
              </w:rPr>
              <w:t>Право собственности</w:t>
            </w:r>
          </w:p>
        </w:tc>
      </w:tr>
      <w:tr w:rsidR="007807A7" w:rsidRPr="005D18A8">
        <w:trPr>
          <w:trHeight w:val="20"/>
          <w:jc w:val="center"/>
        </w:trPr>
        <w:tc>
          <w:tcPr>
            <w:tcW w:w="3497" w:type="dxa"/>
            <w:vAlign w:val="center"/>
          </w:tcPr>
          <w:p w:rsidR="007807A7" w:rsidRPr="008C1D5F" w:rsidRDefault="007807A7" w:rsidP="00DE3115">
            <w:pPr>
              <w:pStyle w:val="2b"/>
              <w:spacing w:before="40" w:after="40"/>
              <w:ind w:left="41" w:right="42"/>
              <w:rPr>
                <w:b/>
                <w:sz w:val="22"/>
                <w:szCs w:val="22"/>
              </w:rPr>
            </w:pPr>
            <w:r w:rsidRPr="008C1D5F">
              <w:rPr>
                <w:b/>
                <w:sz w:val="22"/>
                <w:szCs w:val="22"/>
              </w:rPr>
              <w:t>Цель оценки</w:t>
            </w:r>
          </w:p>
        </w:tc>
        <w:tc>
          <w:tcPr>
            <w:tcW w:w="6523" w:type="dxa"/>
            <w:vAlign w:val="center"/>
          </w:tcPr>
          <w:p w:rsidR="007807A7" w:rsidRPr="008C1D5F" w:rsidRDefault="007807A7" w:rsidP="00603F4C">
            <w:pPr>
              <w:pStyle w:val="211"/>
              <w:spacing w:before="60" w:after="60"/>
              <w:ind w:left="139" w:right="42" w:firstLine="0"/>
              <w:jc w:val="left"/>
              <w:rPr>
                <w:spacing w:val="10"/>
                <w:szCs w:val="22"/>
              </w:rPr>
            </w:pPr>
            <w:r w:rsidRPr="008C1D5F">
              <w:rPr>
                <w:szCs w:val="22"/>
              </w:rPr>
              <w:t xml:space="preserve">Определение рыночной стоимости </w:t>
            </w:r>
          </w:p>
        </w:tc>
      </w:tr>
      <w:tr w:rsidR="0054542D" w:rsidRPr="005D18A8">
        <w:trPr>
          <w:trHeight w:val="20"/>
          <w:jc w:val="center"/>
        </w:trPr>
        <w:tc>
          <w:tcPr>
            <w:tcW w:w="3497" w:type="dxa"/>
            <w:vAlign w:val="center"/>
          </w:tcPr>
          <w:p w:rsidR="0054542D" w:rsidRPr="008C1D5F" w:rsidRDefault="0054542D" w:rsidP="00DE3115">
            <w:pPr>
              <w:pStyle w:val="2b"/>
              <w:spacing w:before="40" w:after="40"/>
              <w:ind w:left="41" w:right="42"/>
              <w:rPr>
                <w:b/>
                <w:sz w:val="22"/>
                <w:szCs w:val="22"/>
              </w:rPr>
            </w:pPr>
            <w:r w:rsidRPr="008C1D5F">
              <w:rPr>
                <w:b/>
                <w:sz w:val="22"/>
                <w:szCs w:val="22"/>
              </w:rPr>
              <w:t>Предполагаемое использование результатов оценки и связанные с этим ограничения</w:t>
            </w:r>
          </w:p>
        </w:tc>
        <w:tc>
          <w:tcPr>
            <w:tcW w:w="6523" w:type="dxa"/>
            <w:vAlign w:val="center"/>
          </w:tcPr>
          <w:p w:rsidR="0054542D" w:rsidRPr="008C1D5F" w:rsidRDefault="00932E90" w:rsidP="00603F4C">
            <w:pPr>
              <w:pStyle w:val="BodyTextIndent2"/>
              <w:widowControl/>
              <w:spacing w:before="60"/>
              <w:ind w:left="139" w:right="-74" w:firstLine="0"/>
              <w:jc w:val="left"/>
              <w:rPr>
                <w:szCs w:val="22"/>
              </w:rPr>
            </w:pPr>
            <w:r w:rsidRPr="008C1D5F">
              <w:rPr>
                <w:szCs w:val="22"/>
              </w:rPr>
              <w:t>Для обоснования стоимости Объекта оценки в целях исполнения конкурсным управляющим требований Федерального Закона №127-ФЗ «О несостоятельности (банкротстве)».</w:t>
            </w:r>
          </w:p>
          <w:p w:rsidR="0054542D" w:rsidRPr="008C1D5F" w:rsidRDefault="0054542D" w:rsidP="00603F4C">
            <w:pPr>
              <w:pStyle w:val="BodyTextIndent2"/>
              <w:widowControl/>
              <w:spacing w:after="60"/>
              <w:ind w:left="139" w:right="-74" w:firstLine="0"/>
              <w:jc w:val="left"/>
              <w:rPr>
                <w:szCs w:val="22"/>
              </w:rPr>
            </w:pPr>
            <w:r w:rsidRPr="008C1D5F">
              <w:rPr>
                <w:szCs w:val="22"/>
              </w:rPr>
              <w:t>Результаты оценки не могут быть использованы для других целей.</w:t>
            </w:r>
          </w:p>
        </w:tc>
      </w:tr>
      <w:tr w:rsidR="00412D78" w:rsidRPr="005D18A8">
        <w:trPr>
          <w:trHeight w:val="20"/>
          <w:jc w:val="center"/>
        </w:trPr>
        <w:tc>
          <w:tcPr>
            <w:tcW w:w="3497" w:type="dxa"/>
            <w:vAlign w:val="center"/>
          </w:tcPr>
          <w:p w:rsidR="00412D78" w:rsidRPr="008C1D5F" w:rsidRDefault="00412D78" w:rsidP="00DE3115">
            <w:pPr>
              <w:pStyle w:val="2b"/>
              <w:spacing w:before="40" w:after="40"/>
              <w:ind w:left="41" w:right="42"/>
              <w:rPr>
                <w:b/>
                <w:sz w:val="22"/>
                <w:szCs w:val="22"/>
              </w:rPr>
            </w:pPr>
            <w:r w:rsidRPr="008C1D5F">
              <w:rPr>
                <w:b/>
                <w:sz w:val="22"/>
                <w:szCs w:val="22"/>
              </w:rPr>
              <w:t>Вид стоимости</w:t>
            </w:r>
            <w:r w:rsidR="00E777B1" w:rsidRPr="008C1D5F">
              <w:rPr>
                <w:b/>
                <w:sz w:val="22"/>
                <w:szCs w:val="22"/>
              </w:rPr>
              <w:t xml:space="preserve"> имущества </w:t>
            </w:r>
          </w:p>
        </w:tc>
        <w:tc>
          <w:tcPr>
            <w:tcW w:w="6523" w:type="dxa"/>
            <w:vAlign w:val="center"/>
          </w:tcPr>
          <w:p w:rsidR="00412D78" w:rsidRPr="008C1D5F" w:rsidRDefault="00DE3115" w:rsidP="00603F4C">
            <w:pPr>
              <w:pStyle w:val="14"/>
              <w:spacing w:before="60" w:after="60"/>
              <w:ind w:left="139" w:right="42"/>
              <w:rPr>
                <w:spacing w:val="10"/>
                <w:sz w:val="22"/>
                <w:szCs w:val="22"/>
              </w:rPr>
            </w:pPr>
            <w:r w:rsidRPr="008C1D5F">
              <w:rPr>
                <w:b/>
                <w:spacing w:val="10"/>
                <w:sz w:val="22"/>
                <w:szCs w:val="22"/>
                <w:u w:val="single"/>
              </w:rPr>
              <w:t>Р</w:t>
            </w:r>
            <w:r w:rsidR="00412D78" w:rsidRPr="008C1D5F">
              <w:rPr>
                <w:b/>
                <w:spacing w:val="10"/>
                <w:sz w:val="22"/>
                <w:szCs w:val="22"/>
                <w:u w:val="single"/>
              </w:rPr>
              <w:t>ыночная стоимость</w:t>
            </w:r>
          </w:p>
          <w:p w:rsidR="00412D78" w:rsidRPr="008C1D5F" w:rsidRDefault="00412D78" w:rsidP="00603F4C">
            <w:pPr>
              <w:pStyle w:val="14"/>
              <w:spacing w:before="0" w:after="120"/>
              <w:ind w:left="139" w:right="42"/>
              <w:rPr>
                <w:sz w:val="22"/>
                <w:szCs w:val="22"/>
              </w:rPr>
            </w:pPr>
            <w:r w:rsidRPr="008C1D5F">
              <w:rPr>
                <w:sz w:val="22"/>
                <w:szCs w:val="22"/>
              </w:rPr>
              <w:t xml:space="preserve">(согласно ст.3 Федерального закона №135-ФЗ от 29 июля 1998 года </w:t>
            </w:r>
            <w:r w:rsidR="00342E03" w:rsidRPr="008C1D5F">
              <w:rPr>
                <w:sz w:val="22"/>
                <w:szCs w:val="22"/>
              </w:rPr>
              <w:t>«</w:t>
            </w:r>
            <w:r w:rsidRPr="008C1D5F">
              <w:rPr>
                <w:sz w:val="22"/>
                <w:szCs w:val="22"/>
              </w:rPr>
              <w:t>Об оценочной деятельности в Российской Федерации</w:t>
            </w:r>
            <w:r w:rsidR="00342E03" w:rsidRPr="008C1D5F">
              <w:rPr>
                <w:sz w:val="22"/>
                <w:szCs w:val="22"/>
              </w:rPr>
              <w:t>»</w:t>
            </w:r>
            <w:r w:rsidRPr="008C1D5F">
              <w:rPr>
                <w:sz w:val="22"/>
                <w:szCs w:val="22"/>
              </w:rPr>
              <w:t>;</w:t>
            </w:r>
            <w:r w:rsidRPr="008C1D5F">
              <w:rPr>
                <w:sz w:val="22"/>
                <w:szCs w:val="22"/>
              </w:rPr>
              <w:br/>
              <w:t xml:space="preserve">ст.6 Федерального стандарта оценки </w:t>
            </w:r>
            <w:r w:rsidR="00342E03" w:rsidRPr="008C1D5F">
              <w:rPr>
                <w:sz w:val="22"/>
                <w:szCs w:val="22"/>
              </w:rPr>
              <w:t>«</w:t>
            </w:r>
            <w:r w:rsidRPr="008C1D5F">
              <w:rPr>
                <w:sz w:val="22"/>
                <w:szCs w:val="22"/>
              </w:rPr>
              <w:t>Цель оценки и виды стоимости (ФСО №2)</w:t>
            </w:r>
            <w:r w:rsidR="00342E03" w:rsidRPr="008C1D5F">
              <w:rPr>
                <w:sz w:val="22"/>
                <w:szCs w:val="22"/>
              </w:rPr>
              <w:t>»</w:t>
            </w:r>
            <w:r w:rsidRPr="008C1D5F">
              <w:rPr>
                <w:sz w:val="22"/>
                <w:szCs w:val="22"/>
              </w:rPr>
              <w:t xml:space="preserve"> от 20.07.07г.)</w:t>
            </w:r>
          </w:p>
        </w:tc>
      </w:tr>
      <w:tr w:rsidR="00D3722E" w:rsidRPr="005D18A8">
        <w:trPr>
          <w:trHeight w:val="20"/>
          <w:jc w:val="center"/>
        </w:trPr>
        <w:tc>
          <w:tcPr>
            <w:tcW w:w="3497" w:type="dxa"/>
            <w:vAlign w:val="center"/>
          </w:tcPr>
          <w:p w:rsidR="00D3722E" w:rsidRPr="008C1D5F" w:rsidRDefault="00D3722E" w:rsidP="00DE3115">
            <w:pPr>
              <w:pStyle w:val="2b"/>
              <w:spacing w:before="40" w:after="40"/>
              <w:ind w:left="41" w:right="42"/>
              <w:rPr>
                <w:b/>
                <w:sz w:val="22"/>
                <w:szCs w:val="22"/>
              </w:rPr>
            </w:pPr>
            <w:r w:rsidRPr="008C1D5F">
              <w:rPr>
                <w:b/>
                <w:sz w:val="22"/>
                <w:szCs w:val="22"/>
              </w:rPr>
              <w:t>Дата оценки</w:t>
            </w:r>
          </w:p>
        </w:tc>
        <w:tc>
          <w:tcPr>
            <w:tcW w:w="6523" w:type="dxa"/>
            <w:vAlign w:val="center"/>
          </w:tcPr>
          <w:p w:rsidR="00D3722E" w:rsidRPr="008C1D5F" w:rsidRDefault="008C1D5F" w:rsidP="008C1D5F">
            <w:pPr>
              <w:pStyle w:val="2b"/>
              <w:spacing w:before="40" w:after="40"/>
              <w:ind w:left="139" w:right="42"/>
              <w:rPr>
                <w:sz w:val="22"/>
                <w:szCs w:val="22"/>
              </w:rPr>
            </w:pPr>
            <w:r w:rsidRPr="008C1D5F">
              <w:rPr>
                <w:sz w:val="22"/>
                <w:szCs w:val="22"/>
              </w:rPr>
              <w:t xml:space="preserve">11 мая </w:t>
            </w:r>
            <w:r w:rsidR="00D3722E" w:rsidRPr="008C1D5F">
              <w:rPr>
                <w:sz w:val="22"/>
                <w:szCs w:val="22"/>
              </w:rPr>
              <w:t>20</w:t>
            </w:r>
            <w:r w:rsidR="006F2BCE" w:rsidRPr="008C1D5F">
              <w:rPr>
                <w:sz w:val="22"/>
                <w:szCs w:val="22"/>
              </w:rPr>
              <w:t>1</w:t>
            </w:r>
            <w:r w:rsidRPr="008C1D5F">
              <w:rPr>
                <w:sz w:val="22"/>
                <w:szCs w:val="22"/>
              </w:rPr>
              <w:t>1</w:t>
            </w:r>
            <w:r w:rsidR="00D3722E" w:rsidRPr="008C1D5F">
              <w:rPr>
                <w:sz w:val="22"/>
                <w:szCs w:val="22"/>
              </w:rPr>
              <w:t xml:space="preserve"> года</w:t>
            </w:r>
          </w:p>
        </w:tc>
      </w:tr>
      <w:tr w:rsidR="00D3722E" w:rsidRPr="005D18A8">
        <w:trPr>
          <w:trHeight w:val="20"/>
          <w:jc w:val="center"/>
        </w:trPr>
        <w:tc>
          <w:tcPr>
            <w:tcW w:w="3497" w:type="dxa"/>
            <w:vAlign w:val="center"/>
          </w:tcPr>
          <w:p w:rsidR="00D3722E" w:rsidRPr="008C1D5F" w:rsidRDefault="00D3722E" w:rsidP="00DE3115">
            <w:pPr>
              <w:pStyle w:val="2b"/>
              <w:spacing w:before="40" w:after="40"/>
              <w:ind w:left="41" w:right="42"/>
              <w:rPr>
                <w:b/>
                <w:sz w:val="22"/>
                <w:szCs w:val="22"/>
              </w:rPr>
            </w:pPr>
            <w:r w:rsidRPr="008C1D5F">
              <w:rPr>
                <w:b/>
                <w:sz w:val="22"/>
                <w:szCs w:val="22"/>
              </w:rPr>
              <w:t>Срок проведения оценки</w:t>
            </w:r>
          </w:p>
        </w:tc>
        <w:tc>
          <w:tcPr>
            <w:tcW w:w="6523" w:type="dxa"/>
            <w:vAlign w:val="center"/>
          </w:tcPr>
          <w:p w:rsidR="00D3722E" w:rsidRPr="008C1D5F" w:rsidRDefault="008C1D5F" w:rsidP="008C1D5F">
            <w:pPr>
              <w:pStyle w:val="1b"/>
              <w:spacing w:before="40" w:after="40"/>
              <w:ind w:left="139" w:right="42"/>
              <w:rPr>
                <w:sz w:val="22"/>
                <w:szCs w:val="22"/>
              </w:rPr>
            </w:pPr>
            <w:r w:rsidRPr="008C1D5F">
              <w:rPr>
                <w:sz w:val="22"/>
                <w:szCs w:val="22"/>
              </w:rPr>
              <w:t xml:space="preserve">24 февраля </w:t>
            </w:r>
            <w:r w:rsidR="00D3722E" w:rsidRPr="008C1D5F">
              <w:rPr>
                <w:sz w:val="22"/>
                <w:szCs w:val="22"/>
              </w:rPr>
              <w:t xml:space="preserve"> – </w:t>
            </w:r>
            <w:r w:rsidR="006F2BCE" w:rsidRPr="008C1D5F">
              <w:rPr>
                <w:sz w:val="22"/>
                <w:szCs w:val="22"/>
              </w:rPr>
              <w:t>1</w:t>
            </w:r>
            <w:r w:rsidRPr="008C1D5F">
              <w:rPr>
                <w:sz w:val="22"/>
                <w:szCs w:val="22"/>
              </w:rPr>
              <w:t xml:space="preserve">1 мая </w:t>
            </w:r>
            <w:r w:rsidR="006F2BCE" w:rsidRPr="008C1D5F">
              <w:rPr>
                <w:sz w:val="22"/>
                <w:szCs w:val="22"/>
              </w:rPr>
              <w:t>201</w:t>
            </w:r>
            <w:r w:rsidRPr="008C1D5F">
              <w:rPr>
                <w:sz w:val="22"/>
                <w:szCs w:val="22"/>
              </w:rPr>
              <w:t>1</w:t>
            </w:r>
            <w:r w:rsidR="00D3722E" w:rsidRPr="008C1D5F">
              <w:rPr>
                <w:sz w:val="22"/>
                <w:szCs w:val="22"/>
              </w:rPr>
              <w:t xml:space="preserve"> года</w:t>
            </w:r>
          </w:p>
        </w:tc>
      </w:tr>
      <w:tr w:rsidR="00D3722E" w:rsidRPr="005D18A8">
        <w:trPr>
          <w:trHeight w:val="20"/>
          <w:jc w:val="center"/>
        </w:trPr>
        <w:tc>
          <w:tcPr>
            <w:tcW w:w="3497" w:type="dxa"/>
            <w:vAlign w:val="center"/>
          </w:tcPr>
          <w:p w:rsidR="00D3722E" w:rsidRPr="008C1D5F" w:rsidRDefault="00D3722E" w:rsidP="00DE3115">
            <w:pPr>
              <w:pStyle w:val="2b"/>
              <w:spacing w:before="40" w:after="40"/>
              <w:ind w:left="41" w:right="42"/>
              <w:rPr>
                <w:b/>
                <w:sz w:val="22"/>
                <w:szCs w:val="22"/>
              </w:rPr>
            </w:pPr>
            <w:r w:rsidRPr="008C1D5F">
              <w:rPr>
                <w:b/>
                <w:sz w:val="22"/>
                <w:szCs w:val="22"/>
              </w:rPr>
              <w:t>Дата составления отчета и реестровый № отчета</w:t>
            </w:r>
          </w:p>
        </w:tc>
        <w:tc>
          <w:tcPr>
            <w:tcW w:w="6523" w:type="dxa"/>
            <w:vAlign w:val="center"/>
          </w:tcPr>
          <w:p w:rsidR="00D3722E" w:rsidRPr="008C1D5F" w:rsidRDefault="00523EB1" w:rsidP="008C1D5F">
            <w:pPr>
              <w:pStyle w:val="110"/>
              <w:spacing w:before="60" w:after="60"/>
              <w:ind w:left="139" w:right="42"/>
              <w:rPr>
                <w:sz w:val="22"/>
                <w:szCs w:val="22"/>
              </w:rPr>
            </w:pPr>
            <w:r w:rsidRPr="008C1D5F">
              <w:rPr>
                <w:sz w:val="22"/>
                <w:szCs w:val="22"/>
              </w:rPr>
              <w:t>№</w:t>
            </w:r>
            <w:r w:rsidR="002F1569" w:rsidRPr="008C1D5F">
              <w:rPr>
                <w:sz w:val="22"/>
                <w:szCs w:val="22"/>
              </w:rPr>
              <w:t>Р11-02/ОРН</w:t>
            </w:r>
            <w:r w:rsidR="00D3722E" w:rsidRPr="008C1D5F">
              <w:rPr>
                <w:sz w:val="22"/>
                <w:szCs w:val="22"/>
              </w:rPr>
              <w:sym w:font="Symbol" w:char="F02D"/>
            </w:r>
            <w:r w:rsidR="00BA0FF4" w:rsidRPr="008C1D5F">
              <w:rPr>
                <w:sz w:val="22"/>
                <w:szCs w:val="22"/>
              </w:rPr>
              <w:t>12-05-2011</w:t>
            </w:r>
            <w:r w:rsidR="00D3722E" w:rsidRPr="008C1D5F">
              <w:rPr>
                <w:sz w:val="22"/>
                <w:szCs w:val="22"/>
              </w:rPr>
              <w:t xml:space="preserve"> от </w:t>
            </w:r>
            <w:r w:rsidR="00342E03" w:rsidRPr="008C1D5F">
              <w:rPr>
                <w:sz w:val="22"/>
                <w:szCs w:val="22"/>
              </w:rPr>
              <w:t>«</w:t>
            </w:r>
            <w:r w:rsidR="006F2BCE" w:rsidRPr="008C1D5F">
              <w:rPr>
                <w:sz w:val="22"/>
                <w:szCs w:val="22"/>
              </w:rPr>
              <w:t>1</w:t>
            </w:r>
            <w:r w:rsidR="008C1D5F" w:rsidRPr="008C1D5F">
              <w:rPr>
                <w:sz w:val="22"/>
                <w:szCs w:val="22"/>
              </w:rPr>
              <w:t>2</w:t>
            </w:r>
            <w:r w:rsidR="00342E03" w:rsidRPr="008C1D5F">
              <w:rPr>
                <w:sz w:val="22"/>
                <w:szCs w:val="22"/>
              </w:rPr>
              <w:t>»</w:t>
            </w:r>
            <w:r w:rsidR="00D3722E" w:rsidRPr="008C1D5F">
              <w:rPr>
                <w:sz w:val="22"/>
                <w:szCs w:val="22"/>
              </w:rPr>
              <w:t xml:space="preserve"> </w:t>
            </w:r>
            <w:r w:rsidR="008C1D5F" w:rsidRPr="008C1D5F">
              <w:rPr>
                <w:sz w:val="22"/>
                <w:szCs w:val="22"/>
              </w:rPr>
              <w:t>ма</w:t>
            </w:r>
            <w:r w:rsidR="006F2BCE" w:rsidRPr="008C1D5F">
              <w:rPr>
                <w:sz w:val="22"/>
                <w:szCs w:val="22"/>
              </w:rPr>
              <w:t>я</w:t>
            </w:r>
            <w:r w:rsidR="00C82876" w:rsidRPr="008C1D5F">
              <w:rPr>
                <w:sz w:val="22"/>
                <w:szCs w:val="22"/>
              </w:rPr>
              <w:t xml:space="preserve"> </w:t>
            </w:r>
            <w:r w:rsidR="00D3722E" w:rsidRPr="008C1D5F">
              <w:rPr>
                <w:sz w:val="22"/>
                <w:szCs w:val="22"/>
              </w:rPr>
              <w:t>20</w:t>
            </w:r>
            <w:r w:rsidR="006F2BCE" w:rsidRPr="008C1D5F">
              <w:rPr>
                <w:sz w:val="22"/>
                <w:szCs w:val="22"/>
              </w:rPr>
              <w:t>1</w:t>
            </w:r>
            <w:r w:rsidR="008C1D5F" w:rsidRPr="008C1D5F">
              <w:rPr>
                <w:sz w:val="22"/>
                <w:szCs w:val="22"/>
              </w:rPr>
              <w:t>1</w:t>
            </w:r>
            <w:r w:rsidR="00D3722E" w:rsidRPr="008C1D5F">
              <w:rPr>
                <w:sz w:val="22"/>
                <w:szCs w:val="22"/>
              </w:rPr>
              <w:t>г.</w:t>
            </w:r>
          </w:p>
        </w:tc>
      </w:tr>
      <w:tr w:rsidR="00D3722E" w:rsidRPr="008C1D5F">
        <w:trPr>
          <w:trHeight w:val="20"/>
          <w:jc w:val="center"/>
        </w:trPr>
        <w:tc>
          <w:tcPr>
            <w:tcW w:w="3497" w:type="dxa"/>
            <w:vAlign w:val="center"/>
          </w:tcPr>
          <w:p w:rsidR="00D3722E" w:rsidRPr="008C1D5F" w:rsidRDefault="00D3722E" w:rsidP="00DE3115">
            <w:pPr>
              <w:pStyle w:val="2b"/>
              <w:spacing w:before="40" w:after="40"/>
              <w:ind w:left="41" w:right="42"/>
              <w:rPr>
                <w:b/>
                <w:sz w:val="22"/>
                <w:szCs w:val="22"/>
              </w:rPr>
            </w:pPr>
            <w:r w:rsidRPr="008C1D5F">
              <w:rPr>
                <w:b/>
                <w:sz w:val="22"/>
                <w:szCs w:val="22"/>
              </w:rPr>
              <w:t>Ограничения и допущения   при проведении оценки,  объем исследования</w:t>
            </w:r>
          </w:p>
        </w:tc>
        <w:tc>
          <w:tcPr>
            <w:tcW w:w="6523" w:type="dxa"/>
            <w:vAlign w:val="center"/>
          </w:tcPr>
          <w:p w:rsidR="00D3722E" w:rsidRPr="008C1D5F" w:rsidRDefault="00D3722E" w:rsidP="00603F4C">
            <w:pPr>
              <w:pStyle w:val="afff9"/>
              <w:tabs>
                <w:tab w:val="left" w:pos="4678"/>
              </w:tabs>
              <w:spacing w:after="0"/>
              <w:ind w:left="139" w:right="42" w:firstLine="0"/>
              <w:jc w:val="left"/>
              <w:rPr>
                <w:szCs w:val="22"/>
              </w:rPr>
            </w:pPr>
            <w:r w:rsidRPr="008C1D5F">
              <w:rPr>
                <w:szCs w:val="22"/>
              </w:rPr>
              <w:t>Без проведения специальных видов экспертиз - юридической экспертизы правого положения оцениваемого объекта, технической и технологической экспертизы объекта оценки, санитарно-гигиенической и экологической экспертизы.</w:t>
            </w:r>
          </w:p>
          <w:p w:rsidR="00D3722E" w:rsidRPr="008C1D5F" w:rsidRDefault="00D3722E" w:rsidP="00603F4C">
            <w:pPr>
              <w:pStyle w:val="2b"/>
              <w:spacing w:before="0" w:after="60"/>
              <w:ind w:left="139" w:right="42"/>
              <w:rPr>
                <w:b/>
                <w:spacing w:val="10"/>
                <w:sz w:val="22"/>
                <w:szCs w:val="22"/>
                <w:u w:val="single"/>
              </w:rPr>
            </w:pPr>
            <w:r w:rsidRPr="008C1D5F">
              <w:rPr>
                <w:snapToGrid/>
                <w:sz w:val="22"/>
                <w:szCs w:val="22"/>
              </w:rPr>
              <w:t>Без проведения аудиторской проверки финансовой отчетности и инвентаризации составных частей объекта оценки.</w:t>
            </w:r>
          </w:p>
        </w:tc>
      </w:tr>
    </w:tbl>
    <w:p w:rsidR="00CF5C65" w:rsidRPr="008C1D5F" w:rsidRDefault="00CF5C65" w:rsidP="00D234F3">
      <w:pPr>
        <w:pStyle w:val="2"/>
        <w:pageBreakBefore/>
        <w:numPr>
          <w:ilvl w:val="1"/>
          <w:numId w:val="28"/>
        </w:numPr>
        <w:spacing w:before="0"/>
        <w:ind w:left="0" w:firstLine="0"/>
        <w:rPr>
          <w:kern w:val="28"/>
          <w:szCs w:val="24"/>
        </w:rPr>
      </w:pPr>
      <w:bookmarkStart w:id="9" w:name="_Toc231108909"/>
      <w:bookmarkStart w:id="10" w:name="_Toc233086370"/>
      <w:bookmarkStart w:id="11" w:name="_Toc237161075"/>
      <w:bookmarkStart w:id="12" w:name="_Toc227307286"/>
      <w:bookmarkStart w:id="13" w:name="_Toc227670388"/>
      <w:bookmarkStart w:id="14" w:name="_Toc232423085"/>
      <w:bookmarkStart w:id="15" w:name="_Toc232431499"/>
      <w:bookmarkStart w:id="16" w:name="_Toc293067815"/>
      <w:r w:rsidRPr="008C1D5F">
        <w:rPr>
          <w:kern w:val="28"/>
          <w:szCs w:val="24"/>
        </w:rPr>
        <w:lastRenderedPageBreak/>
        <w:t>Сведения о заказчике оценки и об оценщике</w:t>
      </w:r>
      <w:bookmarkEnd w:id="9"/>
      <w:bookmarkEnd w:id="10"/>
      <w:bookmarkEnd w:id="11"/>
      <w:bookmarkEnd w:id="16"/>
    </w:p>
    <w:p w:rsidR="00CF5C65" w:rsidRPr="008C1D5F" w:rsidRDefault="00CF5C65" w:rsidP="00CF5C65">
      <w:pPr>
        <w:keepNext/>
        <w:spacing w:before="120" w:after="120"/>
        <w:ind w:firstLine="720"/>
        <w:jc w:val="both"/>
        <w:rPr>
          <w:b/>
          <w:sz w:val="24"/>
          <w:szCs w:val="24"/>
        </w:rPr>
      </w:pPr>
      <w:bookmarkStart w:id="17" w:name="_Toc237161076"/>
      <w:r w:rsidRPr="008C1D5F">
        <w:rPr>
          <w:b/>
          <w:sz w:val="24"/>
          <w:szCs w:val="24"/>
        </w:rPr>
        <w:t>Реквизиты Заказчика:</w:t>
      </w:r>
      <w:bookmarkEnd w:id="17"/>
    </w:p>
    <w:tbl>
      <w:tblPr>
        <w:tblW w:w="9951" w:type="dxa"/>
        <w:jc w:val="center"/>
        <w:tblLayout w:type="fixed"/>
        <w:tblCellMar>
          <w:left w:w="28" w:type="dxa"/>
          <w:right w:w="28" w:type="dxa"/>
        </w:tblCellMar>
        <w:tblLook w:val="01E0"/>
      </w:tblPr>
      <w:tblGrid>
        <w:gridCol w:w="3088"/>
        <w:gridCol w:w="6863"/>
      </w:tblGrid>
      <w:tr w:rsidR="002A1278" w:rsidRPr="008C1D5F">
        <w:trPr>
          <w:jc w:val="center"/>
        </w:trPr>
        <w:tc>
          <w:tcPr>
            <w:tcW w:w="3088" w:type="dxa"/>
            <w:vAlign w:val="center"/>
          </w:tcPr>
          <w:p w:rsidR="002A1278" w:rsidRPr="008C1D5F" w:rsidRDefault="002A1278" w:rsidP="00CF5C65">
            <w:pPr>
              <w:ind w:left="85"/>
              <w:rPr>
                <w:b/>
                <w:sz w:val="22"/>
                <w:szCs w:val="22"/>
              </w:rPr>
            </w:pPr>
            <w:r w:rsidRPr="008C1D5F">
              <w:rPr>
                <w:b/>
                <w:sz w:val="22"/>
                <w:szCs w:val="22"/>
              </w:rPr>
              <w:t>Наименование организации:</w:t>
            </w:r>
          </w:p>
        </w:tc>
        <w:tc>
          <w:tcPr>
            <w:tcW w:w="6863" w:type="dxa"/>
          </w:tcPr>
          <w:p w:rsidR="002A1278" w:rsidRPr="008C1D5F" w:rsidRDefault="00C82876" w:rsidP="00672C5A">
            <w:pPr>
              <w:ind w:left="85"/>
              <w:rPr>
                <w:b/>
                <w:sz w:val="22"/>
                <w:szCs w:val="22"/>
              </w:rPr>
            </w:pPr>
            <w:r w:rsidRPr="008C1D5F">
              <w:rPr>
                <w:b/>
                <w:sz w:val="22"/>
                <w:szCs w:val="22"/>
              </w:rPr>
              <w:t>Общество с ограниченной ответственностью «</w:t>
            </w:r>
            <w:r w:rsidR="008C1D5F" w:rsidRPr="008C1D5F">
              <w:rPr>
                <w:b/>
                <w:sz w:val="22"/>
                <w:szCs w:val="22"/>
              </w:rPr>
              <w:t>Арбат энд Ко</w:t>
            </w:r>
            <w:r w:rsidRPr="008C1D5F">
              <w:rPr>
                <w:b/>
                <w:sz w:val="22"/>
                <w:szCs w:val="22"/>
              </w:rPr>
              <w:t>»</w:t>
            </w:r>
          </w:p>
        </w:tc>
      </w:tr>
      <w:tr w:rsidR="002A1278" w:rsidRPr="005D18A8">
        <w:trPr>
          <w:trHeight w:val="87"/>
          <w:jc w:val="center"/>
        </w:trPr>
        <w:tc>
          <w:tcPr>
            <w:tcW w:w="3088" w:type="dxa"/>
          </w:tcPr>
          <w:p w:rsidR="002A1278" w:rsidRPr="008C1D5F" w:rsidRDefault="002A1278" w:rsidP="00CF5C65">
            <w:pPr>
              <w:ind w:left="85"/>
              <w:rPr>
                <w:sz w:val="22"/>
                <w:szCs w:val="22"/>
              </w:rPr>
            </w:pPr>
            <w:r w:rsidRPr="008C1D5F">
              <w:rPr>
                <w:sz w:val="22"/>
                <w:szCs w:val="22"/>
              </w:rPr>
              <w:t xml:space="preserve">ОГРН </w:t>
            </w:r>
          </w:p>
        </w:tc>
        <w:tc>
          <w:tcPr>
            <w:tcW w:w="6863" w:type="dxa"/>
          </w:tcPr>
          <w:p w:rsidR="002A1278" w:rsidRPr="008C1D5F" w:rsidRDefault="008C1D5F" w:rsidP="008C1D5F">
            <w:pPr>
              <w:ind w:left="85"/>
              <w:rPr>
                <w:sz w:val="22"/>
                <w:szCs w:val="22"/>
              </w:rPr>
            </w:pPr>
            <w:r w:rsidRPr="008C1D5F">
              <w:rPr>
                <w:sz w:val="22"/>
                <w:szCs w:val="22"/>
              </w:rPr>
              <w:t>1027700193861 от «06</w:t>
            </w:r>
            <w:r w:rsidR="00672C5A" w:rsidRPr="008C1D5F">
              <w:rPr>
                <w:sz w:val="22"/>
                <w:szCs w:val="22"/>
              </w:rPr>
              <w:t xml:space="preserve">» </w:t>
            </w:r>
            <w:r w:rsidRPr="008C1D5F">
              <w:rPr>
                <w:sz w:val="22"/>
                <w:szCs w:val="22"/>
              </w:rPr>
              <w:t xml:space="preserve">декабря </w:t>
            </w:r>
            <w:r w:rsidR="00672C5A" w:rsidRPr="008C1D5F">
              <w:rPr>
                <w:sz w:val="22"/>
                <w:szCs w:val="22"/>
              </w:rPr>
              <w:t>200</w:t>
            </w:r>
            <w:r w:rsidRPr="008C1D5F">
              <w:rPr>
                <w:sz w:val="22"/>
                <w:szCs w:val="22"/>
              </w:rPr>
              <w:t>2</w:t>
            </w:r>
            <w:r w:rsidR="00672C5A" w:rsidRPr="008C1D5F">
              <w:rPr>
                <w:sz w:val="22"/>
                <w:szCs w:val="22"/>
              </w:rPr>
              <w:t>г.</w:t>
            </w:r>
          </w:p>
        </w:tc>
      </w:tr>
      <w:tr w:rsidR="002A1278" w:rsidRPr="005D18A8">
        <w:trPr>
          <w:jc w:val="center"/>
        </w:trPr>
        <w:tc>
          <w:tcPr>
            <w:tcW w:w="3088" w:type="dxa"/>
          </w:tcPr>
          <w:p w:rsidR="002A1278" w:rsidRPr="008C1D5F" w:rsidRDefault="002A1278" w:rsidP="00CF5C65">
            <w:pPr>
              <w:ind w:left="85"/>
              <w:rPr>
                <w:sz w:val="22"/>
                <w:szCs w:val="22"/>
              </w:rPr>
            </w:pPr>
            <w:r w:rsidRPr="008C1D5F">
              <w:rPr>
                <w:sz w:val="22"/>
                <w:szCs w:val="22"/>
              </w:rPr>
              <w:t xml:space="preserve">ИНН </w:t>
            </w:r>
          </w:p>
        </w:tc>
        <w:tc>
          <w:tcPr>
            <w:tcW w:w="6863" w:type="dxa"/>
          </w:tcPr>
          <w:p w:rsidR="002A1278" w:rsidRPr="008C1D5F" w:rsidRDefault="008C1D5F" w:rsidP="00DE3115">
            <w:pPr>
              <w:ind w:left="85"/>
              <w:rPr>
                <w:sz w:val="22"/>
                <w:szCs w:val="22"/>
              </w:rPr>
            </w:pPr>
            <w:r w:rsidRPr="008C1D5F">
              <w:rPr>
                <w:sz w:val="22"/>
                <w:szCs w:val="22"/>
              </w:rPr>
              <w:t>7709360045</w:t>
            </w:r>
          </w:p>
        </w:tc>
      </w:tr>
      <w:tr w:rsidR="002A1278" w:rsidRPr="005D18A8">
        <w:trPr>
          <w:jc w:val="center"/>
        </w:trPr>
        <w:tc>
          <w:tcPr>
            <w:tcW w:w="3088" w:type="dxa"/>
          </w:tcPr>
          <w:p w:rsidR="002A1278" w:rsidRPr="008C1D5F" w:rsidRDefault="002A1278" w:rsidP="00CF5C65">
            <w:pPr>
              <w:ind w:left="85"/>
              <w:rPr>
                <w:sz w:val="22"/>
                <w:szCs w:val="22"/>
              </w:rPr>
            </w:pPr>
            <w:r w:rsidRPr="008C1D5F">
              <w:rPr>
                <w:sz w:val="22"/>
                <w:szCs w:val="22"/>
              </w:rPr>
              <w:t>КПП</w:t>
            </w:r>
          </w:p>
        </w:tc>
        <w:tc>
          <w:tcPr>
            <w:tcW w:w="6863" w:type="dxa"/>
          </w:tcPr>
          <w:p w:rsidR="002A1278" w:rsidRPr="008C1D5F" w:rsidRDefault="008C1D5F" w:rsidP="00DE3115">
            <w:pPr>
              <w:ind w:left="85"/>
              <w:rPr>
                <w:sz w:val="22"/>
                <w:szCs w:val="22"/>
              </w:rPr>
            </w:pPr>
            <w:r w:rsidRPr="008C1D5F">
              <w:rPr>
                <w:sz w:val="22"/>
                <w:szCs w:val="22"/>
              </w:rPr>
              <w:t>770901001</w:t>
            </w:r>
          </w:p>
        </w:tc>
      </w:tr>
      <w:tr w:rsidR="002A1278" w:rsidRPr="0015798F">
        <w:trPr>
          <w:jc w:val="center"/>
        </w:trPr>
        <w:tc>
          <w:tcPr>
            <w:tcW w:w="3088" w:type="dxa"/>
          </w:tcPr>
          <w:p w:rsidR="002A1278" w:rsidRPr="0015798F" w:rsidRDefault="002A1278" w:rsidP="00CF5C65">
            <w:pPr>
              <w:ind w:left="85"/>
              <w:rPr>
                <w:sz w:val="22"/>
                <w:szCs w:val="22"/>
              </w:rPr>
            </w:pPr>
            <w:r w:rsidRPr="0015798F">
              <w:rPr>
                <w:sz w:val="22"/>
                <w:szCs w:val="22"/>
              </w:rPr>
              <w:t>Место нахождения:</w:t>
            </w:r>
          </w:p>
        </w:tc>
        <w:tc>
          <w:tcPr>
            <w:tcW w:w="6863" w:type="dxa"/>
          </w:tcPr>
          <w:p w:rsidR="00E777B1" w:rsidRPr="0015798F" w:rsidRDefault="008C1D5F" w:rsidP="008C1D5F">
            <w:pPr>
              <w:ind w:left="85"/>
              <w:rPr>
                <w:sz w:val="22"/>
                <w:szCs w:val="22"/>
              </w:rPr>
            </w:pPr>
            <w:r w:rsidRPr="0015798F">
              <w:rPr>
                <w:sz w:val="22"/>
                <w:szCs w:val="22"/>
              </w:rPr>
              <w:t>109147, г.Москва, ул. Воронцовская, д.49/28, стр.1</w:t>
            </w:r>
          </w:p>
        </w:tc>
      </w:tr>
      <w:tr w:rsidR="002A1278" w:rsidRPr="0015798F">
        <w:trPr>
          <w:jc w:val="center"/>
        </w:trPr>
        <w:tc>
          <w:tcPr>
            <w:tcW w:w="3088" w:type="dxa"/>
          </w:tcPr>
          <w:p w:rsidR="002A1278" w:rsidRPr="0015798F" w:rsidRDefault="002A1278" w:rsidP="00CF5C65">
            <w:pPr>
              <w:ind w:left="85"/>
              <w:rPr>
                <w:sz w:val="22"/>
                <w:szCs w:val="22"/>
              </w:rPr>
            </w:pPr>
            <w:r w:rsidRPr="0015798F">
              <w:rPr>
                <w:sz w:val="22"/>
                <w:szCs w:val="22"/>
              </w:rPr>
              <w:t xml:space="preserve">Телефон/факс </w:t>
            </w:r>
          </w:p>
        </w:tc>
        <w:tc>
          <w:tcPr>
            <w:tcW w:w="6863" w:type="dxa"/>
          </w:tcPr>
          <w:p w:rsidR="002A1278" w:rsidRPr="0015798F" w:rsidRDefault="0015798F" w:rsidP="00DE3115">
            <w:pPr>
              <w:ind w:left="85"/>
              <w:rPr>
                <w:sz w:val="22"/>
                <w:szCs w:val="22"/>
              </w:rPr>
            </w:pPr>
            <w:r w:rsidRPr="0015798F">
              <w:rPr>
                <w:sz w:val="22"/>
                <w:szCs w:val="22"/>
              </w:rPr>
              <w:t>(903)549-04-16</w:t>
            </w:r>
          </w:p>
        </w:tc>
      </w:tr>
      <w:tr w:rsidR="002A1278" w:rsidRPr="0015798F">
        <w:trPr>
          <w:trHeight w:val="269"/>
          <w:jc w:val="center"/>
        </w:trPr>
        <w:tc>
          <w:tcPr>
            <w:tcW w:w="3088" w:type="dxa"/>
          </w:tcPr>
          <w:p w:rsidR="002A1278" w:rsidRPr="0015798F" w:rsidRDefault="002A1278" w:rsidP="00CF5C65">
            <w:pPr>
              <w:ind w:left="85"/>
              <w:rPr>
                <w:sz w:val="22"/>
                <w:szCs w:val="22"/>
              </w:rPr>
            </w:pPr>
            <w:r w:rsidRPr="0015798F">
              <w:rPr>
                <w:sz w:val="22"/>
                <w:szCs w:val="22"/>
              </w:rPr>
              <w:t xml:space="preserve">Расчетный счет </w:t>
            </w:r>
          </w:p>
        </w:tc>
        <w:tc>
          <w:tcPr>
            <w:tcW w:w="6863" w:type="dxa"/>
          </w:tcPr>
          <w:p w:rsidR="002A1278" w:rsidRPr="0015798F" w:rsidRDefault="002A1278" w:rsidP="00C82876">
            <w:pPr>
              <w:ind w:left="106"/>
              <w:rPr>
                <w:sz w:val="22"/>
                <w:szCs w:val="22"/>
              </w:rPr>
            </w:pPr>
            <w:r w:rsidRPr="0015798F">
              <w:rPr>
                <w:sz w:val="22"/>
                <w:szCs w:val="22"/>
              </w:rPr>
              <w:t>№</w:t>
            </w:r>
            <w:r w:rsidR="0015798F" w:rsidRPr="0015798F">
              <w:rPr>
                <w:sz w:val="22"/>
                <w:szCs w:val="22"/>
              </w:rPr>
              <w:t>40702810800100000412</w:t>
            </w:r>
            <w:r w:rsidRPr="0015798F">
              <w:rPr>
                <w:sz w:val="22"/>
                <w:szCs w:val="22"/>
              </w:rPr>
              <w:t xml:space="preserve"> в </w:t>
            </w:r>
            <w:r w:rsidR="00E627EE" w:rsidRPr="0015798F">
              <w:rPr>
                <w:sz w:val="22"/>
                <w:szCs w:val="22"/>
              </w:rPr>
              <w:t xml:space="preserve">филиале </w:t>
            </w:r>
            <w:r w:rsidR="0015798F" w:rsidRPr="0015798F">
              <w:rPr>
                <w:sz w:val="22"/>
                <w:szCs w:val="22"/>
              </w:rPr>
              <w:t>«Московский» КБ «БДБ» (ООО)</w:t>
            </w:r>
          </w:p>
        </w:tc>
      </w:tr>
      <w:tr w:rsidR="002A1278" w:rsidRPr="0015798F">
        <w:trPr>
          <w:jc w:val="center"/>
        </w:trPr>
        <w:tc>
          <w:tcPr>
            <w:tcW w:w="3088" w:type="dxa"/>
          </w:tcPr>
          <w:p w:rsidR="002A1278" w:rsidRPr="0015798F" w:rsidRDefault="002A1278" w:rsidP="00CF5C65">
            <w:pPr>
              <w:ind w:left="85"/>
              <w:rPr>
                <w:sz w:val="22"/>
                <w:szCs w:val="22"/>
              </w:rPr>
            </w:pPr>
            <w:r w:rsidRPr="0015798F">
              <w:rPr>
                <w:sz w:val="22"/>
                <w:szCs w:val="22"/>
              </w:rPr>
              <w:t>Корреспондентский счет</w:t>
            </w:r>
          </w:p>
        </w:tc>
        <w:tc>
          <w:tcPr>
            <w:tcW w:w="6863" w:type="dxa"/>
          </w:tcPr>
          <w:p w:rsidR="002A1278" w:rsidRPr="0015798F" w:rsidRDefault="002A1278" w:rsidP="00DE3115">
            <w:pPr>
              <w:ind w:left="85"/>
              <w:rPr>
                <w:sz w:val="22"/>
                <w:szCs w:val="22"/>
              </w:rPr>
            </w:pPr>
            <w:r w:rsidRPr="0015798F">
              <w:rPr>
                <w:sz w:val="22"/>
                <w:szCs w:val="22"/>
              </w:rPr>
              <w:t>№</w:t>
            </w:r>
            <w:r w:rsidR="0015798F" w:rsidRPr="0015798F">
              <w:rPr>
                <w:sz w:val="22"/>
                <w:szCs w:val="22"/>
              </w:rPr>
              <w:t>30101810300000000808</w:t>
            </w:r>
          </w:p>
        </w:tc>
      </w:tr>
      <w:tr w:rsidR="002A1278" w:rsidRPr="0015798F">
        <w:trPr>
          <w:trHeight w:val="266"/>
          <w:jc w:val="center"/>
        </w:trPr>
        <w:tc>
          <w:tcPr>
            <w:tcW w:w="3088" w:type="dxa"/>
          </w:tcPr>
          <w:p w:rsidR="002A1278" w:rsidRPr="0015798F" w:rsidRDefault="002A1278" w:rsidP="00CF5C65">
            <w:pPr>
              <w:ind w:left="85"/>
              <w:rPr>
                <w:sz w:val="22"/>
                <w:szCs w:val="22"/>
              </w:rPr>
            </w:pPr>
            <w:r w:rsidRPr="0015798F">
              <w:rPr>
                <w:sz w:val="22"/>
                <w:szCs w:val="22"/>
              </w:rPr>
              <w:t>БИК</w:t>
            </w:r>
          </w:p>
        </w:tc>
        <w:tc>
          <w:tcPr>
            <w:tcW w:w="6863" w:type="dxa"/>
          </w:tcPr>
          <w:p w:rsidR="002A1278" w:rsidRPr="0015798F" w:rsidRDefault="0015798F" w:rsidP="00AB0393">
            <w:pPr>
              <w:ind w:left="85"/>
              <w:rPr>
                <w:sz w:val="22"/>
                <w:szCs w:val="22"/>
              </w:rPr>
            </w:pPr>
            <w:r w:rsidRPr="0015798F">
              <w:rPr>
                <w:sz w:val="22"/>
                <w:szCs w:val="22"/>
              </w:rPr>
              <w:t>044585808</w:t>
            </w:r>
          </w:p>
        </w:tc>
      </w:tr>
    </w:tbl>
    <w:p w:rsidR="00CF5C65" w:rsidRPr="0015798F" w:rsidRDefault="00CF5C65" w:rsidP="00CF5C65">
      <w:pPr>
        <w:spacing w:before="120" w:after="120"/>
        <w:ind w:firstLine="720"/>
        <w:jc w:val="both"/>
        <w:rPr>
          <w:b/>
          <w:sz w:val="24"/>
          <w:szCs w:val="24"/>
        </w:rPr>
      </w:pPr>
      <w:r w:rsidRPr="0015798F">
        <w:rPr>
          <w:b/>
          <w:sz w:val="24"/>
          <w:szCs w:val="24"/>
        </w:rPr>
        <w:t xml:space="preserve">Реквизиты Исполнителя: </w:t>
      </w:r>
    </w:p>
    <w:tbl>
      <w:tblPr>
        <w:tblW w:w="10015" w:type="dxa"/>
        <w:jc w:val="center"/>
        <w:tblLayout w:type="fixed"/>
        <w:tblCellMar>
          <w:left w:w="28" w:type="dxa"/>
          <w:right w:w="28" w:type="dxa"/>
        </w:tblCellMar>
        <w:tblLook w:val="01E0"/>
      </w:tblPr>
      <w:tblGrid>
        <w:gridCol w:w="3147"/>
        <w:gridCol w:w="6847"/>
        <w:gridCol w:w="21"/>
      </w:tblGrid>
      <w:tr w:rsidR="00E627EE" w:rsidRPr="0015798F" w:rsidTr="00CD403C">
        <w:trPr>
          <w:gridAfter w:val="1"/>
          <w:wAfter w:w="21" w:type="dxa"/>
          <w:trHeight w:val="227"/>
          <w:jc w:val="center"/>
        </w:trPr>
        <w:tc>
          <w:tcPr>
            <w:tcW w:w="9994" w:type="dxa"/>
            <w:gridSpan w:val="2"/>
          </w:tcPr>
          <w:p w:rsidR="00E627EE" w:rsidRPr="0015798F" w:rsidRDefault="00E627EE" w:rsidP="00CD403C">
            <w:pPr>
              <w:ind w:left="85"/>
              <w:rPr>
                <w:b/>
                <w:sz w:val="22"/>
                <w:szCs w:val="22"/>
              </w:rPr>
            </w:pPr>
            <w:r w:rsidRPr="0015798F">
              <w:rPr>
                <w:b/>
                <w:sz w:val="22"/>
                <w:szCs w:val="22"/>
              </w:rPr>
              <w:t>Общие сведения об оценщиках, работающих на основании трудового договора</w:t>
            </w:r>
          </w:p>
        </w:tc>
      </w:tr>
      <w:tr w:rsidR="00E627EE" w:rsidRPr="0015798F" w:rsidTr="00CD403C">
        <w:trPr>
          <w:gridAfter w:val="1"/>
          <w:wAfter w:w="21" w:type="dxa"/>
          <w:trHeight w:val="227"/>
          <w:jc w:val="center"/>
        </w:trPr>
        <w:tc>
          <w:tcPr>
            <w:tcW w:w="3147" w:type="dxa"/>
            <w:vAlign w:val="center"/>
          </w:tcPr>
          <w:p w:rsidR="00E627EE" w:rsidRPr="0015798F" w:rsidRDefault="00E627EE" w:rsidP="00CD403C">
            <w:pPr>
              <w:ind w:left="85"/>
              <w:rPr>
                <w:sz w:val="22"/>
                <w:szCs w:val="22"/>
              </w:rPr>
            </w:pPr>
            <w:r w:rsidRPr="0015798F">
              <w:rPr>
                <w:sz w:val="22"/>
                <w:szCs w:val="22"/>
              </w:rPr>
              <w:t>Суслов Илья Михайлович</w:t>
            </w:r>
          </w:p>
        </w:tc>
        <w:tc>
          <w:tcPr>
            <w:tcW w:w="6847" w:type="dxa"/>
          </w:tcPr>
          <w:p w:rsidR="00E627EE" w:rsidRPr="0015798F" w:rsidRDefault="00E627EE" w:rsidP="00CD403C">
            <w:pPr>
              <w:ind w:left="85"/>
              <w:rPr>
                <w:sz w:val="22"/>
                <w:szCs w:val="22"/>
              </w:rPr>
            </w:pPr>
            <w:r w:rsidRPr="0015798F">
              <w:rPr>
                <w:sz w:val="22"/>
                <w:szCs w:val="22"/>
              </w:rPr>
              <w:t>Диплом о профессиональной переподготовке серии ПП №323166 от «29» ноября 2002 года;</w:t>
            </w:r>
          </w:p>
          <w:p w:rsidR="00E627EE" w:rsidRPr="0015798F" w:rsidRDefault="00E627EE" w:rsidP="00CD403C">
            <w:pPr>
              <w:ind w:left="85"/>
              <w:rPr>
                <w:sz w:val="22"/>
                <w:szCs w:val="22"/>
              </w:rPr>
            </w:pPr>
            <w:r w:rsidRPr="0015798F">
              <w:rPr>
                <w:sz w:val="22"/>
                <w:szCs w:val="22"/>
              </w:rPr>
              <w:t>Свидетельство о повышении квалификации регистрационный номер 0163/2005 от 30 ноября 2005 года;</w:t>
            </w:r>
          </w:p>
          <w:p w:rsidR="00E627EE" w:rsidRPr="0015798F" w:rsidRDefault="00E627EE" w:rsidP="00CD403C">
            <w:pPr>
              <w:ind w:left="85"/>
              <w:rPr>
                <w:sz w:val="22"/>
                <w:szCs w:val="22"/>
              </w:rPr>
            </w:pPr>
            <w:r w:rsidRPr="0015798F">
              <w:rPr>
                <w:sz w:val="22"/>
                <w:szCs w:val="22"/>
              </w:rPr>
              <w:t>Стаж работы в оценочной деятельности – с 28 июня 2001 года</w:t>
            </w:r>
          </w:p>
        </w:tc>
      </w:tr>
      <w:tr w:rsidR="00E627EE" w:rsidRPr="0015798F" w:rsidTr="00CD403C">
        <w:trPr>
          <w:gridAfter w:val="1"/>
          <w:wAfter w:w="21" w:type="dxa"/>
          <w:trHeight w:val="227"/>
          <w:jc w:val="center"/>
        </w:trPr>
        <w:tc>
          <w:tcPr>
            <w:tcW w:w="9994" w:type="dxa"/>
            <w:gridSpan w:val="2"/>
          </w:tcPr>
          <w:p w:rsidR="00E627EE" w:rsidRPr="0015798F" w:rsidRDefault="00E627EE" w:rsidP="00CD403C">
            <w:pPr>
              <w:ind w:left="85"/>
              <w:rPr>
                <w:b/>
                <w:sz w:val="22"/>
                <w:szCs w:val="22"/>
              </w:rPr>
            </w:pPr>
            <w:r w:rsidRPr="0015798F">
              <w:rPr>
                <w:b/>
                <w:sz w:val="22"/>
                <w:szCs w:val="22"/>
              </w:rPr>
              <w:t xml:space="preserve">Сведения о членстве оценщиков в саморегулируемой организации </w:t>
            </w:r>
          </w:p>
        </w:tc>
      </w:tr>
      <w:tr w:rsidR="00E627EE" w:rsidRPr="0047324F" w:rsidTr="00CD403C">
        <w:trPr>
          <w:gridAfter w:val="1"/>
          <w:wAfter w:w="21" w:type="dxa"/>
          <w:trHeight w:val="227"/>
          <w:jc w:val="center"/>
        </w:trPr>
        <w:tc>
          <w:tcPr>
            <w:tcW w:w="3147" w:type="dxa"/>
            <w:vAlign w:val="center"/>
          </w:tcPr>
          <w:p w:rsidR="00E627EE" w:rsidRPr="0047324F" w:rsidRDefault="00E627EE" w:rsidP="00CD403C">
            <w:pPr>
              <w:ind w:left="85"/>
              <w:rPr>
                <w:sz w:val="22"/>
                <w:szCs w:val="22"/>
              </w:rPr>
            </w:pPr>
            <w:r w:rsidRPr="0047324F">
              <w:rPr>
                <w:sz w:val="22"/>
                <w:szCs w:val="22"/>
              </w:rPr>
              <w:t>Суслов Илья Михайлович</w:t>
            </w:r>
          </w:p>
        </w:tc>
        <w:tc>
          <w:tcPr>
            <w:tcW w:w="6847" w:type="dxa"/>
          </w:tcPr>
          <w:p w:rsidR="00E627EE" w:rsidRPr="0047324F" w:rsidRDefault="00E627EE" w:rsidP="00CD403C">
            <w:pPr>
              <w:ind w:left="106"/>
              <w:rPr>
                <w:sz w:val="22"/>
                <w:szCs w:val="22"/>
              </w:rPr>
            </w:pPr>
            <w:r w:rsidRPr="0047324F">
              <w:rPr>
                <w:sz w:val="22"/>
                <w:szCs w:val="22"/>
              </w:rPr>
              <w:t xml:space="preserve">Включен в реестр оценщиков 17 января 2008 года за рег. №01215 </w:t>
            </w:r>
          </w:p>
          <w:p w:rsidR="00E627EE" w:rsidRPr="0047324F" w:rsidRDefault="00E627EE" w:rsidP="00CD403C">
            <w:pPr>
              <w:ind w:left="106"/>
              <w:rPr>
                <w:sz w:val="22"/>
                <w:szCs w:val="22"/>
              </w:rPr>
            </w:pPr>
            <w:r w:rsidRPr="0047324F">
              <w:rPr>
                <w:sz w:val="22"/>
                <w:szCs w:val="22"/>
              </w:rPr>
              <w:t>Свидетельство о членстве в СРО оценщиков Некоммерческого партнерства «Саморегулируемая организация «Национальная коллегия специалистов-оценщиков» (НП «СРО «НКСО»)</w:t>
            </w:r>
          </w:p>
        </w:tc>
      </w:tr>
      <w:tr w:rsidR="00E627EE" w:rsidRPr="0047324F" w:rsidTr="00CD403C">
        <w:trPr>
          <w:gridAfter w:val="1"/>
          <w:wAfter w:w="21" w:type="dxa"/>
          <w:trHeight w:val="227"/>
          <w:jc w:val="center"/>
        </w:trPr>
        <w:tc>
          <w:tcPr>
            <w:tcW w:w="9994" w:type="dxa"/>
            <w:gridSpan w:val="2"/>
          </w:tcPr>
          <w:p w:rsidR="00E627EE" w:rsidRPr="0047324F" w:rsidRDefault="00E627EE" w:rsidP="00CD403C">
            <w:pPr>
              <w:ind w:left="85"/>
              <w:rPr>
                <w:b/>
                <w:sz w:val="22"/>
                <w:szCs w:val="22"/>
              </w:rPr>
            </w:pPr>
            <w:r w:rsidRPr="0047324F">
              <w:rPr>
                <w:b/>
                <w:sz w:val="22"/>
                <w:szCs w:val="22"/>
              </w:rPr>
              <w:t>Сведения о страховании гражданской ответственности оценщиков</w:t>
            </w:r>
          </w:p>
        </w:tc>
      </w:tr>
      <w:tr w:rsidR="0015798F" w:rsidRPr="0047324F" w:rsidTr="00CD403C">
        <w:trPr>
          <w:gridAfter w:val="1"/>
          <w:wAfter w:w="21" w:type="dxa"/>
          <w:trHeight w:val="227"/>
          <w:jc w:val="center"/>
        </w:trPr>
        <w:tc>
          <w:tcPr>
            <w:tcW w:w="3147" w:type="dxa"/>
            <w:vAlign w:val="center"/>
          </w:tcPr>
          <w:p w:rsidR="0015798F" w:rsidRPr="0047324F" w:rsidRDefault="0015798F" w:rsidP="00CD403C">
            <w:pPr>
              <w:ind w:left="85"/>
              <w:rPr>
                <w:sz w:val="22"/>
                <w:szCs w:val="22"/>
              </w:rPr>
            </w:pPr>
            <w:r w:rsidRPr="0047324F">
              <w:rPr>
                <w:sz w:val="22"/>
                <w:szCs w:val="22"/>
              </w:rPr>
              <w:t>Суслов Илья Михайлович</w:t>
            </w:r>
          </w:p>
        </w:tc>
        <w:tc>
          <w:tcPr>
            <w:tcW w:w="6847" w:type="dxa"/>
          </w:tcPr>
          <w:p w:rsidR="0015798F" w:rsidRPr="0047324F" w:rsidRDefault="0015798F" w:rsidP="0015798F">
            <w:pPr>
              <w:ind w:left="79"/>
              <w:rPr>
                <w:sz w:val="22"/>
                <w:szCs w:val="22"/>
              </w:rPr>
            </w:pPr>
            <w:r w:rsidRPr="0047324F">
              <w:rPr>
                <w:sz w:val="22"/>
                <w:szCs w:val="22"/>
              </w:rPr>
              <w:t>Полис ОСАО «Ингосстрах» обязательного страхования ответственности оценщика №433-000168/11 на страховую сумму 500 000 (Пятьсот тысяч) рублей с 16.01.2011г. по 15.01.2012г.</w:t>
            </w:r>
          </w:p>
        </w:tc>
      </w:tr>
      <w:tr w:rsidR="0047324F" w:rsidRPr="0047324F" w:rsidTr="00CD403C">
        <w:trPr>
          <w:trHeight w:val="992"/>
          <w:jc w:val="center"/>
        </w:trPr>
        <w:tc>
          <w:tcPr>
            <w:tcW w:w="3147" w:type="dxa"/>
            <w:vAlign w:val="center"/>
          </w:tcPr>
          <w:p w:rsidR="0047324F" w:rsidRPr="0047324F" w:rsidRDefault="0047324F" w:rsidP="00CD403C">
            <w:pPr>
              <w:ind w:left="85"/>
              <w:rPr>
                <w:sz w:val="22"/>
                <w:szCs w:val="22"/>
              </w:rPr>
            </w:pPr>
            <w:r w:rsidRPr="0047324F">
              <w:rPr>
                <w:sz w:val="22"/>
                <w:szCs w:val="22"/>
              </w:rPr>
              <w:t>ЗАО «РОС»</w:t>
            </w:r>
          </w:p>
        </w:tc>
        <w:tc>
          <w:tcPr>
            <w:tcW w:w="6868" w:type="dxa"/>
            <w:gridSpan w:val="2"/>
          </w:tcPr>
          <w:p w:rsidR="0047324F" w:rsidRPr="0047324F" w:rsidRDefault="0047324F" w:rsidP="003B5976">
            <w:pPr>
              <w:ind w:left="106"/>
              <w:rPr>
                <w:sz w:val="22"/>
                <w:szCs w:val="22"/>
              </w:rPr>
            </w:pPr>
            <w:r w:rsidRPr="0047324F">
              <w:rPr>
                <w:sz w:val="22"/>
                <w:szCs w:val="22"/>
              </w:rPr>
              <w:t>Полис ООО «Росгосстрах-Столица» страхования ответственности юридических лиц, заключающих договоры оценки с третьими лицами, №55/10/134/936 на страховую сумму 7 000 000 (Семь миллионов) рублей, с 22 июня 2010г. по 21 июня 2011г.</w:t>
            </w:r>
          </w:p>
        </w:tc>
      </w:tr>
      <w:tr w:rsidR="00E627EE" w:rsidRPr="0047324F" w:rsidTr="0015798F">
        <w:trPr>
          <w:trHeight w:val="20"/>
          <w:jc w:val="center"/>
        </w:trPr>
        <w:tc>
          <w:tcPr>
            <w:tcW w:w="3147" w:type="dxa"/>
          </w:tcPr>
          <w:p w:rsidR="00E627EE" w:rsidRPr="0047324F" w:rsidRDefault="00E627EE" w:rsidP="00CD403C">
            <w:pPr>
              <w:keepNext/>
              <w:ind w:left="85"/>
              <w:rPr>
                <w:b/>
                <w:sz w:val="22"/>
                <w:szCs w:val="22"/>
              </w:rPr>
            </w:pPr>
            <w:r w:rsidRPr="0047324F">
              <w:rPr>
                <w:b/>
                <w:sz w:val="22"/>
                <w:szCs w:val="22"/>
              </w:rPr>
              <w:t>Наименование организации:</w:t>
            </w:r>
          </w:p>
        </w:tc>
        <w:tc>
          <w:tcPr>
            <w:tcW w:w="6868" w:type="dxa"/>
            <w:gridSpan w:val="2"/>
          </w:tcPr>
          <w:p w:rsidR="00E627EE" w:rsidRPr="0047324F" w:rsidRDefault="00E627EE" w:rsidP="00CD403C">
            <w:pPr>
              <w:keepNext/>
              <w:ind w:left="85"/>
              <w:rPr>
                <w:b/>
                <w:sz w:val="22"/>
                <w:szCs w:val="22"/>
              </w:rPr>
            </w:pPr>
            <w:r w:rsidRPr="0047324F">
              <w:rPr>
                <w:b/>
                <w:sz w:val="22"/>
                <w:szCs w:val="22"/>
              </w:rPr>
              <w:t>Закрытое акционерное общество «Рыночные оценочные системы»</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 xml:space="preserve">ОГРН </w:t>
            </w:r>
          </w:p>
        </w:tc>
        <w:tc>
          <w:tcPr>
            <w:tcW w:w="6868" w:type="dxa"/>
            <w:gridSpan w:val="2"/>
          </w:tcPr>
          <w:p w:rsidR="0047324F" w:rsidRPr="0047324F" w:rsidRDefault="0047324F" w:rsidP="003B5976">
            <w:pPr>
              <w:ind w:left="85"/>
              <w:rPr>
                <w:sz w:val="22"/>
                <w:szCs w:val="22"/>
              </w:rPr>
            </w:pPr>
            <w:r w:rsidRPr="0047324F">
              <w:rPr>
                <w:sz w:val="22"/>
                <w:szCs w:val="22"/>
              </w:rPr>
              <w:t>1027739143959 от «03» сентября 2002 года</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ИНН</w:t>
            </w:r>
          </w:p>
        </w:tc>
        <w:tc>
          <w:tcPr>
            <w:tcW w:w="6868" w:type="dxa"/>
            <w:gridSpan w:val="2"/>
          </w:tcPr>
          <w:p w:rsidR="0047324F" w:rsidRPr="0047324F" w:rsidRDefault="0047324F" w:rsidP="003B5976">
            <w:pPr>
              <w:ind w:left="85"/>
              <w:rPr>
                <w:sz w:val="22"/>
                <w:szCs w:val="22"/>
              </w:rPr>
            </w:pPr>
            <w:r w:rsidRPr="0047324F">
              <w:rPr>
                <w:sz w:val="22"/>
                <w:szCs w:val="22"/>
              </w:rPr>
              <w:t>7710392362</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КПП</w:t>
            </w:r>
          </w:p>
        </w:tc>
        <w:tc>
          <w:tcPr>
            <w:tcW w:w="6868" w:type="dxa"/>
            <w:gridSpan w:val="2"/>
          </w:tcPr>
          <w:p w:rsidR="0047324F" w:rsidRPr="0047324F" w:rsidRDefault="0047324F" w:rsidP="003B5976">
            <w:pPr>
              <w:ind w:left="85"/>
              <w:rPr>
                <w:sz w:val="22"/>
                <w:szCs w:val="22"/>
              </w:rPr>
            </w:pPr>
            <w:r w:rsidRPr="0047324F">
              <w:rPr>
                <w:sz w:val="22"/>
                <w:szCs w:val="22"/>
              </w:rPr>
              <w:t>771001001</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Место нахождения</w:t>
            </w:r>
          </w:p>
        </w:tc>
        <w:tc>
          <w:tcPr>
            <w:tcW w:w="6868" w:type="dxa"/>
            <w:gridSpan w:val="2"/>
          </w:tcPr>
          <w:p w:rsidR="0047324F" w:rsidRPr="0047324F" w:rsidRDefault="0047324F" w:rsidP="003B5976">
            <w:pPr>
              <w:ind w:left="85"/>
              <w:rPr>
                <w:sz w:val="22"/>
                <w:szCs w:val="22"/>
              </w:rPr>
            </w:pPr>
            <w:r w:rsidRPr="0047324F">
              <w:rPr>
                <w:sz w:val="22"/>
                <w:szCs w:val="22"/>
              </w:rPr>
              <w:t>123001, г.Москва, Трехпрудный пер., д.11/13, стр.1.</w:t>
            </w:r>
          </w:p>
        </w:tc>
      </w:tr>
      <w:tr w:rsidR="0047324F" w:rsidRPr="0047324F" w:rsidTr="0015798F">
        <w:trPr>
          <w:trHeight w:val="237"/>
          <w:jc w:val="center"/>
        </w:trPr>
        <w:tc>
          <w:tcPr>
            <w:tcW w:w="3147" w:type="dxa"/>
          </w:tcPr>
          <w:p w:rsidR="0047324F" w:rsidRPr="0047324F" w:rsidRDefault="0047324F" w:rsidP="00CD403C">
            <w:pPr>
              <w:ind w:left="85"/>
              <w:rPr>
                <w:sz w:val="22"/>
                <w:szCs w:val="22"/>
              </w:rPr>
            </w:pPr>
            <w:r w:rsidRPr="0047324F">
              <w:rPr>
                <w:sz w:val="22"/>
                <w:szCs w:val="22"/>
              </w:rPr>
              <w:t>Фактический адрес</w:t>
            </w:r>
          </w:p>
        </w:tc>
        <w:tc>
          <w:tcPr>
            <w:tcW w:w="6868" w:type="dxa"/>
            <w:gridSpan w:val="2"/>
          </w:tcPr>
          <w:p w:rsidR="0047324F" w:rsidRPr="0047324F" w:rsidRDefault="0047324F" w:rsidP="003B5976">
            <w:pPr>
              <w:ind w:left="85"/>
              <w:rPr>
                <w:sz w:val="22"/>
                <w:szCs w:val="22"/>
              </w:rPr>
            </w:pPr>
            <w:smartTag w:uri="urn:schemas-microsoft-com:office:smarttags" w:element="metricconverter">
              <w:smartTagPr>
                <w:attr w:name="ProductID" w:val="129329, г"/>
              </w:smartTagPr>
              <w:r w:rsidRPr="0047324F">
                <w:rPr>
                  <w:sz w:val="22"/>
                  <w:szCs w:val="22"/>
                </w:rPr>
                <w:t>129329, г</w:t>
              </w:r>
            </w:smartTag>
            <w:r w:rsidRPr="0047324F">
              <w:rPr>
                <w:sz w:val="22"/>
                <w:szCs w:val="22"/>
              </w:rPr>
              <w:t>.Москва, ул.Ивовая, д.1, корп.1</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 xml:space="preserve">Телефон/факс </w:t>
            </w:r>
          </w:p>
        </w:tc>
        <w:tc>
          <w:tcPr>
            <w:tcW w:w="6868" w:type="dxa"/>
            <w:gridSpan w:val="2"/>
          </w:tcPr>
          <w:p w:rsidR="0047324F" w:rsidRPr="0047324F" w:rsidRDefault="0047324F" w:rsidP="003B5976">
            <w:pPr>
              <w:ind w:left="85"/>
              <w:rPr>
                <w:sz w:val="22"/>
                <w:szCs w:val="22"/>
              </w:rPr>
            </w:pPr>
            <w:r w:rsidRPr="0047324F">
              <w:rPr>
                <w:sz w:val="22"/>
                <w:szCs w:val="22"/>
              </w:rPr>
              <w:t>(499) 995-06-81</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e-mail</w:t>
            </w:r>
          </w:p>
        </w:tc>
        <w:tc>
          <w:tcPr>
            <w:tcW w:w="6868" w:type="dxa"/>
            <w:gridSpan w:val="2"/>
          </w:tcPr>
          <w:p w:rsidR="0047324F" w:rsidRPr="0047324F" w:rsidRDefault="0047324F" w:rsidP="003B5976">
            <w:pPr>
              <w:ind w:left="85"/>
              <w:rPr>
                <w:sz w:val="22"/>
                <w:szCs w:val="22"/>
              </w:rPr>
            </w:pPr>
            <w:r w:rsidRPr="0047324F">
              <w:rPr>
                <w:sz w:val="22"/>
                <w:szCs w:val="22"/>
              </w:rPr>
              <w:t>ros@ros-systems.ru</w:t>
            </w:r>
            <w:r w:rsidRPr="0047324F">
              <w:rPr>
                <w:sz w:val="22"/>
                <w:szCs w:val="22"/>
              </w:rPr>
              <w:tab/>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 xml:space="preserve">Расчетный счет </w:t>
            </w:r>
          </w:p>
        </w:tc>
        <w:tc>
          <w:tcPr>
            <w:tcW w:w="6868" w:type="dxa"/>
            <w:gridSpan w:val="2"/>
          </w:tcPr>
          <w:p w:rsidR="0047324F" w:rsidRPr="0047324F" w:rsidRDefault="0047324F" w:rsidP="003B5976">
            <w:pPr>
              <w:ind w:left="85"/>
              <w:rPr>
                <w:sz w:val="22"/>
                <w:szCs w:val="22"/>
              </w:rPr>
            </w:pPr>
            <w:r w:rsidRPr="0047324F">
              <w:rPr>
                <w:sz w:val="22"/>
                <w:szCs w:val="22"/>
              </w:rPr>
              <w:t>№40702810800000011258 в ОАО АКБ «РОСБАНК», г. Москва</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Корреспондентский счет</w:t>
            </w:r>
          </w:p>
        </w:tc>
        <w:tc>
          <w:tcPr>
            <w:tcW w:w="6868" w:type="dxa"/>
            <w:gridSpan w:val="2"/>
          </w:tcPr>
          <w:p w:rsidR="0047324F" w:rsidRPr="0047324F" w:rsidRDefault="0047324F" w:rsidP="003B5976">
            <w:pPr>
              <w:ind w:left="85"/>
              <w:rPr>
                <w:sz w:val="22"/>
                <w:szCs w:val="22"/>
              </w:rPr>
            </w:pPr>
            <w:r w:rsidRPr="0047324F">
              <w:rPr>
                <w:sz w:val="22"/>
                <w:szCs w:val="22"/>
              </w:rPr>
              <w:t xml:space="preserve">№30101810000000000256 </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БИК</w:t>
            </w:r>
          </w:p>
        </w:tc>
        <w:tc>
          <w:tcPr>
            <w:tcW w:w="6868" w:type="dxa"/>
            <w:gridSpan w:val="2"/>
          </w:tcPr>
          <w:p w:rsidR="0047324F" w:rsidRPr="0047324F" w:rsidRDefault="0047324F" w:rsidP="003B5976">
            <w:pPr>
              <w:ind w:left="85"/>
              <w:rPr>
                <w:sz w:val="22"/>
                <w:szCs w:val="22"/>
              </w:rPr>
            </w:pPr>
            <w:r w:rsidRPr="0047324F">
              <w:rPr>
                <w:sz w:val="22"/>
                <w:szCs w:val="22"/>
              </w:rPr>
              <w:t>044525256</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 xml:space="preserve">ОКВЭД </w:t>
            </w:r>
          </w:p>
        </w:tc>
        <w:tc>
          <w:tcPr>
            <w:tcW w:w="6868" w:type="dxa"/>
            <w:gridSpan w:val="2"/>
          </w:tcPr>
          <w:p w:rsidR="0047324F" w:rsidRPr="0047324F" w:rsidRDefault="0047324F" w:rsidP="003B5976">
            <w:pPr>
              <w:ind w:left="85"/>
              <w:rPr>
                <w:sz w:val="22"/>
                <w:szCs w:val="22"/>
              </w:rPr>
            </w:pPr>
            <w:r w:rsidRPr="0047324F">
              <w:rPr>
                <w:sz w:val="22"/>
                <w:szCs w:val="22"/>
              </w:rPr>
              <w:t>74.12, 74.14, 72.20</w:t>
            </w:r>
          </w:p>
        </w:tc>
      </w:tr>
      <w:tr w:rsidR="0047324F" w:rsidRPr="0047324F" w:rsidTr="0015798F">
        <w:trPr>
          <w:trHeight w:val="252"/>
          <w:jc w:val="center"/>
        </w:trPr>
        <w:tc>
          <w:tcPr>
            <w:tcW w:w="3147" w:type="dxa"/>
          </w:tcPr>
          <w:p w:rsidR="0047324F" w:rsidRPr="0047324F" w:rsidRDefault="0047324F" w:rsidP="00CD403C">
            <w:pPr>
              <w:ind w:left="85"/>
              <w:rPr>
                <w:sz w:val="22"/>
                <w:szCs w:val="22"/>
              </w:rPr>
            </w:pPr>
            <w:r w:rsidRPr="0047324F">
              <w:rPr>
                <w:sz w:val="22"/>
                <w:szCs w:val="22"/>
              </w:rPr>
              <w:t>ОКПО</w:t>
            </w:r>
          </w:p>
        </w:tc>
        <w:tc>
          <w:tcPr>
            <w:tcW w:w="6868" w:type="dxa"/>
            <w:gridSpan w:val="2"/>
          </w:tcPr>
          <w:p w:rsidR="0047324F" w:rsidRPr="0047324F" w:rsidRDefault="0047324F" w:rsidP="003B5976">
            <w:pPr>
              <w:ind w:left="85"/>
              <w:rPr>
                <w:sz w:val="22"/>
                <w:szCs w:val="22"/>
              </w:rPr>
            </w:pPr>
            <w:r w:rsidRPr="0047324F">
              <w:rPr>
                <w:sz w:val="22"/>
                <w:szCs w:val="22"/>
              </w:rPr>
              <w:t>38974012</w:t>
            </w:r>
          </w:p>
        </w:tc>
      </w:tr>
    </w:tbl>
    <w:p w:rsidR="00CF5C65" w:rsidRPr="0047324F" w:rsidRDefault="00CF5C65" w:rsidP="0099385F">
      <w:pPr>
        <w:pStyle w:val="a4"/>
        <w:keepNext/>
        <w:spacing w:before="120"/>
        <w:ind w:firstLine="720"/>
        <w:jc w:val="both"/>
        <w:rPr>
          <w:b/>
          <w:sz w:val="24"/>
          <w:szCs w:val="24"/>
        </w:rPr>
      </w:pPr>
      <w:r w:rsidRPr="0047324F">
        <w:rPr>
          <w:b/>
          <w:sz w:val="24"/>
          <w:szCs w:val="24"/>
        </w:rPr>
        <w:t>Информация о привлекаемых к проведению оценки организациях и специалистах:</w:t>
      </w:r>
    </w:p>
    <w:p w:rsidR="00CF5C65" w:rsidRPr="0047324F" w:rsidRDefault="00CF5C65" w:rsidP="00CF5C65">
      <w:pPr>
        <w:ind w:firstLine="720"/>
        <w:jc w:val="both"/>
        <w:rPr>
          <w:sz w:val="24"/>
          <w:szCs w:val="24"/>
        </w:rPr>
      </w:pPr>
      <w:r w:rsidRPr="0047324F">
        <w:rPr>
          <w:sz w:val="24"/>
          <w:szCs w:val="24"/>
        </w:rPr>
        <w:t xml:space="preserve">При проведении работ по оценке Оценщик не выявил необходимости привлечения сторонних организаций и (или) специалистов (экспертов), в связи с чем оценка осуществлялась без их участия.  </w:t>
      </w:r>
    </w:p>
    <w:p w:rsidR="0015798F" w:rsidRPr="0047324F" w:rsidRDefault="0015798F" w:rsidP="00CF5C65">
      <w:pPr>
        <w:ind w:firstLine="720"/>
        <w:jc w:val="both"/>
        <w:rPr>
          <w:sz w:val="24"/>
          <w:szCs w:val="24"/>
        </w:rPr>
      </w:pPr>
    </w:p>
    <w:p w:rsidR="00C82876" w:rsidRPr="0047324F" w:rsidRDefault="00C82876" w:rsidP="00CF5C65">
      <w:pPr>
        <w:ind w:firstLine="720"/>
        <w:jc w:val="both"/>
        <w:rPr>
          <w:sz w:val="24"/>
          <w:szCs w:val="24"/>
        </w:rPr>
      </w:pPr>
    </w:p>
    <w:p w:rsidR="00CF5C65" w:rsidRPr="0047324F" w:rsidRDefault="00CF5C65" w:rsidP="00D234F3">
      <w:pPr>
        <w:pStyle w:val="2"/>
        <w:numPr>
          <w:ilvl w:val="1"/>
          <w:numId w:val="28"/>
        </w:numPr>
        <w:spacing w:before="0"/>
        <w:ind w:left="0" w:firstLine="0"/>
        <w:rPr>
          <w:kern w:val="28"/>
          <w:szCs w:val="24"/>
        </w:rPr>
      </w:pPr>
      <w:bookmarkStart w:id="18" w:name="_Toc227307290"/>
      <w:bookmarkStart w:id="19" w:name="_Toc227400487"/>
      <w:bookmarkStart w:id="20" w:name="_Toc231108910"/>
      <w:bookmarkStart w:id="21" w:name="_Toc233086371"/>
      <w:bookmarkStart w:id="22" w:name="_Toc237161077"/>
      <w:bookmarkStart w:id="23" w:name="_Toc293067816"/>
      <w:r w:rsidRPr="0047324F">
        <w:rPr>
          <w:kern w:val="28"/>
          <w:szCs w:val="24"/>
        </w:rPr>
        <w:lastRenderedPageBreak/>
        <w:t>Допущения и ограничительные условия, использованные оценщиком при проведении оценки</w:t>
      </w:r>
      <w:bookmarkEnd w:id="18"/>
      <w:bookmarkEnd w:id="19"/>
      <w:bookmarkEnd w:id="20"/>
      <w:bookmarkEnd w:id="21"/>
      <w:bookmarkEnd w:id="22"/>
      <w:bookmarkEnd w:id="23"/>
    </w:p>
    <w:p w:rsidR="00CF5C65" w:rsidRPr="0047324F" w:rsidRDefault="00CF5C65" w:rsidP="008A2D03">
      <w:pPr>
        <w:spacing w:before="120"/>
        <w:ind w:firstLine="709"/>
        <w:jc w:val="both"/>
        <w:rPr>
          <w:sz w:val="24"/>
          <w:szCs w:val="24"/>
        </w:rPr>
      </w:pPr>
      <w:r w:rsidRPr="0047324F">
        <w:rPr>
          <w:sz w:val="24"/>
          <w:szCs w:val="24"/>
        </w:rPr>
        <w:t xml:space="preserve">Информация, необходимая для оценки, была получена в результате анализа юридической и технической документации, данных бухгалтерского учета, изучения общедоступных экономических и других материалов, анализа сведений, накопленных специалистами ЗАО </w:t>
      </w:r>
      <w:r w:rsidR="00342E03" w:rsidRPr="0047324F">
        <w:rPr>
          <w:sz w:val="24"/>
          <w:szCs w:val="24"/>
        </w:rPr>
        <w:t>«</w:t>
      </w:r>
      <w:r w:rsidRPr="0047324F">
        <w:rPr>
          <w:sz w:val="24"/>
          <w:szCs w:val="24"/>
        </w:rPr>
        <w:t>РОС</w:t>
      </w:r>
      <w:r w:rsidR="00342E03" w:rsidRPr="0047324F">
        <w:rPr>
          <w:sz w:val="24"/>
          <w:szCs w:val="24"/>
        </w:rPr>
        <w:t>»</w:t>
      </w:r>
      <w:r w:rsidRPr="0047324F">
        <w:rPr>
          <w:sz w:val="24"/>
          <w:szCs w:val="24"/>
        </w:rPr>
        <w:t>, путем интервью с Заказчиком.</w:t>
      </w:r>
    </w:p>
    <w:p w:rsidR="00CF5C65" w:rsidRPr="0047324F" w:rsidRDefault="00CF5C65" w:rsidP="00CF5C65">
      <w:pPr>
        <w:ind w:firstLine="709"/>
        <w:jc w:val="both"/>
        <w:rPr>
          <w:sz w:val="24"/>
          <w:szCs w:val="24"/>
        </w:rPr>
      </w:pPr>
      <w:r w:rsidRPr="0047324F">
        <w:rPr>
          <w:sz w:val="24"/>
          <w:szCs w:val="24"/>
        </w:rPr>
        <w:t>Экспертиза имеющихся прав на объект Заказчиком не проводилась. Оценка стоимости проведена, исходя из наличия этих прав, с учетом имеющихся на них ограничений.</w:t>
      </w:r>
    </w:p>
    <w:p w:rsidR="00CF5C65" w:rsidRPr="0047324F" w:rsidRDefault="00CF5C65" w:rsidP="00CF5C65">
      <w:pPr>
        <w:ind w:firstLine="709"/>
        <w:jc w:val="both"/>
        <w:rPr>
          <w:sz w:val="24"/>
          <w:szCs w:val="24"/>
        </w:rPr>
      </w:pPr>
      <w:r w:rsidRPr="0047324F">
        <w:rPr>
          <w:sz w:val="24"/>
          <w:szCs w:val="24"/>
        </w:rPr>
        <w:t xml:space="preserve">Объём и качество выполненных работ соответствует ресурсам, выделенным Исполнителю Заказчиком настоящей работы. </w:t>
      </w:r>
    </w:p>
    <w:p w:rsidR="00CF5C65" w:rsidRPr="0047324F" w:rsidRDefault="00CF5C65" w:rsidP="00CF5C65">
      <w:pPr>
        <w:ind w:firstLine="709"/>
        <w:jc w:val="both"/>
        <w:rPr>
          <w:sz w:val="24"/>
          <w:szCs w:val="24"/>
        </w:rPr>
      </w:pPr>
      <w:r w:rsidRPr="0047324F">
        <w:rPr>
          <w:sz w:val="24"/>
          <w:szCs w:val="24"/>
        </w:rPr>
        <w:t>Нижеследующие существенные для оценки допущения и ограничительные условия являются неотъемлемой частью настоящего отчета, подразумевают их полное и однозначное понимание Оценщиком и Заказчиком, а также то, что все положения, результаты и заключения, не оговоренные в тексте, не имеют силы.</w:t>
      </w:r>
    </w:p>
    <w:p w:rsidR="00CF5C65" w:rsidRPr="0047324F" w:rsidRDefault="00CF5C65" w:rsidP="008A2D03">
      <w:pPr>
        <w:pStyle w:val="a4"/>
        <w:spacing w:before="120"/>
        <w:ind w:firstLine="709"/>
        <w:jc w:val="both"/>
        <w:rPr>
          <w:b/>
          <w:sz w:val="24"/>
          <w:szCs w:val="24"/>
        </w:rPr>
      </w:pPr>
      <w:bookmarkStart w:id="24" w:name="_Toc237161078"/>
      <w:r w:rsidRPr="0047324F">
        <w:rPr>
          <w:b/>
          <w:sz w:val="24"/>
          <w:szCs w:val="24"/>
        </w:rPr>
        <w:t>Отчет об оценке был сделан при следующих общих допущениях:</w:t>
      </w:r>
      <w:bookmarkEnd w:id="24"/>
    </w:p>
    <w:p w:rsidR="00CF5C65" w:rsidRPr="0047324F" w:rsidRDefault="00CF5C65" w:rsidP="00CF5C65">
      <w:pPr>
        <w:ind w:firstLine="709"/>
        <w:jc w:val="both"/>
        <w:rPr>
          <w:sz w:val="24"/>
          <w:szCs w:val="24"/>
        </w:rPr>
      </w:pPr>
      <w:r w:rsidRPr="0047324F">
        <w:rPr>
          <w:sz w:val="24"/>
          <w:szCs w:val="24"/>
        </w:rPr>
        <w:t xml:space="preserve">1. В соответствии с заданием на оценку Оценщик не проводил иное установление или экспертизу оцениваемых прав на объект, кроме как </w:t>
      </w:r>
      <w:r w:rsidRPr="0047324F">
        <w:rPr>
          <w:i/>
          <w:sz w:val="24"/>
          <w:szCs w:val="24"/>
        </w:rPr>
        <w:t>в соответствии с заявлением Заказчика</w:t>
      </w:r>
      <w:r w:rsidRPr="0047324F">
        <w:rPr>
          <w:sz w:val="24"/>
          <w:szCs w:val="24"/>
        </w:rPr>
        <w:t>. Оценщик не принимает на себя ответственности за описание правового состояния имущества и вопросы, подразумевающие обсуждение юридических аспектов оцениваемых прав.</w:t>
      </w:r>
    </w:p>
    <w:p w:rsidR="00CF5C65" w:rsidRPr="0047324F" w:rsidRDefault="00CF5C65" w:rsidP="00CF5C65">
      <w:pPr>
        <w:ind w:firstLine="709"/>
        <w:jc w:val="both"/>
        <w:rPr>
          <w:sz w:val="24"/>
          <w:szCs w:val="24"/>
        </w:rPr>
      </w:pPr>
      <w:r w:rsidRPr="0047324F">
        <w:rPr>
          <w:sz w:val="24"/>
          <w:szCs w:val="24"/>
        </w:rPr>
        <w:t>Рассматриваемые в отчете имущественные права предполагаются полностью соответствующими требованиям законодательных и нормативных документов федерального и местного уровня, кроме случаев, когда подобные несоответствия указаны, определены и рассмотрены в отчете. При этом Оценщик исходит из того, что все необходимые лицензии, ордера на собственность, необходимые решения законодательных и исполнительных органов местного или федерального уровня на имущество, для которого произведена оценка, существуют или могут быть получены или обновлены для исполнения любых предполагаемых функций.</w:t>
      </w:r>
    </w:p>
    <w:p w:rsidR="00CF5C65" w:rsidRPr="0047324F" w:rsidRDefault="00CF5C65" w:rsidP="00CF5C65">
      <w:pPr>
        <w:ind w:firstLine="709"/>
        <w:jc w:val="both"/>
        <w:rPr>
          <w:sz w:val="24"/>
          <w:szCs w:val="24"/>
        </w:rPr>
      </w:pPr>
      <w:r w:rsidRPr="0047324F">
        <w:rPr>
          <w:sz w:val="24"/>
          <w:szCs w:val="24"/>
        </w:rPr>
        <w:t>Имущественные права рассматриваются свободными от иных обременений и ограничений, кроме тех, что специально указаны, определены и рассмотрены в Отчете.</w:t>
      </w:r>
    </w:p>
    <w:p w:rsidR="00CF5C65" w:rsidRPr="0047324F" w:rsidRDefault="00CF5C65" w:rsidP="00CF5C65">
      <w:pPr>
        <w:ind w:firstLine="709"/>
        <w:jc w:val="both"/>
        <w:rPr>
          <w:sz w:val="24"/>
          <w:szCs w:val="24"/>
        </w:rPr>
      </w:pPr>
      <w:r w:rsidRPr="0047324F">
        <w:rPr>
          <w:sz w:val="24"/>
          <w:szCs w:val="24"/>
        </w:rPr>
        <w:t>Оценщиком не проводилась какая-либо юридическая экспертиза прав собственности на активы оцениваемой компании. Также в обязанности Оценщика не входила проверка достоверности предоставленной ему финансовой отчетности компании.</w:t>
      </w:r>
    </w:p>
    <w:p w:rsidR="00CF5C65" w:rsidRPr="0047324F" w:rsidRDefault="00CF5C65" w:rsidP="00CF5C65">
      <w:pPr>
        <w:ind w:firstLine="709"/>
        <w:jc w:val="both"/>
        <w:rPr>
          <w:sz w:val="24"/>
          <w:szCs w:val="24"/>
        </w:rPr>
      </w:pPr>
      <w:r w:rsidRPr="0047324F">
        <w:rPr>
          <w:sz w:val="24"/>
          <w:szCs w:val="24"/>
        </w:rPr>
        <w:t>2. Обязанность по идентификации объекта лежит на Оценщике. Расчеты стоимости выполнены Оценщиком на основании предоставленных Заказчиком данных об объекте. Оценщик не несет ответственности за неприменимость результатов расчетов в случае обнаружения некорректной идентификации объекта или его составных частей.</w:t>
      </w:r>
    </w:p>
    <w:p w:rsidR="00CF5C65" w:rsidRPr="0047324F" w:rsidRDefault="00CF5C65" w:rsidP="00CF5C65">
      <w:pPr>
        <w:ind w:firstLine="709"/>
        <w:jc w:val="both"/>
        <w:rPr>
          <w:sz w:val="24"/>
          <w:szCs w:val="24"/>
        </w:rPr>
      </w:pPr>
      <w:r w:rsidRPr="0047324F">
        <w:rPr>
          <w:sz w:val="24"/>
          <w:szCs w:val="24"/>
        </w:rPr>
        <w:t>3. Оценщик исходил из того, что все исходные данные, использованные им, были получены из надежных источников, являются точными и достоверными, и не проводил их проверки. Тем не менее, Оценщик не может гарантировать их абсолютную точность и принять на себя ответственность за точность этих данных, поэтому, там, где это возможно, делаются ссылки на источник информации.</w:t>
      </w:r>
    </w:p>
    <w:p w:rsidR="00CF5C65" w:rsidRPr="0047324F" w:rsidRDefault="00CF5C65" w:rsidP="00CF5C65">
      <w:pPr>
        <w:ind w:firstLine="709"/>
        <w:jc w:val="both"/>
        <w:rPr>
          <w:sz w:val="24"/>
          <w:szCs w:val="24"/>
        </w:rPr>
      </w:pPr>
      <w:r w:rsidRPr="0047324F">
        <w:rPr>
          <w:sz w:val="24"/>
          <w:szCs w:val="24"/>
        </w:rPr>
        <w:t>4. При проведении оценки предполагалось отсутствие каких-либо скрытых факторов, влияющих на стоимость оцениваемого имущества. На Оценщике не лежит ответственность по обнаружению подобных факторов, если их невозможно обнаружить иным путем, кроме как обычного визуального осмотра.</w:t>
      </w:r>
    </w:p>
    <w:p w:rsidR="00CF5C65" w:rsidRPr="0047324F" w:rsidRDefault="00CF5C65" w:rsidP="00CF5C65">
      <w:pPr>
        <w:ind w:firstLine="709"/>
        <w:jc w:val="both"/>
        <w:rPr>
          <w:sz w:val="24"/>
          <w:szCs w:val="24"/>
        </w:rPr>
      </w:pPr>
      <w:r w:rsidRPr="0047324F">
        <w:rPr>
          <w:sz w:val="24"/>
          <w:szCs w:val="24"/>
        </w:rPr>
        <w:t>5. Оценщик предполагал ответственное отношение собственника к объекту оценки и должное управление им как в период проведения оценки, так и в будущем.</w:t>
      </w:r>
    </w:p>
    <w:p w:rsidR="00CF5C65" w:rsidRPr="0047324F" w:rsidRDefault="00CF5C65" w:rsidP="00CF5C65">
      <w:pPr>
        <w:ind w:firstLine="709"/>
        <w:jc w:val="both"/>
        <w:rPr>
          <w:sz w:val="24"/>
          <w:szCs w:val="24"/>
        </w:rPr>
      </w:pPr>
      <w:r w:rsidRPr="0047324F">
        <w:rPr>
          <w:sz w:val="24"/>
          <w:szCs w:val="24"/>
        </w:rPr>
        <w:t>6. Оценщик предполагал соответствие объекта всем нормам.</w:t>
      </w:r>
    </w:p>
    <w:p w:rsidR="00CF5C65" w:rsidRPr="0047324F" w:rsidRDefault="00CF5C65" w:rsidP="00CF5C65">
      <w:pPr>
        <w:ind w:firstLine="709"/>
        <w:jc w:val="both"/>
        <w:rPr>
          <w:sz w:val="24"/>
          <w:szCs w:val="24"/>
        </w:rPr>
      </w:pPr>
      <w:r w:rsidRPr="0047324F">
        <w:rPr>
          <w:sz w:val="24"/>
          <w:szCs w:val="24"/>
        </w:rPr>
        <w:t>7. Оценщик не имел возможности осмотра многих аналогов и ознакомления с их технической документацией (в таких случаях использовались характеристики, приводимые в открытых источниках информации).</w:t>
      </w:r>
    </w:p>
    <w:p w:rsidR="00CF5C65" w:rsidRPr="0047324F" w:rsidRDefault="00CF5C65" w:rsidP="008A2D03">
      <w:pPr>
        <w:ind w:right="-143" w:firstLine="709"/>
        <w:jc w:val="both"/>
        <w:rPr>
          <w:sz w:val="24"/>
          <w:szCs w:val="24"/>
        </w:rPr>
      </w:pPr>
      <w:r w:rsidRPr="0047324F">
        <w:rPr>
          <w:sz w:val="24"/>
          <w:szCs w:val="24"/>
        </w:rPr>
        <w:lastRenderedPageBreak/>
        <w:t>8. Все иллюстративные материалы использованы в настоящем отчете исключительно в целях облегчения читателю восприятия текста.</w:t>
      </w:r>
    </w:p>
    <w:p w:rsidR="00CF5C65" w:rsidRPr="0047324F" w:rsidRDefault="009D283B" w:rsidP="008A2D03">
      <w:pPr>
        <w:ind w:right="-143" w:firstLine="709"/>
        <w:jc w:val="both"/>
        <w:rPr>
          <w:sz w:val="24"/>
          <w:szCs w:val="24"/>
        </w:rPr>
      </w:pPr>
      <w:r w:rsidRPr="0047324F">
        <w:rPr>
          <w:sz w:val="24"/>
          <w:szCs w:val="24"/>
        </w:rPr>
        <w:t>9</w:t>
      </w:r>
      <w:r w:rsidR="00CF5C65" w:rsidRPr="0047324F">
        <w:rPr>
          <w:sz w:val="24"/>
          <w:szCs w:val="24"/>
        </w:rPr>
        <w:t xml:space="preserve">. Расчеты и выводы, полученные Оценщиком, основаны на имеющейся в его распоряжении информации, перечень которой приведен в разделе </w:t>
      </w:r>
      <w:r w:rsidR="00342E03" w:rsidRPr="0047324F">
        <w:rPr>
          <w:sz w:val="24"/>
          <w:szCs w:val="24"/>
        </w:rPr>
        <w:t>«</w:t>
      </w:r>
      <w:r w:rsidR="00CF5C65" w:rsidRPr="0047324F">
        <w:rPr>
          <w:sz w:val="24"/>
          <w:szCs w:val="24"/>
        </w:rPr>
        <w:t>Перечень документов, устанавливающих характеристики Объекта оценки</w:t>
      </w:r>
      <w:r w:rsidR="00342E03" w:rsidRPr="0047324F">
        <w:rPr>
          <w:sz w:val="24"/>
          <w:szCs w:val="24"/>
        </w:rPr>
        <w:t>»</w:t>
      </w:r>
      <w:r w:rsidR="00CF5C65" w:rsidRPr="0047324F">
        <w:rPr>
          <w:sz w:val="24"/>
          <w:szCs w:val="24"/>
        </w:rPr>
        <w:t xml:space="preserve"> настоящего Отчета.</w:t>
      </w:r>
    </w:p>
    <w:p w:rsidR="00CF5C65" w:rsidRPr="0047324F" w:rsidRDefault="00CF5C65" w:rsidP="008A2D03">
      <w:pPr>
        <w:ind w:right="-143" w:firstLine="709"/>
        <w:jc w:val="both"/>
        <w:rPr>
          <w:sz w:val="24"/>
          <w:szCs w:val="24"/>
        </w:rPr>
      </w:pPr>
      <w:r w:rsidRPr="0047324F">
        <w:rPr>
          <w:sz w:val="24"/>
          <w:szCs w:val="24"/>
        </w:rPr>
        <w:t>1</w:t>
      </w:r>
      <w:r w:rsidR="009D283B" w:rsidRPr="0047324F">
        <w:rPr>
          <w:sz w:val="24"/>
          <w:szCs w:val="24"/>
        </w:rPr>
        <w:t>0</w:t>
      </w:r>
      <w:r w:rsidRPr="0047324F">
        <w:rPr>
          <w:sz w:val="24"/>
          <w:szCs w:val="24"/>
        </w:rPr>
        <w:t>. Оценщик не несет ответственности за изменение рыночных условий и не дает никаких обязательств по исправлению данного Отчета, с тем, чтобы отразить события или изменяющиеся условия, происходящие после даты оценки.</w:t>
      </w:r>
    </w:p>
    <w:p w:rsidR="00CF5C65" w:rsidRPr="0047324F" w:rsidRDefault="00CF5C65" w:rsidP="008A2D03">
      <w:pPr>
        <w:spacing w:before="60" w:after="60"/>
        <w:ind w:right="-143" w:firstLine="709"/>
        <w:jc w:val="both"/>
        <w:rPr>
          <w:b/>
          <w:sz w:val="24"/>
          <w:szCs w:val="24"/>
        </w:rPr>
      </w:pPr>
      <w:r w:rsidRPr="0047324F">
        <w:rPr>
          <w:b/>
          <w:sz w:val="24"/>
          <w:szCs w:val="24"/>
        </w:rPr>
        <w:t>Отчет об оценке характеризуется следующими общими ограничивающими условиями:</w:t>
      </w:r>
    </w:p>
    <w:p w:rsidR="00CF5C65" w:rsidRPr="0047324F" w:rsidRDefault="00CF5C65" w:rsidP="008A2D03">
      <w:pPr>
        <w:ind w:right="-143" w:firstLine="709"/>
        <w:jc w:val="both"/>
        <w:rPr>
          <w:sz w:val="24"/>
          <w:szCs w:val="24"/>
        </w:rPr>
      </w:pPr>
      <w:r w:rsidRPr="0047324F">
        <w:rPr>
          <w:sz w:val="24"/>
          <w:szCs w:val="24"/>
        </w:rPr>
        <w:t>1. Настоящий отчет достоверен лишь в полном объеме и лишь в указанных в нем целях, принимая во внимание все приведенные ограничения и допущения. Отдельные части настоящего отчета не могут трактоваться раздельно, а только в связи с полным его текстом. Ни Заказчик, ни Оценщик не могут использовать отчет или любую его часть иначе, чем это предусмотрено в нем.</w:t>
      </w:r>
    </w:p>
    <w:p w:rsidR="00CF5C65" w:rsidRPr="0047324F" w:rsidRDefault="00CF5C65" w:rsidP="008A2D03">
      <w:pPr>
        <w:ind w:right="-143" w:firstLine="709"/>
        <w:jc w:val="both"/>
        <w:rPr>
          <w:sz w:val="24"/>
          <w:szCs w:val="24"/>
        </w:rPr>
      </w:pPr>
      <w:r w:rsidRPr="0047324F">
        <w:rPr>
          <w:sz w:val="24"/>
          <w:szCs w:val="24"/>
        </w:rPr>
        <w:t>Заключение о стоимости, приведенное в отчете, относится к объекту целиком и любое разделение объекта оценки на отдельные части и установление их стоимости путем пропорционального деления неверно, также как неверно определение рыночной стоимости всего рассматриваемого объекта путем простого суммирования независимо определенных величин стоимости каждой из составляющих его частей.</w:t>
      </w:r>
    </w:p>
    <w:p w:rsidR="00CF5C65" w:rsidRPr="0047324F" w:rsidRDefault="00CF5C65" w:rsidP="008A2D03">
      <w:pPr>
        <w:ind w:right="-143" w:firstLine="709"/>
        <w:jc w:val="both"/>
        <w:rPr>
          <w:sz w:val="24"/>
          <w:szCs w:val="24"/>
        </w:rPr>
      </w:pPr>
      <w:r w:rsidRPr="0047324F">
        <w:rPr>
          <w:sz w:val="24"/>
          <w:szCs w:val="24"/>
        </w:rPr>
        <w:t>2. Стороны обязуются не воспроизводить и не распространять настоящий отчет в любой форме и в любом объеме без письменного согласия между ними. Оценщик сохранит конфиденциальность в отношении информации и документов, полученных от Заказчика, а также в отношении результатов оценки. Обязательства конфиденциальности не касаются общедоступной информации и не распространяются на обязанность Оценщика предоставить информацию в соответствии с законодательством России.</w:t>
      </w:r>
    </w:p>
    <w:p w:rsidR="00CF5C65" w:rsidRPr="0047324F" w:rsidRDefault="00CF5C65" w:rsidP="008A2D03">
      <w:pPr>
        <w:ind w:right="-143" w:firstLine="709"/>
        <w:jc w:val="both"/>
        <w:rPr>
          <w:sz w:val="24"/>
          <w:szCs w:val="24"/>
        </w:rPr>
      </w:pPr>
      <w:r w:rsidRPr="0047324F">
        <w:rPr>
          <w:sz w:val="24"/>
          <w:szCs w:val="24"/>
        </w:rPr>
        <w:t>3. Мнение Оценщика относительно рыночной стоимости имущества является действительным только на дату, специально оговоренную в настоящем отчете, и базируется на рыночной ситуации, существующей на эту дату. Оценщик не принимает на себя никакой ответственности за социальные, экономические, физические или законодательные изменения, равно как и факты безответственного отношения собственника к объекту оценки, которые могут произойти после этой даты, отразиться на факторах, определяющих оценку, и, таким образом, повлиять на стоимость оцениваемого имущества.</w:t>
      </w:r>
    </w:p>
    <w:p w:rsidR="00CF5C65" w:rsidRPr="0047324F" w:rsidRDefault="00CF5C65" w:rsidP="008A2D03">
      <w:pPr>
        <w:ind w:right="-143" w:firstLine="709"/>
        <w:jc w:val="both"/>
        <w:rPr>
          <w:sz w:val="24"/>
          <w:szCs w:val="24"/>
        </w:rPr>
      </w:pPr>
      <w:r w:rsidRPr="0047324F">
        <w:rPr>
          <w:sz w:val="24"/>
          <w:szCs w:val="24"/>
        </w:rPr>
        <w:t>4. Отчет об оценке содержит профессиональное мнение Оценщика относительно рыночной стоимости собственности. Это не является гарантией того, что собственность будет продана по цене, равной величине стоимости, указанной в отчете.</w:t>
      </w:r>
    </w:p>
    <w:p w:rsidR="00CF5C65" w:rsidRPr="0047324F" w:rsidRDefault="00CF5C65" w:rsidP="008A2D03">
      <w:pPr>
        <w:ind w:right="-143" w:firstLine="709"/>
        <w:jc w:val="both"/>
        <w:rPr>
          <w:sz w:val="24"/>
          <w:szCs w:val="24"/>
        </w:rPr>
      </w:pPr>
      <w:r w:rsidRPr="0047324F">
        <w:rPr>
          <w:sz w:val="24"/>
          <w:szCs w:val="24"/>
        </w:rPr>
        <w:t>5. Заказчик принимает условие заранее освободить и защитить Оценщика от всякого рода расходов и материальной ответственности, происходящих из иска к Заказчику третьих лиц вследствие легального использования ими настоящего отчета, если в судебном порядке не будет определено, что данный иск является следствием мошенничества, общей халатности и умышленных неправомочных действий со стороны Оценщика в процессе выполнения настоящей оценки.</w:t>
      </w:r>
    </w:p>
    <w:p w:rsidR="00CF5C65" w:rsidRPr="0047324F" w:rsidRDefault="00CF5C65" w:rsidP="008A2D03">
      <w:pPr>
        <w:ind w:right="-143" w:firstLine="709"/>
        <w:jc w:val="both"/>
        <w:rPr>
          <w:sz w:val="24"/>
          <w:szCs w:val="24"/>
        </w:rPr>
      </w:pPr>
      <w:r w:rsidRPr="0047324F">
        <w:rPr>
          <w:sz w:val="24"/>
          <w:szCs w:val="24"/>
        </w:rPr>
        <w:t>6. От Оценщика не требуется проведение дополнительных работ, кроме представленных в отчете, или дачи показаний и присутствия в суде в связи с имущественными правами, связанными с объектом, иначе как по официальному вызову суда или в результате добровольного собственного решения.</w:t>
      </w:r>
    </w:p>
    <w:p w:rsidR="00CF5C65" w:rsidRPr="0047324F" w:rsidRDefault="00CF5C65" w:rsidP="008A2D03">
      <w:pPr>
        <w:ind w:right="-143" w:firstLine="709"/>
        <w:jc w:val="both"/>
        <w:rPr>
          <w:sz w:val="24"/>
          <w:szCs w:val="24"/>
        </w:rPr>
      </w:pPr>
      <w:r w:rsidRPr="0047324F">
        <w:rPr>
          <w:sz w:val="24"/>
          <w:szCs w:val="24"/>
        </w:rPr>
        <w:t>7. Ни Заказчик, ни Оценщик не могут использовать отчет иначе, чем это предусмотрено договором на оценку.</w:t>
      </w:r>
    </w:p>
    <w:p w:rsidR="00CF5C65" w:rsidRPr="0047324F" w:rsidRDefault="00CF5C65" w:rsidP="008A2D03">
      <w:pPr>
        <w:ind w:right="-143" w:firstLine="709"/>
        <w:jc w:val="both"/>
        <w:rPr>
          <w:sz w:val="24"/>
          <w:szCs w:val="24"/>
        </w:rPr>
      </w:pPr>
      <w:r w:rsidRPr="0047324F">
        <w:rPr>
          <w:sz w:val="24"/>
          <w:szCs w:val="24"/>
        </w:rPr>
        <w:t>8. Все существенные материалы, использованные в процессе оценки (вне зависимости от того включены они в состав Отчёта, или нет), будут храниться в архиве Оценщика в течение трех лет с даты составления отчета.</w:t>
      </w:r>
    </w:p>
    <w:p w:rsidR="00CF5C65" w:rsidRPr="0047324F" w:rsidRDefault="00CF5C65" w:rsidP="008A2D03">
      <w:pPr>
        <w:ind w:right="-143" w:firstLine="709"/>
        <w:jc w:val="both"/>
        <w:rPr>
          <w:sz w:val="24"/>
          <w:szCs w:val="24"/>
        </w:rPr>
      </w:pPr>
      <w:r w:rsidRPr="0047324F">
        <w:rPr>
          <w:sz w:val="24"/>
          <w:szCs w:val="24"/>
        </w:rPr>
        <w:t>9. Оценщик сознательно стремился к минимизации объёма Отчёта. Его содержание представляется необходимым и достаточным для того, чтобы</w:t>
      </w:r>
    </w:p>
    <w:p w:rsidR="00CF5C65" w:rsidRPr="0047324F" w:rsidRDefault="00CF5C65" w:rsidP="00D234F3">
      <w:pPr>
        <w:numPr>
          <w:ilvl w:val="0"/>
          <w:numId w:val="11"/>
        </w:numPr>
        <w:tabs>
          <w:tab w:val="clear" w:pos="1843"/>
          <w:tab w:val="left" w:pos="1080"/>
        </w:tabs>
        <w:ind w:left="0" w:firstLine="709"/>
        <w:jc w:val="both"/>
        <w:rPr>
          <w:sz w:val="24"/>
          <w:szCs w:val="24"/>
        </w:rPr>
      </w:pPr>
      <w:r w:rsidRPr="0047324F">
        <w:rPr>
          <w:sz w:val="24"/>
          <w:szCs w:val="24"/>
        </w:rPr>
        <w:lastRenderedPageBreak/>
        <w:t>соответствовать требованиям, установленным нормативной базой, регулирующей оценочную деятельность;</w:t>
      </w:r>
    </w:p>
    <w:p w:rsidR="00CF5C65" w:rsidRPr="0047324F" w:rsidRDefault="00CF5C65" w:rsidP="00D234F3">
      <w:pPr>
        <w:numPr>
          <w:ilvl w:val="0"/>
          <w:numId w:val="11"/>
        </w:numPr>
        <w:tabs>
          <w:tab w:val="clear" w:pos="1843"/>
          <w:tab w:val="left" w:pos="1080"/>
        </w:tabs>
        <w:ind w:left="0" w:firstLine="709"/>
        <w:jc w:val="both"/>
        <w:rPr>
          <w:sz w:val="24"/>
          <w:szCs w:val="24"/>
        </w:rPr>
      </w:pPr>
      <w:r w:rsidRPr="0047324F">
        <w:rPr>
          <w:sz w:val="24"/>
          <w:szCs w:val="24"/>
        </w:rPr>
        <w:t>быть понятным пользователям отчёта и предоставить им всю существенную информацию, необходимую для понимания и проверки результата оценки и способов его получения.</w:t>
      </w:r>
    </w:p>
    <w:p w:rsidR="00CF5C65" w:rsidRPr="0047324F" w:rsidRDefault="00CF5C65" w:rsidP="00CF5C65">
      <w:pPr>
        <w:ind w:firstLine="709"/>
        <w:jc w:val="both"/>
        <w:rPr>
          <w:sz w:val="24"/>
          <w:szCs w:val="24"/>
        </w:rPr>
      </w:pPr>
      <w:r w:rsidRPr="0047324F">
        <w:rPr>
          <w:sz w:val="24"/>
          <w:szCs w:val="24"/>
        </w:rPr>
        <w:t>Всё, что не представлялось необходимым для достижения вышеназванных целей, не включалось в состав Отчёта и Приложений.</w:t>
      </w:r>
    </w:p>
    <w:p w:rsidR="00CF5C65" w:rsidRPr="0047324F" w:rsidRDefault="00CF5C65" w:rsidP="008A2D03">
      <w:pPr>
        <w:pStyle w:val="2"/>
        <w:numPr>
          <w:ilvl w:val="1"/>
          <w:numId w:val="28"/>
        </w:numPr>
        <w:spacing w:before="60"/>
        <w:ind w:left="0" w:firstLine="0"/>
        <w:rPr>
          <w:kern w:val="28"/>
          <w:szCs w:val="24"/>
        </w:rPr>
      </w:pPr>
      <w:bookmarkStart w:id="25" w:name="_Toc231108911"/>
      <w:bookmarkStart w:id="26" w:name="_Toc233086372"/>
      <w:bookmarkStart w:id="27" w:name="_Toc237161079"/>
      <w:bookmarkStart w:id="28" w:name="_Toc293067817"/>
      <w:r w:rsidRPr="0047324F">
        <w:rPr>
          <w:kern w:val="28"/>
          <w:szCs w:val="24"/>
        </w:rPr>
        <w:t>Применяемые стандарты оценочной деятельности</w:t>
      </w:r>
      <w:bookmarkEnd w:id="25"/>
      <w:bookmarkEnd w:id="26"/>
      <w:bookmarkEnd w:id="27"/>
      <w:bookmarkEnd w:id="28"/>
    </w:p>
    <w:p w:rsidR="00CF5C65" w:rsidRPr="0047324F" w:rsidRDefault="00CF5C65" w:rsidP="00CF5C65">
      <w:pPr>
        <w:ind w:firstLine="709"/>
        <w:jc w:val="both"/>
        <w:rPr>
          <w:sz w:val="24"/>
          <w:szCs w:val="24"/>
        </w:rPr>
      </w:pPr>
      <w:r w:rsidRPr="0047324F">
        <w:rPr>
          <w:sz w:val="24"/>
          <w:szCs w:val="24"/>
        </w:rPr>
        <w:t xml:space="preserve">Оценка данного объекта оценки проведена, и настоящий отчет составлен в полном соответствии с нормами Федерального закона от 29.07.98г. №135-ФЗ </w:t>
      </w:r>
      <w:r w:rsidR="00342E03" w:rsidRPr="0047324F">
        <w:rPr>
          <w:sz w:val="24"/>
          <w:szCs w:val="24"/>
        </w:rPr>
        <w:t>«</w:t>
      </w:r>
      <w:r w:rsidRPr="0047324F">
        <w:rPr>
          <w:sz w:val="24"/>
          <w:szCs w:val="24"/>
        </w:rPr>
        <w:t>Об оценочной деятельности в Российской Федерации</w:t>
      </w:r>
      <w:r w:rsidR="00342E03" w:rsidRPr="0047324F">
        <w:rPr>
          <w:sz w:val="24"/>
          <w:szCs w:val="24"/>
        </w:rPr>
        <w:t>»</w:t>
      </w:r>
      <w:r w:rsidRPr="0047324F">
        <w:rPr>
          <w:sz w:val="24"/>
          <w:szCs w:val="24"/>
        </w:rPr>
        <w:t xml:space="preserve">, Федеральным стандартом оценки </w:t>
      </w:r>
      <w:r w:rsidR="00342E03" w:rsidRPr="0047324F">
        <w:rPr>
          <w:sz w:val="24"/>
          <w:szCs w:val="24"/>
        </w:rPr>
        <w:t>«</w:t>
      </w:r>
      <w:r w:rsidRPr="0047324F">
        <w:rPr>
          <w:sz w:val="24"/>
          <w:szCs w:val="24"/>
        </w:rPr>
        <w:t>Общие понятия оценки, подходы и требования к проведению оценки (ФСО №1)</w:t>
      </w:r>
      <w:r w:rsidR="00342E03" w:rsidRPr="0047324F">
        <w:rPr>
          <w:sz w:val="24"/>
          <w:szCs w:val="24"/>
        </w:rPr>
        <w:t>»</w:t>
      </w:r>
      <w:r w:rsidRPr="0047324F">
        <w:rPr>
          <w:sz w:val="24"/>
          <w:szCs w:val="24"/>
        </w:rPr>
        <w:t xml:space="preserve">, утвержденным приказом Минэкономразвития России от 20 июля 2007г. №256, Федеральным стандартом оценки </w:t>
      </w:r>
      <w:r w:rsidR="00342E03" w:rsidRPr="0047324F">
        <w:rPr>
          <w:sz w:val="24"/>
          <w:szCs w:val="24"/>
        </w:rPr>
        <w:t>«</w:t>
      </w:r>
      <w:r w:rsidRPr="0047324F">
        <w:rPr>
          <w:sz w:val="24"/>
          <w:szCs w:val="24"/>
        </w:rPr>
        <w:t>Цель оценки и виды стоимости (ФСО №2)</w:t>
      </w:r>
      <w:r w:rsidR="00342E03" w:rsidRPr="0047324F">
        <w:rPr>
          <w:sz w:val="24"/>
          <w:szCs w:val="24"/>
        </w:rPr>
        <w:t>»</w:t>
      </w:r>
      <w:r w:rsidRPr="0047324F">
        <w:rPr>
          <w:sz w:val="24"/>
          <w:szCs w:val="24"/>
        </w:rPr>
        <w:t xml:space="preserve">, утвержденным приказом Минэкономразвития России от 20 июля </w:t>
      </w:r>
      <w:smartTag w:uri="urn:schemas-microsoft-com:office:smarttags" w:element="metricconverter">
        <w:smartTagPr>
          <w:attr w:name="ProductID" w:val="2007 г"/>
        </w:smartTagPr>
        <w:r w:rsidRPr="0047324F">
          <w:rPr>
            <w:sz w:val="24"/>
            <w:szCs w:val="24"/>
          </w:rPr>
          <w:t>2007 г</w:t>
        </w:r>
      </w:smartTag>
      <w:r w:rsidRPr="0047324F">
        <w:rPr>
          <w:sz w:val="24"/>
          <w:szCs w:val="24"/>
        </w:rPr>
        <w:t xml:space="preserve">. №255, Федеральным стандартом оценки </w:t>
      </w:r>
      <w:r w:rsidR="00342E03" w:rsidRPr="0047324F">
        <w:rPr>
          <w:sz w:val="24"/>
          <w:szCs w:val="24"/>
        </w:rPr>
        <w:t>«</w:t>
      </w:r>
      <w:r w:rsidRPr="0047324F">
        <w:rPr>
          <w:sz w:val="24"/>
          <w:szCs w:val="24"/>
        </w:rPr>
        <w:t>Требования к отчету об оценке (ФСО №3)</w:t>
      </w:r>
      <w:r w:rsidR="00342E03" w:rsidRPr="0047324F">
        <w:rPr>
          <w:sz w:val="24"/>
          <w:szCs w:val="24"/>
        </w:rPr>
        <w:t>»</w:t>
      </w:r>
      <w:r w:rsidRPr="0047324F">
        <w:rPr>
          <w:sz w:val="24"/>
          <w:szCs w:val="24"/>
        </w:rPr>
        <w:t xml:space="preserve">, утвержденным приказом Минэкономразвития России от 20 июля </w:t>
      </w:r>
      <w:smartTag w:uri="urn:schemas-microsoft-com:office:smarttags" w:element="metricconverter">
        <w:smartTagPr>
          <w:attr w:name="ProductID" w:val="2007 г"/>
        </w:smartTagPr>
        <w:r w:rsidRPr="0047324F">
          <w:rPr>
            <w:sz w:val="24"/>
            <w:szCs w:val="24"/>
          </w:rPr>
          <w:t>2007 г</w:t>
        </w:r>
      </w:smartTag>
      <w:r w:rsidRPr="0047324F">
        <w:rPr>
          <w:sz w:val="24"/>
          <w:szCs w:val="24"/>
        </w:rPr>
        <w:t xml:space="preserve">. №254, СТО СДС СРО НКСО 1.1-2007 </w:t>
      </w:r>
      <w:r w:rsidR="00342E03" w:rsidRPr="0047324F">
        <w:rPr>
          <w:sz w:val="24"/>
          <w:szCs w:val="24"/>
        </w:rPr>
        <w:t>«</w:t>
      </w:r>
      <w:r w:rsidRPr="0047324F">
        <w:rPr>
          <w:sz w:val="24"/>
          <w:szCs w:val="24"/>
        </w:rPr>
        <w:t>Основополагающий (базовый) стандарт</w:t>
      </w:r>
      <w:r w:rsidR="00342E03" w:rsidRPr="0047324F">
        <w:rPr>
          <w:sz w:val="24"/>
          <w:szCs w:val="24"/>
        </w:rPr>
        <w:t>»</w:t>
      </w:r>
      <w:r w:rsidRPr="0047324F">
        <w:rPr>
          <w:sz w:val="24"/>
          <w:szCs w:val="24"/>
        </w:rPr>
        <w:t xml:space="preserve">, СТО СДС СРО НКСО 3.1-2008 </w:t>
      </w:r>
      <w:r w:rsidR="00342E03" w:rsidRPr="0047324F">
        <w:rPr>
          <w:sz w:val="24"/>
          <w:szCs w:val="24"/>
        </w:rPr>
        <w:t>«</w:t>
      </w:r>
      <w:r w:rsidRPr="0047324F">
        <w:rPr>
          <w:sz w:val="24"/>
          <w:szCs w:val="24"/>
        </w:rPr>
        <w:t>Общие понятия оценки, подходы и требования к проведению оценки</w:t>
      </w:r>
      <w:r w:rsidR="00342E03" w:rsidRPr="0047324F">
        <w:rPr>
          <w:sz w:val="24"/>
          <w:szCs w:val="24"/>
        </w:rPr>
        <w:t>»</w:t>
      </w:r>
      <w:r w:rsidRPr="0047324F">
        <w:rPr>
          <w:sz w:val="24"/>
          <w:szCs w:val="24"/>
        </w:rPr>
        <w:t xml:space="preserve">, СТО СДС СРО НКСО 3.2-2008 </w:t>
      </w:r>
      <w:r w:rsidR="00342E03" w:rsidRPr="0047324F">
        <w:rPr>
          <w:sz w:val="24"/>
          <w:szCs w:val="24"/>
        </w:rPr>
        <w:t>«</w:t>
      </w:r>
      <w:r w:rsidRPr="0047324F">
        <w:rPr>
          <w:sz w:val="24"/>
          <w:szCs w:val="24"/>
        </w:rPr>
        <w:t>Цель оценки и виды стоимости</w:t>
      </w:r>
      <w:r w:rsidR="00342E03" w:rsidRPr="0047324F">
        <w:rPr>
          <w:sz w:val="24"/>
          <w:szCs w:val="24"/>
        </w:rPr>
        <w:t>»</w:t>
      </w:r>
      <w:r w:rsidRPr="0047324F">
        <w:rPr>
          <w:sz w:val="24"/>
          <w:szCs w:val="24"/>
        </w:rPr>
        <w:t xml:space="preserve">, СТО СДС СРО НКСО 3.3-2008 </w:t>
      </w:r>
      <w:r w:rsidR="00342E03" w:rsidRPr="0047324F">
        <w:rPr>
          <w:sz w:val="24"/>
          <w:szCs w:val="24"/>
        </w:rPr>
        <w:t>«</w:t>
      </w:r>
      <w:r w:rsidRPr="0047324F">
        <w:rPr>
          <w:sz w:val="24"/>
          <w:szCs w:val="24"/>
        </w:rPr>
        <w:t>Требования к отчету об оценке</w:t>
      </w:r>
      <w:r w:rsidR="00342E03" w:rsidRPr="0047324F">
        <w:rPr>
          <w:sz w:val="24"/>
          <w:szCs w:val="24"/>
        </w:rPr>
        <w:t>»</w:t>
      </w:r>
      <w:r w:rsidRPr="0047324F">
        <w:rPr>
          <w:sz w:val="24"/>
          <w:szCs w:val="24"/>
        </w:rPr>
        <w:t xml:space="preserve"> и другими нормативными актами, регламентирующими порядок проведения оценки. </w:t>
      </w:r>
    </w:p>
    <w:p w:rsidR="00CF5C65" w:rsidRPr="0047324F" w:rsidRDefault="00CF5C65" w:rsidP="00CF5C65">
      <w:pPr>
        <w:ind w:firstLine="709"/>
        <w:jc w:val="both"/>
        <w:rPr>
          <w:sz w:val="24"/>
          <w:szCs w:val="24"/>
        </w:rPr>
      </w:pPr>
      <w:r w:rsidRPr="0047324F">
        <w:rPr>
          <w:sz w:val="24"/>
          <w:szCs w:val="24"/>
        </w:rPr>
        <w:t>Применение Федеральных стандартов оценки (ФСО №1, ФСО №2, ФСО №3), обусловлено тем, что Объекты оценки находятся на территории Российской Федерации, а также тем, что Оценщик осуществляет свою деятельность на территории РФ. Указанные стандарты использовались при определении подходов к оценке, порядка проведения работ, при составлении Отчета об оценке. В Отчете также использовалась терминология, указанная и в других стандартах.</w:t>
      </w:r>
    </w:p>
    <w:p w:rsidR="00CF5C65" w:rsidRPr="0047324F" w:rsidRDefault="00CF5C65" w:rsidP="00CF5C65">
      <w:pPr>
        <w:ind w:firstLine="709"/>
        <w:jc w:val="both"/>
        <w:rPr>
          <w:sz w:val="24"/>
          <w:szCs w:val="24"/>
        </w:rPr>
      </w:pPr>
      <w:r w:rsidRPr="0047324F">
        <w:rPr>
          <w:sz w:val="24"/>
          <w:szCs w:val="24"/>
        </w:rPr>
        <w:t xml:space="preserve">Применение Стандартов Некоммерческого партнерства Саморегулируемой организации </w:t>
      </w:r>
      <w:r w:rsidR="00342E03" w:rsidRPr="0047324F">
        <w:rPr>
          <w:sz w:val="24"/>
          <w:szCs w:val="24"/>
        </w:rPr>
        <w:t>«</w:t>
      </w:r>
      <w:r w:rsidRPr="0047324F">
        <w:rPr>
          <w:sz w:val="24"/>
          <w:szCs w:val="24"/>
        </w:rPr>
        <w:t>Национальная коллегия специалистов-оценщиков</w:t>
      </w:r>
      <w:r w:rsidR="00342E03" w:rsidRPr="0047324F">
        <w:rPr>
          <w:sz w:val="24"/>
          <w:szCs w:val="24"/>
        </w:rPr>
        <w:t>»</w:t>
      </w:r>
      <w:r w:rsidRPr="0047324F">
        <w:rPr>
          <w:sz w:val="24"/>
          <w:szCs w:val="24"/>
        </w:rPr>
        <w:t xml:space="preserve"> (СТО СДС СРО НКСО) обусловлено тем, что Оценщики являются членами НП СРО НКСО (Некоммерческое партнерство </w:t>
      </w:r>
      <w:r w:rsidR="00342E03" w:rsidRPr="0047324F">
        <w:rPr>
          <w:sz w:val="24"/>
          <w:szCs w:val="24"/>
        </w:rPr>
        <w:t>«</w:t>
      </w:r>
      <w:r w:rsidRPr="0047324F">
        <w:rPr>
          <w:sz w:val="24"/>
          <w:szCs w:val="24"/>
        </w:rPr>
        <w:t xml:space="preserve">Саморегулируемая организация </w:t>
      </w:r>
      <w:r w:rsidR="00342E03" w:rsidRPr="0047324F">
        <w:rPr>
          <w:sz w:val="24"/>
          <w:szCs w:val="24"/>
        </w:rPr>
        <w:t>«</w:t>
      </w:r>
      <w:r w:rsidRPr="0047324F">
        <w:rPr>
          <w:sz w:val="24"/>
          <w:szCs w:val="24"/>
        </w:rPr>
        <w:t>Национальная коллегия специалистов-оценщиков</w:t>
      </w:r>
      <w:r w:rsidR="00342E03" w:rsidRPr="0047324F">
        <w:rPr>
          <w:sz w:val="24"/>
          <w:szCs w:val="24"/>
        </w:rPr>
        <w:t>»</w:t>
      </w:r>
      <w:r w:rsidRPr="0047324F">
        <w:rPr>
          <w:sz w:val="24"/>
          <w:szCs w:val="24"/>
        </w:rPr>
        <w:t>). Данные организации имеют единые профессиональные стандарты, которые Оценщики обязаны соблюдать.</w:t>
      </w:r>
    </w:p>
    <w:p w:rsidR="00CF5C65" w:rsidRPr="0047324F" w:rsidRDefault="00CF5C65" w:rsidP="00CF5C65">
      <w:pPr>
        <w:spacing w:after="120"/>
        <w:ind w:firstLine="709"/>
        <w:jc w:val="both"/>
        <w:rPr>
          <w:sz w:val="24"/>
          <w:szCs w:val="24"/>
        </w:rPr>
      </w:pPr>
      <w:r w:rsidRPr="0047324F">
        <w:rPr>
          <w:sz w:val="24"/>
          <w:szCs w:val="24"/>
        </w:rPr>
        <w:t>При выполнении работы по определению рыночной стоимости Оценщиком были использованы и соблюдены следующие стандарты:</w:t>
      </w:r>
    </w:p>
    <w:tbl>
      <w:tblPr>
        <w:tblW w:w="9863" w:type="dxa"/>
        <w:jc w:val="center"/>
        <w:tblBorders>
          <w:top w:val="single" w:sz="4" w:space="0" w:color="auto"/>
          <w:bottom w:val="single" w:sz="4" w:space="0" w:color="auto"/>
        </w:tblBorders>
        <w:tblLook w:val="01E0"/>
      </w:tblPr>
      <w:tblGrid>
        <w:gridCol w:w="2852"/>
        <w:gridCol w:w="7011"/>
      </w:tblGrid>
      <w:tr w:rsidR="00CF5C65" w:rsidRPr="00C57F84">
        <w:trPr>
          <w:tblHeader/>
          <w:jc w:val="center"/>
        </w:trPr>
        <w:tc>
          <w:tcPr>
            <w:tcW w:w="2852" w:type="dxa"/>
            <w:tcBorders>
              <w:top w:val="single" w:sz="4" w:space="0" w:color="auto"/>
              <w:bottom w:val="single" w:sz="4" w:space="0" w:color="auto"/>
              <w:right w:val="single" w:sz="4" w:space="0" w:color="auto"/>
            </w:tcBorders>
            <w:vAlign w:val="center"/>
          </w:tcPr>
          <w:p w:rsidR="00CF5C65" w:rsidRPr="00C57F84" w:rsidRDefault="00CF5C65" w:rsidP="00CF5C65">
            <w:pPr>
              <w:spacing w:before="40" w:after="40"/>
              <w:ind w:left="41" w:firstLine="10"/>
              <w:jc w:val="center"/>
              <w:rPr>
                <w:b/>
              </w:rPr>
            </w:pPr>
            <w:r w:rsidRPr="00C57F84">
              <w:rPr>
                <w:b/>
              </w:rPr>
              <w:t>Наименование стандарта</w:t>
            </w:r>
          </w:p>
        </w:tc>
        <w:tc>
          <w:tcPr>
            <w:tcW w:w="7011" w:type="dxa"/>
            <w:tcBorders>
              <w:top w:val="single" w:sz="4" w:space="0" w:color="auto"/>
              <w:left w:val="single" w:sz="4" w:space="0" w:color="auto"/>
              <w:bottom w:val="single" w:sz="4" w:space="0" w:color="auto"/>
            </w:tcBorders>
            <w:vAlign w:val="center"/>
          </w:tcPr>
          <w:p w:rsidR="00CF5C65" w:rsidRPr="00C57F84" w:rsidRDefault="00CF5C65" w:rsidP="00CF5C65">
            <w:pPr>
              <w:spacing w:before="40"/>
              <w:ind w:left="-46" w:hanging="2"/>
              <w:jc w:val="center"/>
              <w:rPr>
                <w:b/>
              </w:rPr>
            </w:pPr>
            <w:r w:rsidRPr="00C57F84">
              <w:rPr>
                <w:b/>
              </w:rPr>
              <w:t>Область применения</w:t>
            </w:r>
          </w:p>
        </w:tc>
      </w:tr>
      <w:tr w:rsidR="00CF5C65" w:rsidRPr="00C57F84">
        <w:trPr>
          <w:jc w:val="center"/>
        </w:trPr>
        <w:tc>
          <w:tcPr>
            <w:tcW w:w="2852" w:type="dxa"/>
            <w:tcBorders>
              <w:top w:val="single" w:sz="4" w:space="0" w:color="auto"/>
              <w:bottom w:val="single" w:sz="4" w:space="0" w:color="auto"/>
              <w:right w:val="single" w:sz="4" w:space="0" w:color="auto"/>
            </w:tcBorders>
            <w:vAlign w:val="center"/>
          </w:tcPr>
          <w:p w:rsidR="00CF5C65" w:rsidRPr="00C57F84" w:rsidRDefault="00CF5C65" w:rsidP="00CF5C65">
            <w:pPr>
              <w:spacing w:before="40" w:after="40"/>
              <w:ind w:left="41" w:firstLine="10"/>
            </w:pPr>
            <w:r w:rsidRPr="00C57F84">
              <w:t>СТО СДС СРО НКСО 1.1-2007</w:t>
            </w:r>
          </w:p>
          <w:p w:rsidR="00CF5C65" w:rsidRPr="00C57F84" w:rsidRDefault="00CF5C65" w:rsidP="00CF5C65">
            <w:pPr>
              <w:spacing w:before="40" w:after="40"/>
              <w:ind w:left="41" w:firstLine="10"/>
            </w:pPr>
            <w:r w:rsidRPr="00C57F84">
              <w:t>Основополагающий (базовый) стандарт</w:t>
            </w:r>
          </w:p>
          <w:p w:rsidR="00CF5C65" w:rsidRPr="00C57F84" w:rsidRDefault="00CF5C65" w:rsidP="00CF5C65">
            <w:pPr>
              <w:spacing w:before="40" w:after="40"/>
              <w:ind w:left="168" w:firstLine="10"/>
            </w:pPr>
          </w:p>
        </w:tc>
        <w:tc>
          <w:tcPr>
            <w:tcW w:w="7011" w:type="dxa"/>
            <w:tcBorders>
              <w:top w:val="single" w:sz="4" w:space="0" w:color="auto"/>
              <w:left w:val="single" w:sz="4" w:space="0" w:color="auto"/>
              <w:bottom w:val="single" w:sz="4" w:space="0" w:color="auto"/>
            </w:tcBorders>
            <w:vAlign w:val="center"/>
          </w:tcPr>
          <w:p w:rsidR="00CF5C65" w:rsidRPr="00C57F84" w:rsidRDefault="00CF5C65" w:rsidP="00CF5C65">
            <w:pPr>
              <w:spacing w:before="40"/>
              <w:ind w:left="-46" w:hanging="2"/>
              <w:jc w:val="both"/>
            </w:pPr>
            <w:r w:rsidRPr="00C57F84">
              <w:t xml:space="preserve">Настоящий стандарт является основополагающим (базовым)  стандартом  и устанавливает основные положения системы документов по стандартизации Некоммерческого партнерства </w:t>
            </w:r>
            <w:r w:rsidR="00342E03" w:rsidRPr="00C57F84">
              <w:t>«</w:t>
            </w:r>
            <w:r w:rsidRPr="00C57F84">
              <w:t xml:space="preserve">Саморегулируемая организация </w:t>
            </w:r>
            <w:r w:rsidR="00342E03" w:rsidRPr="00C57F84">
              <w:t>«</w:t>
            </w:r>
            <w:r w:rsidRPr="00C57F84">
              <w:t>Национальная коллегия специалистов-оценщиков</w:t>
            </w:r>
            <w:r w:rsidR="00342E03" w:rsidRPr="00C57F84">
              <w:t>»</w:t>
            </w:r>
            <w:r w:rsidRPr="00C57F84">
              <w:t xml:space="preserve"> (СДС СРО НКСО), необходимые для обеспечения единства и взаимосвязи различных направлений стандартизации деятельности, осуществляемой Саморегулируемой организацией </w:t>
            </w:r>
            <w:r w:rsidR="00342E03" w:rsidRPr="00C57F84">
              <w:t>«</w:t>
            </w:r>
            <w:r w:rsidRPr="00C57F84">
              <w:t>Национальная коллегия специалистов-оценщиков</w:t>
            </w:r>
            <w:r w:rsidR="00342E03" w:rsidRPr="00C57F84">
              <w:t>»</w:t>
            </w:r>
            <w:r w:rsidRPr="00C57F84">
              <w:t xml:space="preserve"> (далее – СРО НКСО) и  ее членами. </w:t>
            </w:r>
          </w:p>
          <w:p w:rsidR="00CF5C65" w:rsidRPr="00C57F84" w:rsidRDefault="00CF5C65" w:rsidP="00CF5C65">
            <w:pPr>
              <w:spacing w:after="40"/>
              <w:ind w:left="-46" w:hanging="2"/>
              <w:jc w:val="both"/>
            </w:pPr>
            <w:r w:rsidRPr="00C57F84">
              <w:t>Стандарт устанавливает цели, задачи, принципы, порядок разработки, утверждения, обозначения и обновления документов по стандартизации СРО НКСО.</w:t>
            </w:r>
          </w:p>
        </w:tc>
      </w:tr>
      <w:tr w:rsidR="00CF5C65" w:rsidRPr="00C57F84">
        <w:trPr>
          <w:jc w:val="center"/>
        </w:trPr>
        <w:tc>
          <w:tcPr>
            <w:tcW w:w="2852" w:type="dxa"/>
            <w:tcBorders>
              <w:top w:val="single" w:sz="4" w:space="0" w:color="auto"/>
              <w:bottom w:val="single" w:sz="4" w:space="0" w:color="auto"/>
              <w:right w:val="single" w:sz="4" w:space="0" w:color="auto"/>
            </w:tcBorders>
            <w:vAlign w:val="center"/>
          </w:tcPr>
          <w:p w:rsidR="00CF5C65" w:rsidRPr="00C57F84" w:rsidRDefault="00CF5C65" w:rsidP="00C57F84">
            <w:pPr>
              <w:keepNext/>
              <w:spacing w:before="40" w:after="40"/>
              <w:ind w:left="41" w:firstLine="10"/>
            </w:pPr>
            <w:r w:rsidRPr="00C57F84">
              <w:lastRenderedPageBreak/>
              <w:t xml:space="preserve">СТО СДС СРО НКСО 3.1-2008 </w:t>
            </w:r>
            <w:r w:rsidR="00342E03" w:rsidRPr="00C57F84">
              <w:t>«</w:t>
            </w:r>
            <w:r w:rsidRPr="00C57F84">
              <w:t>Общие понятия оценки, подходы и требования к проведению оценки</w:t>
            </w:r>
            <w:r w:rsidR="00342E03" w:rsidRPr="00C57F84">
              <w:t>»</w:t>
            </w:r>
          </w:p>
        </w:tc>
        <w:tc>
          <w:tcPr>
            <w:tcW w:w="7011" w:type="dxa"/>
            <w:tcBorders>
              <w:top w:val="single" w:sz="4" w:space="0" w:color="auto"/>
              <w:left w:val="single" w:sz="4" w:space="0" w:color="auto"/>
              <w:bottom w:val="single" w:sz="4" w:space="0" w:color="auto"/>
            </w:tcBorders>
            <w:vAlign w:val="center"/>
          </w:tcPr>
          <w:p w:rsidR="00CF5C65" w:rsidRPr="00C57F84" w:rsidRDefault="00CF5C65" w:rsidP="00C57F84">
            <w:pPr>
              <w:keepNext/>
              <w:spacing w:before="40"/>
              <w:ind w:left="-46" w:hanging="2"/>
              <w:jc w:val="both"/>
            </w:pPr>
            <w:r w:rsidRPr="00C57F84">
              <w:t xml:space="preserve">Настоящий стандарт оценки разработан на основе Федерального стандарта оценки </w:t>
            </w:r>
            <w:r w:rsidR="00342E03" w:rsidRPr="00C57F84">
              <w:t>«</w:t>
            </w:r>
            <w:r w:rsidRPr="00C57F84">
              <w:t>Общие понятия оценки, подходы и требования к проведению оценки</w:t>
            </w:r>
            <w:r w:rsidR="00342E03" w:rsidRPr="00C57F84">
              <w:t>»</w:t>
            </w:r>
            <w:r w:rsidRPr="00C57F84">
              <w:t xml:space="preserve"> (ФСО N 1) с учетом требований Федерального закона  от 29 июля </w:t>
            </w:r>
            <w:smartTag w:uri="urn:schemas-microsoft-com:office:smarttags" w:element="metricconverter">
              <w:smartTagPr>
                <w:attr w:name="ProductID" w:val="1998 г"/>
              </w:smartTagPr>
              <w:r w:rsidRPr="00C57F84">
                <w:t>1998 г</w:t>
              </w:r>
            </w:smartTag>
            <w:r w:rsidRPr="00C57F84">
              <w:t xml:space="preserve">. N 135-ФЗ </w:t>
            </w:r>
            <w:r w:rsidR="00342E03" w:rsidRPr="00C57F84">
              <w:t>«</w:t>
            </w:r>
            <w:r w:rsidRPr="00C57F84">
              <w:t>Об оценочной деятельности в Российской Федерации</w:t>
            </w:r>
            <w:r w:rsidR="00342E03" w:rsidRPr="00C57F84">
              <w:t>»</w:t>
            </w:r>
            <w:r w:rsidRPr="00C57F84">
              <w:t xml:space="preserve"> и определяет общие понятия оценки, подходы к оценке и требования к проведению оценки, применяемые при осуществлении оценочной деятельности. </w:t>
            </w:r>
          </w:p>
          <w:p w:rsidR="00CF5C65" w:rsidRPr="00C57F84" w:rsidRDefault="00CF5C65" w:rsidP="00C57F84">
            <w:pPr>
              <w:keepNext/>
              <w:spacing w:after="40"/>
              <w:ind w:left="-46" w:hanging="2"/>
              <w:jc w:val="both"/>
            </w:pPr>
            <w:r w:rsidRPr="00C57F84">
              <w:t xml:space="preserve">Настоящий стандарт оценки является обязательным к применению членами саморегулируемой организации </w:t>
            </w:r>
            <w:r w:rsidR="00342E03" w:rsidRPr="00C57F84">
              <w:t>«</w:t>
            </w:r>
            <w:r w:rsidRPr="00C57F84">
              <w:t>Национальная коллегия специалистов-оценщиков</w:t>
            </w:r>
            <w:r w:rsidR="00342E03" w:rsidRPr="00C57F84">
              <w:t>»</w:t>
            </w:r>
            <w:r w:rsidRPr="00C57F84">
              <w:t xml:space="preserve"> (далее СРО </w:t>
            </w:r>
            <w:r w:rsidR="00342E03" w:rsidRPr="00C57F84">
              <w:t>«</w:t>
            </w:r>
            <w:r w:rsidRPr="00C57F84">
              <w:t>НКСО</w:t>
            </w:r>
            <w:r w:rsidR="00342E03" w:rsidRPr="00C57F84">
              <w:t>»</w:t>
            </w:r>
            <w:r w:rsidRPr="00C57F84">
              <w:t>) при осуществлении оценочной деятельности.</w:t>
            </w:r>
          </w:p>
        </w:tc>
      </w:tr>
      <w:tr w:rsidR="00CF5C65" w:rsidRPr="00C57F84">
        <w:trPr>
          <w:jc w:val="center"/>
        </w:trPr>
        <w:tc>
          <w:tcPr>
            <w:tcW w:w="2852" w:type="dxa"/>
            <w:tcBorders>
              <w:top w:val="single" w:sz="4" w:space="0" w:color="auto"/>
              <w:bottom w:val="single" w:sz="4" w:space="0" w:color="auto"/>
              <w:right w:val="single" w:sz="4" w:space="0" w:color="auto"/>
            </w:tcBorders>
            <w:vAlign w:val="center"/>
          </w:tcPr>
          <w:p w:rsidR="00CF5C65" w:rsidRPr="00C57F84" w:rsidRDefault="00CF5C65" w:rsidP="008A2D03">
            <w:pPr>
              <w:spacing w:before="40" w:after="40"/>
              <w:ind w:left="41" w:firstLine="10"/>
            </w:pPr>
            <w:r w:rsidRPr="00C57F84">
              <w:t xml:space="preserve">СТО СДС СРО НКСО 3.2-2008 </w:t>
            </w:r>
            <w:r w:rsidR="00342E03" w:rsidRPr="00C57F84">
              <w:t>«</w:t>
            </w:r>
            <w:r w:rsidRPr="00C57F84">
              <w:t>Цель оценки и виды стоимости</w:t>
            </w:r>
            <w:r w:rsidR="00342E03" w:rsidRPr="00C57F84">
              <w:t>»</w:t>
            </w:r>
          </w:p>
        </w:tc>
        <w:tc>
          <w:tcPr>
            <w:tcW w:w="7011" w:type="dxa"/>
            <w:tcBorders>
              <w:top w:val="single" w:sz="4" w:space="0" w:color="auto"/>
              <w:left w:val="single" w:sz="4" w:space="0" w:color="auto"/>
              <w:bottom w:val="single" w:sz="4" w:space="0" w:color="auto"/>
            </w:tcBorders>
            <w:vAlign w:val="center"/>
          </w:tcPr>
          <w:p w:rsidR="00CF5C65" w:rsidRPr="00C57F84" w:rsidRDefault="00CF5C65" w:rsidP="008A2D03">
            <w:pPr>
              <w:spacing w:before="40"/>
              <w:ind w:left="-45"/>
              <w:jc w:val="both"/>
            </w:pPr>
            <w:r w:rsidRPr="00C57F84">
              <w:t xml:space="preserve">Настоящий федеральный стандарт оценки разработан на основе Федерального стандарта оценки </w:t>
            </w:r>
            <w:r w:rsidR="00342E03" w:rsidRPr="00C57F84">
              <w:t>«</w:t>
            </w:r>
            <w:r w:rsidRPr="00C57F84">
              <w:t>Цель оценки и виды стоимости</w:t>
            </w:r>
            <w:r w:rsidR="00342E03" w:rsidRPr="00C57F84">
              <w:t>»</w:t>
            </w:r>
            <w:r w:rsidRPr="00C57F84">
              <w:t xml:space="preserve"> (ФСО N 2) с учетом требований Федерального закона  от 29 июля </w:t>
            </w:r>
            <w:smartTag w:uri="urn:schemas-microsoft-com:office:smarttags" w:element="metricconverter">
              <w:smartTagPr>
                <w:attr w:name="ProductID" w:val="1998 г"/>
              </w:smartTagPr>
              <w:r w:rsidRPr="00C57F84">
                <w:t>1998 г</w:t>
              </w:r>
            </w:smartTag>
            <w:r w:rsidRPr="00C57F84">
              <w:t xml:space="preserve">. N 135-ФЗ </w:t>
            </w:r>
            <w:r w:rsidR="00342E03" w:rsidRPr="00C57F84">
              <w:t>«</w:t>
            </w:r>
            <w:r w:rsidRPr="00C57F84">
              <w:t>Об оценочной деятельности в Российской Федерации</w:t>
            </w:r>
            <w:r w:rsidR="00342E03" w:rsidRPr="00C57F84">
              <w:t>»</w:t>
            </w:r>
            <w:r w:rsidRPr="00C57F84">
              <w:t xml:space="preserve"> и раскрывает цель оценки, предполагаемое использование результата оценки, а также определение рыночной стоимости и видов стоимости, отличных от рыночной.</w:t>
            </w:r>
          </w:p>
          <w:p w:rsidR="00CF5C65" w:rsidRPr="00C57F84" w:rsidRDefault="00CF5C65" w:rsidP="008A2D03">
            <w:pPr>
              <w:spacing w:after="40"/>
              <w:ind w:left="-45"/>
              <w:jc w:val="both"/>
            </w:pPr>
            <w:r w:rsidRPr="00C57F84">
              <w:t xml:space="preserve">Настоящий стандарт оценки является обязательным к применению членами саморегулируемой организации </w:t>
            </w:r>
            <w:r w:rsidR="00342E03" w:rsidRPr="00C57F84">
              <w:t>«</w:t>
            </w:r>
            <w:r w:rsidRPr="00C57F84">
              <w:t>Национальная коллегия специалистов-оценщиков</w:t>
            </w:r>
            <w:r w:rsidR="00342E03" w:rsidRPr="00C57F84">
              <w:t>»</w:t>
            </w:r>
            <w:r w:rsidRPr="00C57F84">
              <w:t xml:space="preserve"> (далее СРО </w:t>
            </w:r>
            <w:r w:rsidR="00342E03" w:rsidRPr="00C57F84">
              <w:t>«</w:t>
            </w:r>
            <w:r w:rsidRPr="00C57F84">
              <w:t>НКСО</w:t>
            </w:r>
            <w:r w:rsidR="00342E03" w:rsidRPr="00C57F84">
              <w:t>»</w:t>
            </w:r>
            <w:r w:rsidRPr="00C57F84">
              <w:t>) при осуществлении оценочной деятельности.</w:t>
            </w:r>
          </w:p>
        </w:tc>
      </w:tr>
      <w:tr w:rsidR="00CF5C65" w:rsidRPr="00C57F84">
        <w:trPr>
          <w:jc w:val="center"/>
        </w:trPr>
        <w:tc>
          <w:tcPr>
            <w:tcW w:w="2852" w:type="dxa"/>
            <w:tcBorders>
              <w:top w:val="single" w:sz="4" w:space="0" w:color="auto"/>
              <w:bottom w:val="single" w:sz="4" w:space="0" w:color="auto"/>
              <w:right w:val="single" w:sz="4" w:space="0" w:color="auto"/>
            </w:tcBorders>
            <w:vAlign w:val="center"/>
          </w:tcPr>
          <w:p w:rsidR="00CF5C65" w:rsidRPr="00C57F84" w:rsidRDefault="00CF5C65" w:rsidP="00CF5C65">
            <w:pPr>
              <w:keepNext/>
              <w:spacing w:before="40" w:after="40"/>
              <w:ind w:left="41" w:firstLine="10"/>
            </w:pPr>
            <w:r w:rsidRPr="00C57F84">
              <w:t xml:space="preserve">СТО СДС СРО НКСО 3.3-2008 </w:t>
            </w:r>
            <w:r w:rsidR="00342E03" w:rsidRPr="00C57F84">
              <w:t>«</w:t>
            </w:r>
            <w:r w:rsidRPr="00C57F84">
              <w:t>Требования к отчету об оценке</w:t>
            </w:r>
            <w:r w:rsidR="00342E03" w:rsidRPr="00C57F84">
              <w:t>»</w:t>
            </w:r>
          </w:p>
        </w:tc>
        <w:tc>
          <w:tcPr>
            <w:tcW w:w="7011" w:type="dxa"/>
            <w:tcBorders>
              <w:top w:val="single" w:sz="4" w:space="0" w:color="auto"/>
              <w:left w:val="single" w:sz="4" w:space="0" w:color="auto"/>
              <w:bottom w:val="single" w:sz="4" w:space="0" w:color="auto"/>
            </w:tcBorders>
            <w:vAlign w:val="center"/>
          </w:tcPr>
          <w:p w:rsidR="00CF5C65" w:rsidRPr="00C57F84" w:rsidRDefault="00CF5C65" w:rsidP="00CF5C65">
            <w:pPr>
              <w:keepNext/>
              <w:spacing w:before="40"/>
              <w:ind w:left="-45"/>
              <w:jc w:val="both"/>
            </w:pPr>
            <w:r w:rsidRPr="00C57F84">
              <w:t xml:space="preserve">Настоящий федеральный стандарт оценки разработан на основе Федерального стандарта оценки </w:t>
            </w:r>
            <w:r w:rsidR="00342E03" w:rsidRPr="00C57F84">
              <w:t>«</w:t>
            </w:r>
            <w:r w:rsidRPr="00C57F84">
              <w:t>Требования к отчету об оценке</w:t>
            </w:r>
            <w:r w:rsidR="00342E03" w:rsidRPr="00C57F84">
              <w:t>»</w:t>
            </w:r>
            <w:r w:rsidRPr="00C57F84">
              <w:t xml:space="preserve"> (ФСО N 3) с учетом требований Федерального закона  от 29 июля </w:t>
            </w:r>
            <w:smartTag w:uri="urn:schemas-microsoft-com:office:smarttags" w:element="metricconverter">
              <w:smartTagPr>
                <w:attr w:name="ProductID" w:val="1998 г"/>
              </w:smartTagPr>
              <w:r w:rsidRPr="00C57F84">
                <w:t>1998 г</w:t>
              </w:r>
            </w:smartTag>
            <w:r w:rsidRPr="00C57F84">
              <w:t xml:space="preserve">. N 135-ФЗ </w:t>
            </w:r>
            <w:r w:rsidR="00342E03" w:rsidRPr="00C57F84">
              <w:t>«</w:t>
            </w:r>
            <w:r w:rsidRPr="00C57F84">
              <w:t>Об оценочной деятельности в Российской Федерации</w:t>
            </w:r>
            <w:r w:rsidR="00342E03" w:rsidRPr="00C57F84">
              <w:t>»</w:t>
            </w:r>
            <w:r w:rsidRPr="00C57F84">
              <w:t xml:space="preserve">  и устанавливает требования к составлению и содержанию отчета об оценке, информации, используемой в отчете об оценке, а также к описанию в отчете об оценке применяемой методологии и расчетам. Отчет об оценке составляется по итогам проведения оценки.</w:t>
            </w:r>
          </w:p>
          <w:p w:rsidR="00CF5C65" w:rsidRPr="00C57F84" w:rsidRDefault="00CF5C65" w:rsidP="00CF5C65">
            <w:pPr>
              <w:keepNext/>
              <w:spacing w:after="40"/>
              <w:ind w:left="-45"/>
              <w:jc w:val="both"/>
            </w:pPr>
            <w:r w:rsidRPr="00C57F84">
              <w:t xml:space="preserve">Настоящий стандарт оценки является обязательным к применению членами саморегулируемой организации </w:t>
            </w:r>
            <w:r w:rsidR="00342E03" w:rsidRPr="00C57F84">
              <w:t>«</w:t>
            </w:r>
            <w:r w:rsidRPr="00C57F84">
              <w:t>Национальная коллегия специалистов-оценщиков</w:t>
            </w:r>
            <w:r w:rsidR="00342E03" w:rsidRPr="00C57F84">
              <w:t>»</w:t>
            </w:r>
            <w:r w:rsidRPr="00C57F84">
              <w:t xml:space="preserve"> (далее СРО </w:t>
            </w:r>
            <w:r w:rsidR="00342E03" w:rsidRPr="00C57F84">
              <w:t>«</w:t>
            </w:r>
            <w:r w:rsidRPr="00C57F84">
              <w:t>НКСО</w:t>
            </w:r>
            <w:r w:rsidR="00342E03" w:rsidRPr="00C57F84">
              <w:t>»</w:t>
            </w:r>
            <w:r w:rsidRPr="00C57F84">
              <w:t>) при осуществлении оценочной деятельности.</w:t>
            </w:r>
          </w:p>
        </w:tc>
      </w:tr>
    </w:tbl>
    <w:p w:rsidR="0012655B" w:rsidRPr="0012655B" w:rsidRDefault="0012655B" w:rsidP="0012655B">
      <w:bookmarkStart w:id="29" w:name="_Toc81982683"/>
      <w:bookmarkStart w:id="30" w:name="_Toc233086373"/>
      <w:bookmarkStart w:id="31" w:name="_Toc237161080"/>
      <w:bookmarkStart w:id="32" w:name="_Toc293067818"/>
    </w:p>
    <w:p w:rsidR="00CF5C65" w:rsidRPr="0047324F" w:rsidRDefault="00CF5C65" w:rsidP="008A2D03">
      <w:pPr>
        <w:pStyle w:val="2"/>
        <w:numPr>
          <w:ilvl w:val="1"/>
          <w:numId w:val="28"/>
        </w:numPr>
        <w:spacing w:before="60"/>
        <w:ind w:left="0" w:firstLine="0"/>
        <w:rPr>
          <w:kern w:val="28"/>
          <w:szCs w:val="24"/>
        </w:rPr>
      </w:pPr>
      <w:r w:rsidRPr="0047324F">
        <w:rPr>
          <w:kern w:val="28"/>
          <w:szCs w:val="24"/>
        </w:rPr>
        <w:t>Термины и определения, используемые в отчете</w:t>
      </w:r>
      <w:bookmarkEnd w:id="29"/>
      <w:bookmarkEnd w:id="30"/>
      <w:bookmarkEnd w:id="31"/>
      <w:bookmarkEnd w:id="32"/>
    </w:p>
    <w:p w:rsidR="00CF5C65" w:rsidRPr="0047324F" w:rsidRDefault="00CF5C65" w:rsidP="00CF5C65">
      <w:pPr>
        <w:ind w:firstLine="709"/>
        <w:jc w:val="both"/>
        <w:rPr>
          <w:sz w:val="24"/>
          <w:szCs w:val="24"/>
        </w:rPr>
      </w:pPr>
      <w:r w:rsidRPr="0047324F">
        <w:rPr>
          <w:b/>
          <w:i/>
          <w:sz w:val="24"/>
          <w:szCs w:val="24"/>
        </w:rPr>
        <w:t>Аналог объекта оценки</w:t>
      </w:r>
      <w:r w:rsidRPr="0047324F">
        <w:rPr>
          <w:sz w:val="24"/>
          <w:szCs w:val="24"/>
        </w:rPr>
        <w:t xml:space="preserve"> </w:t>
      </w:r>
      <w:r w:rsidRPr="0047324F">
        <w:rPr>
          <w:sz w:val="24"/>
          <w:szCs w:val="24"/>
        </w:rPr>
        <w:sym w:font="Symbol" w:char="F02D"/>
      </w:r>
      <w:r w:rsidRPr="0047324F">
        <w:rPr>
          <w:sz w:val="24"/>
          <w:szCs w:val="24"/>
        </w:rPr>
        <w:t xml:space="preserve"> сходный по основным экономическим, материальным, техническим и другим характеристикам объекту оценки другой объект, цена которого известна из сделки, состоявшейся при сходных условиях.</w:t>
      </w:r>
    </w:p>
    <w:p w:rsidR="00CF5C65" w:rsidRPr="0047324F" w:rsidRDefault="00CF5C65" w:rsidP="00CF5C65">
      <w:pPr>
        <w:ind w:firstLine="709"/>
        <w:jc w:val="both"/>
        <w:rPr>
          <w:sz w:val="24"/>
          <w:szCs w:val="24"/>
        </w:rPr>
      </w:pPr>
      <w:r w:rsidRPr="0047324F">
        <w:rPr>
          <w:b/>
          <w:i/>
          <w:sz w:val="24"/>
          <w:szCs w:val="24"/>
        </w:rPr>
        <w:t>Безрисковая ставка доходности</w:t>
      </w:r>
      <w:r w:rsidRPr="0047324F">
        <w:rPr>
          <w:sz w:val="24"/>
          <w:szCs w:val="24"/>
        </w:rPr>
        <w:t xml:space="preserve"> </w:t>
      </w:r>
      <w:r w:rsidRPr="0047324F">
        <w:rPr>
          <w:sz w:val="24"/>
          <w:szCs w:val="24"/>
        </w:rPr>
        <w:sym w:font="Symbol" w:char="F02D"/>
      </w:r>
      <w:r w:rsidRPr="0047324F">
        <w:rPr>
          <w:sz w:val="24"/>
          <w:szCs w:val="24"/>
        </w:rPr>
        <w:t xml:space="preserve"> ставка доходности инвестиций при вложении денежных средств в наиболее надежные активы.</w:t>
      </w:r>
    </w:p>
    <w:p w:rsidR="00CF5C65" w:rsidRPr="0047324F" w:rsidRDefault="00CF5C65" w:rsidP="00CF5C65">
      <w:pPr>
        <w:ind w:firstLine="709"/>
        <w:jc w:val="both"/>
        <w:rPr>
          <w:sz w:val="24"/>
          <w:szCs w:val="24"/>
        </w:rPr>
      </w:pPr>
      <w:r w:rsidRPr="0047324F">
        <w:rPr>
          <w:b/>
          <w:i/>
          <w:sz w:val="24"/>
          <w:szCs w:val="24"/>
        </w:rPr>
        <w:t>Восстановительная стоимость</w:t>
      </w:r>
      <w:r w:rsidRPr="0047324F">
        <w:rPr>
          <w:sz w:val="24"/>
          <w:szCs w:val="24"/>
        </w:rPr>
        <w:t xml:space="preserve"> </w:t>
      </w:r>
      <w:r w:rsidRPr="0047324F">
        <w:rPr>
          <w:sz w:val="24"/>
          <w:szCs w:val="24"/>
        </w:rPr>
        <w:sym w:font="Symbol" w:char="F02D"/>
      </w:r>
      <w:r w:rsidRPr="0047324F">
        <w:rPr>
          <w:sz w:val="24"/>
          <w:szCs w:val="24"/>
        </w:rPr>
        <w:t xml:space="preserve"> денежная сумма в текущих ценах, которую нужно затратить для воспроизводства или замещения точной копии объекта.</w:t>
      </w:r>
    </w:p>
    <w:p w:rsidR="00CF5C65" w:rsidRPr="0047324F" w:rsidRDefault="00CF5C65" w:rsidP="00603F4C">
      <w:pPr>
        <w:ind w:firstLine="709"/>
        <w:jc w:val="both"/>
        <w:rPr>
          <w:sz w:val="24"/>
          <w:szCs w:val="24"/>
        </w:rPr>
      </w:pPr>
      <w:r w:rsidRPr="0047324F">
        <w:rPr>
          <w:b/>
          <w:i/>
          <w:sz w:val="24"/>
          <w:szCs w:val="24"/>
        </w:rPr>
        <w:t>Дата проведения оценки</w:t>
      </w:r>
      <w:r w:rsidRPr="0047324F">
        <w:rPr>
          <w:sz w:val="24"/>
          <w:szCs w:val="24"/>
        </w:rPr>
        <w:t xml:space="preserve"> </w:t>
      </w:r>
      <w:r w:rsidRPr="0047324F">
        <w:rPr>
          <w:sz w:val="24"/>
          <w:szCs w:val="24"/>
        </w:rPr>
        <w:sym w:font="Symbol" w:char="F02D"/>
      </w:r>
      <w:r w:rsidRPr="0047324F">
        <w:rPr>
          <w:sz w:val="24"/>
          <w:szCs w:val="24"/>
        </w:rPr>
        <w:t xml:space="preserve"> </w:t>
      </w:r>
      <w:r w:rsidR="004C5FCC" w:rsidRPr="0047324F">
        <w:rPr>
          <w:b/>
          <w:sz w:val="24"/>
          <w:szCs w:val="24"/>
        </w:rPr>
        <w:t>(датой проведения оценки, датой определения стоимости)</w:t>
      </w:r>
      <w:r w:rsidR="004C5FCC" w:rsidRPr="0047324F">
        <w:rPr>
          <w:sz w:val="24"/>
          <w:szCs w:val="24"/>
        </w:rPr>
        <w:t xml:space="preserve">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 (ФСО №1, п.8)</w:t>
      </w:r>
    </w:p>
    <w:p w:rsidR="00CF5C65" w:rsidRPr="0047324F" w:rsidRDefault="00CF5C65" w:rsidP="00603F4C">
      <w:pPr>
        <w:pStyle w:val="ne"/>
        <w:spacing w:before="0" w:after="0"/>
        <w:ind w:firstLine="720"/>
        <w:jc w:val="both"/>
        <w:rPr>
          <w:rFonts w:ascii="Times New Roman" w:hAnsi="Times New Roman" w:cs="Times New Roman"/>
          <w:sz w:val="24"/>
          <w:szCs w:val="24"/>
        </w:rPr>
      </w:pPr>
      <w:r w:rsidRPr="0047324F">
        <w:rPr>
          <w:rFonts w:ascii="Times New Roman" w:hAnsi="Times New Roman" w:cs="Times New Roman"/>
          <w:b/>
          <w:i/>
          <w:sz w:val="24"/>
          <w:szCs w:val="24"/>
        </w:rPr>
        <w:t>Движимое имущество</w:t>
      </w:r>
      <w:r w:rsidRPr="0047324F">
        <w:rPr>
          <w:rFonts w:ascii="Times New Roman" w:hAnsi="Times New Roman" w:cs="Times New Roman"/>
          <w:sz w:val="24"/>
          <w:szCs w:val="24"/>
        </w:rPr>
        <w:t xml:space="preserve"> – объекты физического мира, не являющиеся недвижимостью, включая драгоценности, раритеты, деньги и ценные бумаги. Это имущество, не связанное с недвижимостью постоянно и, как правило, характеризующееся возможностью быть перемещенным.</w:t>
      </w:r>
    </w:p>
    <w:p w:rsidR="00CF5C65" w:rsidRPr="0047324F" w:rsidRDefault="00CF5C65" w:rsidP="00603F4C">
      <w:pPr>
        <w:ind w:firstLine="709"/>
        <w:jc w:val="both"/>
        <w:rPr>
          <w:sz w:val="24"/>
          <w:szCs w:val="24"/>
        </w:rPr>
      </w:pPr>
      <w:r w:rsidRPr="0047324F">
        <w:rPr>
          <w:b/>
          <w:i/>
          <w:sz w:val="24"/>
          <w:szCs w:val="24"/>
        </w:rPr>
        <w:t>Дисконтирование</w:t>
      </w:r>
      <w:r w:rsidRPr="0047324F">
        <w:rPr>
          <w:sz w:val="24"/>
          <w:szCs w:val="24"/>
        </w:rPr>
        <w:t xml:space="preserve"> </w:t>
      </w:r>
      <w:r w:rsidRPr="0047324F">
        <w:rPr>
          <w:sz w:val="24"/>
          <w:szCs w:val="24"/>
        </w:rPr>
        <w:sym w:font="Symbol" w:char="F02D"/>
      </w:r>
      <w:r w:rsidRPr="0047324F">
        <w:rPr>
          <w:sz w:val="24"/>
          <w:szCs w:val="24"/>
        </w:rPr>
        <w:t xml:space="preserve"> процесс определения текущей стоимости будущих доходов и расходов.</w:t>
      </w:r>
    </w:p>
    <w:p w:rsidR="004C5FCC" w:rsidRPr="0047324F" w:rsidRDefault="004C5FCC" w:rsidP="00603F4C">
      <w:pPr>
        <w:ind w:firstLine="709"/>
        <w:jc w:val="both"/>
        <w:rPr>
          <w:sz w:val="24"/>
          <w:szCs w:val="24"/>
        </w:rPr>
      </w:pPr>
      <w:r w:rsidRPr="0047324F">
        <w:rPr>
          <w:b/>
          <w:i/>
          <w:sz w:val="24"/>
          <w:szCs w:val="24"/>
        </w:rPr>
        <w:t>Допущение</w:t>
      </w:r>
      <w:r w:rsidRPr="0047324F">
        <w:rPr>
          <w:b/>
          <w:sz w:val="24"/>
          <w:szCs w:val="24"/>
        </w:rPr>
        <w:t xml:space="preserve"> – </w:t>
      </w:r>
      <w:r w:rsidRPr="0047324F">
        <w:rPr>
          <w:sz w:val="24"/>
          <w:szCs w:val="24"/>
        </w:rPr>
        <w:t>гипотетические мнения и/или суждения исполнителя услуги по оценке, повлиявшие на результат оценки.</w:t>
      </w:r>
    </w:p>
    <w:p w:rsidR="004C5FCC" w:rsidRPr="0047324F" w:rsidRDefault="004C5FCC" w:rsidP="00603F4C">
      <w:pPr>
        <w:pStyle w:val="BodyText3"/>
        <w:numPr>
          <w:ilvl w:val="12"/>
          <w:numId w:val="0"/>
        </w:numPr>
        <w:suppressAutoHyphens/>
        <w:ind w:firstLine="700"/>
        <w:rPr>
          <w:sz w:val="24"/>
          <w:szCs w:val="24"/>
        </w:rPr>
      </w:pPr>
      <w:r w:rsidRPr="0047324F">
        <w:rPr>
          <w:b/>
          <w:i/>
          <w:sz w:val="24"/>
          <w:szCs w:val="24"/>
        </w:rPr>
        <w:t>Задача проведения оценки</w:t>
      </w:r>
      <w:r w:rsidRPr="0047324F">
        <w:rPr>
          <w:sz w:val="24"/>
          <w:szCs w:val="24"/>
        </w:rPr>
        <w:t xml:space="preserve"> – это сфера предполагаемого использования ее результата.</w:t>
      </w:r>
    </w:p>
    <w:p w:rsidR="004C5FCC" w:rsidRPr="0047324F" w:rsidRDefault="004C5FCC" w:rsidP="00603F4C">
      <w:pPr>
        <w:pStyle w:val="BodyText3"/>
        <w:numPr>
          <w:ilvl w:val="12"/>
          <w:numId w:val="0"/>
        </w:numPr>
        <w:suppressAutoHyphens/>
        <w:ind w:firstLine="700"/>
        <w:rPr>
          <w:sz w:val="24"/>
          <w:szCs w:val="24"/>
        </w:rPr>
      </w:pPr>
      <w:r w:rsidRPr="0047324F">
        <w:rPr>
          <w:b/>
          <w:i/>
          <w:sz w:val="24"/>
          <w:szCs w:val="24"/>
        </w:rPr>
        <w:lastRenderedPageBreak/>
        <w:t>Земельный участок</w:t>
      </w:r>
      <w:r w:rsidRPr="0047324F">
        <w:rPr>
          <w:sz w:val="24"/>
          <w:szCs w:val="24"/>
        </w:rPr>
        <w:t xml:space="preserve"> – часть поверхности земли (в том числе почвенный слой), границы которой описаны и удостоверены в установленном порядке.</w:t>
      </w:r>
    </w:p>
    <w:p w:rsidR="004C5FCC" w:rsidRPr="0047324F" w:rsidRDefault="004C5FCC" w:rsidP="00C53617">
      <w:pPr>
        <w:pStyle w:val="Style110"/>
        <w:widowControl/>
        <w:numPr>
          <w:ilvl w:val="2"/>
          <w:numId w:val="35"/>
        </w:numPr>
        <w:tabs>
          <w:tab w:val="clear" w:pos="2880"/>
        </w:tabs>
        <w:suppressAutoHyphens/>
        <w:spacing w:before="0"/>
        <w:ind w:left="709" w:firstLine="0"/>
        <w:rPr>
          <w:rFonts w:ascii="Times New Roman" w:hAnsi="Times New Roman"/>
          <w:sz w:val="24"/>
          <w:szCs w:val="24"/>
        </w:rPr>
      </w:pPr>
      <w:r w:rsidRPr="0047324F">
        <w:rPr>
          <w:rFonts w:ascii="Times New Roman" w:hAnsi="Times New Roman"/>
          <w:i/>
          <w:sz w:val="24"/>
          <w:szCs w:val="24"/>
        </w:rPr>
        <w:t>собственники земельных участков</w:t>
      </w:r>
      <w:r w:rsidRPr="0047324F">
        <w:rPr>
          <w:rFonts w:ascii="Times New Roman" w:hAnsi="Times New Roman"/>
          <w:b/>
          <w:sz w:val="24"/>
          <w:szCs w:val="24"/>
        </w:rPr>
        <w:t xml:space="preserve"> </w:t>
      </w:r>
      <w:r w:rsidRPr="0047324F">
        <w:rPr>
          <w:rFonts w:ascii="Times New Roman" w:hAnsi="Times New Roman"/>
          <w:sz w:val="24"/>
          <w:szCs w:val="24"/>
        </w:rPr>
        <w:t>– лица являющиеся собственниками земельных участков;</w:t>
      </w:r>
    </w:p>
    <w:p w:rsidR="004C5FCC" w:rsidRPr="0047324F" w:rsidRDefault="004C5FCC" w:rsidP="00C53617">
      <w:pPr>
        <w:pStyle w:val="Style110"/>
        <w:widowControl/>
        <w:numPr>
          <w:ilvl w:val="2"/>
          <w:numId w:val="35"/>
        </w:numPr>
        <w:tabs>
          <w:tab w:val="clear" w:pos="2880"/>
        </w:tabs>
        <w:suppressAutoHyphens/>
        <w:spacing w:before="0"/>
        <w:ind w:left="709" w:firstLine="0"/>
        <w:rPr>
          <w:rFonts w:ascii="Times New Roman" w:hAnsi="Times New Roman"/>
          <w:sz w:val="24"/>
          <w:szCs w:val="24"/>
        </w:rPr>
      </w:pPr>
      <w:r w:rsidRPr="0047324F">
        <w:rPr>
          <w:rFonts w:ascii="Times New Roman" w:hAnsi="Times New Roman"/>
          <w:i/>
          <w:sz w:val="24"/>
          <w:szCs w:val="24"/>
        </w:rPr>
        <w:t>землепользователи</w:t>
      </w:r>
      <w:r w:rsidRPr="0047324F">
        <w:rPr>
          <w:rFonts w:ascii="Times New Roman" w:hAnsi="Times New Roman"/>
          <w:sz w:val="24"/>
          <w:szCs w:val="24"/>
        </w:rPr>
        <w:t xml:space="preserve"> – лица, владеющие и пользующиеся земельным участком на праве постоянного (бессрочного) пользования или на праве безвозмездного срочного пользования;</w:t>
      </w:r>
    </w:p>
    <w:p w:rsidR="004C5FCC" w:rsidRPr="0047324F" w:rsidRDefault="004C5FCC" w:rsidP="00C53617">
      <w:pPr>
        <w:pStyle w:val="Style110"/>
        <w:widowControl/>
        <w:numPr>
          <w:ilvl w:val="2"/>
          <w:numId w:val="35"/>
        </w:numPr>
        <w:tabs>
          <w:tab w:val="clear" w:pos="2880"/>
        </w:tabs>
        <w:suppressAutoHyphens/>
        <w:spacing w:before="0"/>
        <w:ind w:left="709" w:firstLine="0"/>
        <w:rPr>
          <w:rFonts w:ascii="Times New Roman" w:hAnsi="Times New Roman"/>
          <w:sz w:val="24"/>
          <w:szCs w:val="24"/>
        </w:rPr>
      </w:pPr>
      <w:r w:rsidRPr="0047324F">
        <w:rPr>
          <w:rFonts w:ascii="Times New Roman" w:hAnsi="Times New Roman"/>
          <w:i/>
          <w:sz w:val="24"/>
          <w:szCs w:val="24"/>
        </w:rPr>
        <w:t>землевладельцы</w:t>
      </w:r>
      <w:r w:rsidRPr="0047324F">
        <w:rPr>
          <w:rFonts w:ascii="Times New Roman" w:hAnsi="Times New Roman"/>
          <w:sz w:val="24"/>
          <w:szCs w:val="24"/>
        </w:rPr>
        <w:t xml:space="preserve"> – лица, на праве пожизненного наследуемого влад</w:t>
      </w:r>
      <w:r w:rsidRPr="0047324F">
        <w:rPr>
          <w:rFonts w:ascii="Times New Roman" w:hAnsi="Times New Roman"/>
          <w:sz w:val="24"/>
          <w:szCs w:val="24"/>
        </w:rPr>
        <w:t>е</w:t>
      </w:r>
      <w:r w:rsidRPr="0047324F">
        <w:rPr>
          <w:rFonts w:ascii="Times New Roman" w:hAnsi="Times New Roman"/>
          <w:sz w:val="24"/>
          <w:szCs w:val="24"/>
        </w:rPr>
        <w:t>ния;</w:t>
      </w:r>
    </w:p>
    <w:p w:rsidR="004C5FCC" w:rsidRPr="0047324F" w:rsidRDefault="004C5FCC" w:rsidP="00C53617">
      <w:pPr>
        <w:pStyle w:val="Style110"/>
        <w:widowControl/>
        <w:numPr>
          <w:ilvl w:val="2"/>
          <w:numId w:val="35"/>
        </w:numPr>
        <w:tabs>
          <w:tab w:val="clear" w:pos="2880"/>
        </w:tabs>
        <w:suppressAutoHyphens/>
        <w:spacing w:before="0"/>
        <w:ind w:left="709" w:firstLine="0"/>
        <w:rPr>
          <w:rFonts w:ascii="Times New Roman" w:hAnsi="Times New Roman"/>
          <w:sz w:val="24"/>
          <w:szCs w:val="24"/>
        </w:rPr>
      </w:pPr>
      <w:r w:rsidRPr="0047324F">
        <w:rPr>
          <w:rFonts w:ascii="Times New Roman" w:hAnsi="Times New Roman"/>
          <w:i/>
          <w:sz w:val="24"/>
          <w:szCs w:val="24"/>
        </w:rPr>
        <w:t>арендаторы</w:t>
      </w:r>
      <w:r w:rsidRPr="0047324F">
        <w:rPr>
          <w:rFonts w:ascii="Times New Roman" w:hAnsi="Times New Roman"/>
          <w:b/>
          <w:sz w:val="24"/>
          <w:szCs w:val="24"/>
        </w:rPr>
        <w:t xml:space="preserve"> </w:t>
      </w:r>
      <w:r w:rsidRPr="0047324F">
        <w:rPr>
          <w:rFonts w:ascii="Times New Roman" w:hAnsi="Times New Roman"/>
          <w:i/>
          <w:sz w:val="24"/>
          <w:szCs w:val="24"/>
        </w:rPr>
        <w:t>земельных</w:t>
      </w:r>
      <w:r w:rsidRPr="0047324F">
        <w:rPr>
          <w:rFonts w:ascii="Times New Roman" w:hAnsi="Times New Roman"/>
          <w:b/>
          <w:sz w:val="24"/>
          <w:szCs w:val="24"/>
        </w:rPr>
        <w:t xml:space="preserve"> </w:t>
      </w:r>
      <w:r w:rsidRPr="0047324F">
        <w:rPr>
          <w:rFonts w:ascii="Times New Roman" w:hAnsi="Times New Roman"/>
          <w:i/>
          <w:sz w:val="24"/>
          <w:szCs w:val="24"/>
        </w:rPr>
        <w:t>участков</w:t>
      </w:r>
      <w:r w:rsidRPr="0047324F">
        <w:rPr>
          <w:rFonts w:ascii="Times New Roman" w:hAnsi="Times New Roman"/>
          <w:sz w:val="24"/>
          <w:szCs w:val="24"/>
        </w:rPr>
        <w:t xml:space="preserve"> – лица, владеющие и пользующиеся земельными участками по договору аренды, договору субаренды;</w:t>
      </w:r>
    </w:p>
    <w:p w:rsidR="004C5FCC" w:rsidRPr="0047324F" w:rsidRDefault="004C5FCC" w:rsidP="00C53617">
      <w:pPr>
        <w:pStyle w:val="Style110"/>
        <w:widowControl/>
        <w:numPr>
          <w:ilvl w:val="2"/>
          <w:numId w:val="35"/>
        </w:numPr>
        <w:tabs>
          <w:tab w:val="clear" w:pos="2880"/>
        </w:tabs>
        <w:suppressAutoHyphens/>
        <w:spacing w:before="0"/>
        <w:ind w:left="709" w:firstLine="0"/>
        <w:rPr>
          <w:sz w:val="24"/>
          <w:szCs w:val="24"/>
        </w:rPr>
      </w:pPr>
      <w:r w:rsidRPr="0047324F">
        <w:rPr>
          <w:rFonts w:ascii="Times New Roman" w:hAnsi="Times New Roman"/>
          <w:i/>
          <w:sz w:val="24"/>
          <w:szCs w:val="24"/>
        </w:rPr>
        <w:t>обладатели</w:t>
      </w:r>
      <w:r w:rsidRPr="0047324F">
        <w:rPr>
          <w:b/>
          <w:sz w:val="24"/>
          <w:szCs w:val="24"/>
        </w:rPr>
        <w:t xml:space="preserve"> </w:t>
      </w:r>
      <w:r w:rsidRPr="0047324F">
        <w:rPr>
          <w:rFonts w:ascii="Times New Roman" w:hAnsi="Times New Roman"/>
          <w:i/>
          <w:sz w:val="24"/>
          <w:szCs w:val="24"/>
        </w:rPr>
        <w:t>сервитута</w:t>
      </w:r>
      <w:r w:rsidRPr="0047324F">
        <w:rPr>
          <w:sz w:val="24"/>
          <w:szCs w:val="24"/>
        </w:rPr>
        <w:t xml:space="preserve"> – лица, имеющие право ограниченного пользования чужими земельными участками (сервитут).</w:t>
      </w:r>
    </w:p>
    <w:p w:rsidR="00CF5C65" w:rsidRPr="0047324F" w:rsidRDefault="00CF5C65" w:rsidP="00603F4C">
      <w:pPr>
        <w:ind w:firstLine="709"/>
        <w:jc w:val="both"/>
        <w:rPr>
          <w:sz w:val="24"/>
          <w:szCs w:val="24"/>
        </w:rPr>
      </w:pPr>
      <w:r w:rsidRPr="0047324F">
        <w:rPr>
          <w:b/>
          <w:i/>
          <w:sz w:val="24"/>
          <w:szCs w:val="24"/>
        </w:rPr>
        <w:t>Износ</w:t>
      </w:r>
      <w:r w:rsidRPr="0047324F">
        <w:rPr>
          <w:sz w:val="24"/>
          <w:szCs w:val="24"/>
        </w:rPr>
        <w:t xml:space="preserve"> </w:t>
      </w:r>
      <w:r w:rsidRPr="0047324F">
        <w:rPr>
          <w:sz w:val="24"/>
          <w:szCs w:val="24"/>
        </w:rPr>
        <w:sym w:font="Symbol" w:char="F02D"/>
      </w:r>
      <w:r w:rsidRPr="0047324F">
        <w:rPr>
          <w:sz w:val="24"/>
          <w:szCs w:val="24"/>
        </w:rPr>
        <w:t xml:space="preserve"> технико-экономическое понятие, выражающее уменьшение степени дальнейшей эксплутационной пригодности или снижение потребительской привлекательности тех или иных свойств объекта. </w:t>
      </w:r>
    </w:p>
    <w:p w:rsidR="00CF5C65" w:rsidRPr="0047324F" w:rsidRDefault="00CF5C65" w:rsidP="00603F4C">
      <w:pPr>
        <w:ind w:firstLine="709"/>
        <w:jc w:val="both"/>
        <w:rPr>
          <w:sz w:val="24"/>
          <w:szCs w:val="24"/>
        </w:rPr>
      </w:pPr>
      <w:r w:rsidRPr="0047324F">
        <w:rPr>
          <w:b/>
          <w:i/>
          <w:sz w:val="24"/>
          <w:szCs w:val="24"/>
        </w:rPr>
        <w:t>Износ физический</w:t>
      </w:r>
      <w:r w:rsidRPr="0047324F">
        <w:rPr>
          <w:sz w:val="24"/>
          <w:szCs w:val="24"/>
        </w:rPr>
        <w:t xml:space="preserve"> </w:t>
      </w:r>
      <w:r w:rsidRPr="0047324F">
        <w:rPr>
          <w:sz w:val="24"/>
          <w:szCs w:val="24"/>
        </w:rPr>
        <w:sym w:font="Symbol" w:char="F02D"/>
      </w:r>
      <w:r w:rsidRPr="0047324F">
        <w:rPr>
          <w:sz w:val="24"/>
          <w:szCs w:val="24"/>
        </w:rPr>
        <w:t xml:space="preserve"> потеря стоимости конструкций, элементов, систем инженерного оборудования и здания в целом в результате утраты ими первоначальных технико-эксплуатационных качеств (прочности, устойчивости, надежности и проч.) в результате воздействия на них природно-климатических факторов и жизнедеятельности человека.</w:t>
      </w:r>
    </w:p>
    <w:p w:rsidR="00CF5C65" w:rsidRPr="0047324F" w:rsidRDefault="00CF5C65" w:rsidP="00603F4C">
      <w:pPr>
        <w:ind w:firstLine="709"/>
        <w:jc w:val="both"/>
        <w:rPr>
          <w:sz w:val="24"/>
          <w:szCs w:val="24"/>
        </w:rPr>
      </w:pPr>
      <w:r w:rsidRPr="0047324F">
        <w:rPr>
          <w:b/>
          <w:i/>
          <w:sz w:val="24"/>
          <w:szCs w:val="24"/>
        </w:rPr>
        <w:t>Износ функциональный</w:t>
      </w:r>
      <w:r w:rsidRPr="0047324F">
        <w:rPr>
          <w:sz w:val="24"/>
          <w:szCs w:val="24"/>
        </w:rPr>
        <w:t xml:space="preserve"> </w:t>
      </w:r>
      <w:r w:rsidRPr="0047324F">
        <w:rPr>
          <w:sz w:val="24"/>
          <w:szCs w:val="24"/>
        </w:rPr>
        <w:sym w:font="Symbol" w:char="F02D"/>
      </w:r>
      <w:r w:rsidRPr="0047324F">
        <w:rPr>
          <w:sz w:val="24"/>
          <w:szCs w:val="24"/>
        </w:rPr>
        <w:t xml:space="preserve"> потеря стоимости объекта вследствие несоответствия основных параметров, определяющих условия эксплуатации, объем и качество предоставляемых услуг, современным требованиям. Он может быть вызван плохой планировкой, несоответствием размеров, отсутствием требуемых элементов и т.д. </w:t>
      </w:r>
    </w:p>
    <w:p w:rsidR="00CF5C65" w:rsidRPr="0047324F" w:rsidRDefault="00CF5C65" w:rsidP="00603F4C">
      <w:pPr>
        <w:widowControl w:val="0"/>
        <w:ind w:firstLine="709"/>
        <w:jc w:val="both"/>
        <w:rPr>
          <w:sz w:val="24"/>
          <w:szCs w:val="24"/>
        </w:rPr>
      </w:pPr>
      <w:r w:rsidRPr="0047324F">
        <w:rPr>
          <w:b/>
          <w:i/>
          <w:sz w:val="24"/>
          <w:szCs w:val="24"/>
        </w:rPr>
        <w:t>Износ внешний</w:t>
      </w:r>
      <w:r w:rsidRPr="0047324F">
        <w:rPr>
          <w:sz w:val="24"/>
          <w:szCs w:val="24"/>
        </w:rPr>
        <w:t xml:space="preserve"> </w:t>
      </w:r>
      <w:r w:rsidRPr="0047324F">
        <w:rPr>
          <w:sz w:val="24"/>
          <w:szCs w:val="24"/>
        </w:rPr>
        <w:sym w:font="Symbol" w:char="F02D"/>
      </w:r>
      <w:r w:rsidRPr="0047324F">
        <w:rPr>
          <w:sz w:val="24"/>
          <w:szCs w:val="24"/>
        </w:rPr>
        <w:t xml:space="preserve"> потеря стоимости объекта, возникающая в результате неблагоприятного изменения политических, экономических, социальных, природных, градостроительных, экологических и других факторов, внешних по отношению к границам оцениваемого объекта.</w:t>
      </w:r>
    </w:p>
    <w:p w:rsidR="00CF5C65" w:rsidRPr="0047324F" w:rsidRDefault="00CF5C65" w:rsidP="00603F4C">
      <w:pPr>
        <w:widowControl w:val="0"/>
        <w:ind w:firstLine="709"/>
        <w:jc w:val="both"/>
        <w:rPr>
          <w:sz w:val="24"/>
          <w:szCs w:val="24"/>
        </w:rPr>
      </w:pPr>
      <w:r w:rsidRPr="0047324F">
        <w:rPr>
          <w:b/>
          <w:i/>
          <w:sz w:val="24"/>
          <w:szCs w:val="24"/>
        </w:rPr>
        <w:t xml:space="preserve">Капитальные вложения </w:t>
      </w:r>
      <w:r w:rsidRPr="0047324F">
        <w:rPr>
          <w:b/>
          <w:i/>
          <w:sz w:val="24"/>
          <w:szCs w:val="24"/>
        </w:rPr>
        <w:sym w:font="Symbol" w:char="F02D"/>
      </w:r>
      <w:r w:rsidRPr="0047324F">
        <w:rPr>
          <w:b/>
          <w:i/>
          <w:sz w:val="24"/>
          <w:szCs w:val="24"/>
        </w:rPr>
        <w:t xml:space="preserve"> </w:t>
      </w:r>
      <w:r w:rsidRPr="0047324F">
        <w:rPr>
          <w:sz w:val="24"/>
          <w:szCs w:val="24"/>
        </w:rPr>
        <w:t>затраты труда, материально</w:t>
      </w:r>
      <w:r w:rsidRPr="0047324F">
        <w:rPr>
          <w:sz w:val="24"/>
          <w:szCs w:val="24"/>
        </w:rPr>
        <w:sym w:font="Symbol" w:char="F02D"/>
      </w:r>
      <w:r w:rsidRPr="0047324F">
        <w:rPr>
          <w:sz w:val="24"/>
          <w:szCs w:val="24"/>
        </w:rPr>
        <w:t>технических ресурсов и денежных средств, направленные на создание новых или реконструкцию старых основных фондов, как производственных, так и непроизводственных.</w:t>
      </w:r>
    </w:p>
    <w:p w:rsidR="00CF5C65" w:rsidRPr="0047324F" w:rsidRDefault="00CF5C65" w:rsidP="00603F4C">
      <w:pPr>
        <w:ind w:firstLine="708"/>
        <w:jc w:val="both"/>
        <w:rPr>
          <w:sz w:val="24"/>
          <w:szCs w:val="24"/>
        </w:rPr>
      </w:pPr>
      <w:r w:rsidRPr="0047324F">
        <w:rPr>
          <w:b/>
          <w:i/>
          <w:sz w:val="24"/>
          <w:szCs w:val="24"/>
        </w:rPr>
        <w:t>Метод капитализации дохода</w:t>
      </w:r>
      <w:r w:rsidRPr="0047324F">
        <w:rPr>
          <w:b/>
          <w:sz w:val="24"/>
          <w:szCs w:val="24"/>
        </w:rPr>
        <w:t xml:space="preserve"> </w:t>
      </w:r>
      <w:r w:rsidRPr="0047324F">
        <w:rPr>
          <w:sz w:val="24"/>
          <w:szCs w:val="24"/>
        </w:rPr>
        <w:t>основывается на принципе ожидания. Данный принцип утверждает, что типичный инвестор или покупатель приобретает имущество в ожидании получения будущих доходов или выгод. Иными словами, стоимость объекта может быть определена как его способность приносить рентный доход в будущем.</w:t>
      </w:r>
    </w:p>
    <w:p w:rsidR="00CF5C65" w:rsidRPr="0047324F" w:rsidRDefault="00CF5C65" w:rsidP="00603F4C">
      <w:pPr>
        <w:ind w:firstLine="708"/>
        <w:jc w:val="both"/>
        <w:rPr>
          <w:sz w:val="24"/>
          <w:szCs w:val="24"/>
        </w:rPr>
      </w:pPr>
      <w:r w:rsidRPr="0047324F">
        <w:rPr>
          <w:b/>
          <w:i/>
          <w:sz w:val="24"/>
          <w:szCs w:val="24"/>
        </w:rPr>
        <w:t>Метод оценки</w:t>
      </w:r>
      <w:r w:rsidRPr="0047324F">
        <w:rPr>
          <w:sz w:val="24"/>
          <w:szCs w:val="24"/>
        </w:rPr>
        <w:t xml:space="preserve"> </w:t>
      </w:r>
      <w:r w:rsidRPr="0047324F">
        <w:rPr>
          <w:sz w:val="24"/>
          <w:szCs w:val="24"/>
        </w:rPr>
        <w:sym w:font="Symbol" w:char="F02D"/>
      </w:r>
      <w:r w:rsidRPr="0047324F">
        <w:rPr>
          <w:sz w:val="24"/>
          <w:szCs w:val="24"/>
        </w:rPr>
        <w:t xml:space="preserve"> способ расчета стоимости объекта оценки в рамках одного из подходов к оценке.</w:t>
      </w:r>
    </w:p>
    <w:p w:rsidR="00CF5C65" w:rsidRPr="0047324F" w:rsidRDefault="00CF5C65" w:rsidP="00603F4C">
      <w:pPr>
        <w:ind w:firstLine="708"/>
        <w:jc w:val="both"/>
        <w:rPr>
          <w:sz w:val="24"/>
          <w:szCs w:val="24"/>
        </w:rPr>
      </w:pPr>
      <w:r w:rsidRPr="0047324F">
        <w:rPr>
          <w:b/>
          <w:i/>
          <w:sz w:val="24"/>
          <w:szCs w:val="24"/>
        </w:rPr>
        <w:t>Метод прямого сравнительного анализа продаж</w:t>
      </w:r>
      <w:r w:rsidRPr="0047324F">
        <w:rPr>
          <w:sz w:val="24"/>
          <w:szCs w:val="24"/>
        </w:rPr>
        <w:t xml:space="preserve"> основывается на посылке, что субъекты на рынке осуществляют сделки купли - продажи по аналогии, т.е. основываясь на информации об аналогичных сделках. Данный метод основывается на принципе замещения. Другими словами, метод имеет в своей основе предположение, что благоразумный покупатель за выставленную на продажу собственность не заплатит большую сумму, чем та, за которую можно приобрести аналогичный по качеству и пригодности объект.</w:t>
      </w:r>
    </w:p>
    <w:p w:rsidR="00CF5C65" w:rsidRPr="0047324F" w:rsidRDefault="008D6558" w:rsidP="00603F4C">
      <w:pPr>
        <w:pStyle w:val="af5"/>
        <w:ind w:firstLine="708"/>
        <w:jc w:val="both"/>
        <w:rPr>
          <w:sz w:val="24"/>
          <w:szCs w:val="24"/>
        </w:rPr>
      </w:pPr>
      <w:r w:rsidRPr="0047324F">
        <w:rPr>
          <w:b/>
          <w:i/>
          <w:sz w:val="24"/>
          <w:szCs w:val="24"/>
        </w:rPr>
        <w:t>Н</w:t>
      </w:r>
      <w:r w:rsidR="00CF5C65" w:rsidRPr="0047324F">
        <w:rPr>
          <w:b/>
          <w:i/>
          <w:sz w:val="24"/>
          <w:szCs w:val="24"/>
        </w:rPr>
        <w:t>аиболее эффективное использование</w:t>
      </w:r>
      <w:r w:rsidR="00CF5C65" w:rsidRPr="0047324F">
        <w:rPr>
          <w:sz w:val="24"/>
          <w:szCs w:val="24"/>
        </w:rPr>
        <w:t xml:space="preserve"> — подразумевает такое использование, которое из всех разумно возможных, физически осуществимых, финансово-приемлемых, должным образом обеспеченных и юридически допустимых видов использования имеет своим результатом максимально высокую текущую стоимость объекта.</w:t>
      </w:r>
    </w:p>
    <w:p w:rsidR="004C5FCC" w:rsidRPr="0047324F" w:rsidRDefault="004C5FCC" w:rsidP="00603F4C">
      <w:pPr>
        <w:pStyle w:val="af5"/>
        <w:ind w:firstLine="708"/>
        <w:jc w:val="both"/>
        <w:rPr>
          <w:sz w:val="24"/>
          <w:szCs w:val="24"/>
        </w:rPr>
      </w:pPr>
      <w:r w:rsidRPr="0047324F">
        <w:rPr>
          <w:b/>
          <w:i/>
          <w:sz w:val="24"/>
          <w:szCs w:val="24"/>
        </w:rPr>
        <w:t>Недвижимое имущество (недвижимые вещи)</w:t>
      </w:r>
      <w:r w:rsidRPr="0047324F">
        <w:rPr>
          <w:sz w:val="24"/>
          <w:szCs w:val="24"/>
        </w:rPr>
        <w:t xml:space="preserve"> –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относятся также подлежащие государственной регистрации воздушные и морские суда, суда внутреннего плавания, космические объекты. Законом к недвижимым вещам может быть отнесено и иное имущество (ГК РФ ст. 130).</w:t>
      </w:r>
    </w:p>
    <w:p w:rsidR="00CF5C65" w:rsidRPr="0047324F" w:rsidRDefault="00CF5C65" w:rsidP="00603F4C">
      <w:pPr>
        <w:ind w:firstLine="708"/>
        <w:jc w:val="both"/>
        <w:rPr>
          <w:sz w:val="24"/>
          <w:szCs w:val="24"/>
        </w:rPr>
      </w:pPr>
      <w:r w:rsidRPr="0047324F">
        <w:rPr>
          <w:b/>
          <w:i/>
          <w:sz w:val="24"/>
          <w:szCs w:val="24"/>
        </w:rPr>
        <w:lastRenderedPageBreak/>
        <w:t>Норма прибыли</w:t>
      </w:r>
      <w:r w:rsidRPr="0047324F">
        <w:rPr>
          <w:sz w:val="24"/>
          <w:szCs w:val="24"/>
        </w:rPr>
        <w:t xml:space="preserve"> </w:t>
      </w:r>
      <w:r w:rsidRPr="0047324F">
        <w:rPr>
          <w:sz w:val="24"/>
          <w:szCs w:val="24"/>
        </w:rPr>
        <w:sym w:font="Symbol" w:char="F02D"/>
      </w:r>
      <w:r w:rsidRPr="0047324F">
        <w:rPr>
          <w:sz w:val="24"/>
          <w:szCs w:val="24"/>
        </w:rPr>
        <w:t xml:space="preserve"> выраженное в процентах отношение чистого операционного дохода к сумме инвестиций, потребовавшихся для его получения.</w:t>
      </w:r>
    </w:p>
    <w:p w:rsidR="00CF5C65" w:rsidRPr="0047324F" w:rsidRDefault="00CF5C65" w:rsidP="00603F4C">
      <w:pPr>
        <w:ind w:firstLine="708"/>
        <w:jc w:val="both"/>
        <w:rPr>
          <w:sz w:val="24"/>
          <w:szCs w:val="24"/>
        </w:rPr>
      </w:pPr>
      <w:r w:rsidRPr="0047324F">
        <w:rPr>
          <w:b/>
          <w:i/>
          <w:sz w:val="24"/>
          <w:szCs w:val="24"/>
        </w:rPr>
        <w:t>Остаточная стоимость</w:t>
      </w:r>
      <w:r w:rsidRPr="0047324F">
        <w:rPr>
          <w:sz w:val="24"/>
          <w:szCs w:val="24"/>
        </w:rPr>
        <w:t xml:space="preserve"> определяется как полная восстановительная стоимость за вычетом совокупного обесценения.</w:t>
      </w:r>
    </w:p>
    <w:p w:rsidR="004C5FCC" w:rsidRPr="0047324F" w:rsidRDefault="004C5FCC" w:rsidP="00603F4C">
      <w:pPr>
        <w:ind w:firstLine="708"/>
        <w:jc w:val="both"/>
        <w:rPr>
          <w:sz w:val="24"/>
          <w:szCs w:val="24"/>
        </w:rPr>
      </w:pPr>
      <w:r w:rsidRPr="0047324F">
        <w:rPr>
          <w:b/>
          <w:i/>
          <w:sz w:val="24"/>
          <w:szCs w:val="24"/>
        </w:rPr>
        <w:t>Объекты оценки.</w:t>
      </w:r>
      <w:r w:rsidRPr="0047324F">
        <w:rPr>
          <w:sz w:val="24"/>
          <w:szCs w:val="24"/>
        </w:rPr>
        <w:t xml:space="preserve"> 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 (ФЗ № 135-ФЗ ст. 5)</w:t>
      </w:r>
    </w:p>
    <w:p w:rsidR="004C5FCC" w:rsidRPr="0047324F" w:rsidRDefault="004C5FCC" w:rsidP="00603F4C">
      <w:pPr>
        <w:ind w:firstLine="708"/>
        <w:jc w:val="both"/>
        <w:rPr>
          <w:sz w:val="24"/>
          <w:szCs w:val="24"/>
        </w:rPr>
      </w:pPr>
      <w:r w:rsidRPr="0047324F">
        <w:rPr>
          <w:b/>
          <w:i/>
          <w:sz w:val="24"/>
          <w:szCs w:val="24"/>
        </w:rPr>
        <w:t>Отчет об оценке</w:t>
      </w:r>
      <w:r w:rsidRPr="0047324F">
        <w:rPr>
          <w:sz w:val="24"/>
          <w:szCs w:val="24"/>
        </w:rPr>
        <w:t xml:space="preserve"> представляет собой документ, составленный в соответствии с законодательством Российской Федерации об оценочной деятельности, федеральным стандартом оценки, стандартами и правилами оценочной деятельности, установленными саморегулируемой организацией оценщиков, членом которой является оценщик, подготовивший отчет, предназначенный для заказчика оценки и иных заинтересованных лиц (пользователей отчета об оценке), содержащий подтвержденное на основе собранной информации и расчетов профессиональное суждение оценщика относительно стоимости объекта оценки (ФСО №3, п.3).</w:t>
      </w:r>
    </w:p>
    <w:p w:rsidR="004C5FCC" w:rsidRPr="0047324F" w:rsidRDefault="004C5FCC" w:rsidP="00603F4C">
      <w:pPr>
        <w:ind w:firstLine="708"/>
        <w:jc w:val="both"/>
        <w:rPr>
          <w:sz w:val="24"/>
          <w:szCs w:val="24"/>
        </w:rPr>
      </w:pPr>
      <w:r w:rsidRPr="0047324F">
        <w:rPr>
          <w:b/>
          <w:i/>
          <w:sz w:val="24"/>
          <w:szCs w:val="24"/>
        </w:rPr>
        <w:t>Под оценочной деятельностью</w:t>
      </w:r>
      <w:r w:rsidRPr="0047324F">
        <w:rPr>
          <w:sz w:val="24"/>
          <w:szCs w:val="24"/>
        </w:rPr>
        <w:t xml:space="preserve"> понимается профессиональная деятельность субъектов оценочной деятельности, направленная на установление в отношении объектов оценки рыночной или иной стоимости (ФЗ № 135-ФЗ, ст.3).</w:t>
      </w:r>
    </w:p>
    <w:p w:rsidR="004C5FCC" w:rsidRPr="0047324F" w:rsidRDefault="004C5FCC" w:rsidP="00603F4C">
      <w:pPr>
        <w:pStyle w:val="BodyText3"/>
        <w:numPr>
          <w:ilvl w:val="12"/>
          <w:numId w:val="0"/>
        </w:numPr>
        <w:suppressAutoHyphens/>
        <w:ind w:firstLine="700"/>
        <w:rPr>
          <w:b/>
          <w:sz w:val="24"/>
          <w:szCs w:val="24"/>
        </w:rPr>
      </w:pPr>
      <w:r w:rsidRPr="0047324F">
        <w:rPr>
          <w:b/>
          <w:i/>
          <w:sz w:val="24"/>
          <w:szCs w:val="24"/>
        </w:rPr>
        <w:t>Подходы к оценке (ФСО №1, пп. 13-15)</w:t>
      </w:r>
      <w:r w:rsidRPr="0047324F">
        <w:rPr>
          <w:b/>
          <w:sz w:val="24"/>
          <w:szCs w:val="24"/>
        </w:rPr>
        <w:t>:</w:t>
      </w:r>
    </w:p>
    <w:p w:rsidR="004C5FCC" w:rsidRPr="0047324F" w:rsidRDefault="004C5FCC" w:rsidP="00C53617">
      <w:pPr>
        <w:pStyle w:val="Style110"/>
        <w:widowControl/>
        <w:numPr>
          <w:ilvl w:val="0"/>
          <w:numId w:val="34"/>
        </w:numPr>
        <w:tabs>
          <w:tab w:val="clear" w:pos="1440"/>
          <w:tab w:val="left" w:pos="720"/>
          <w:tab w:val="num" w:pos="1276"/>
        </w:tabs>
        <w:suppressAutoHyphens/>
        <w:spacing w:before="0"/>
        <w:ind w:left="0" w:firstLine="851"/>
        <w:rPr>
          <w:rFonts w:ascii="Times New Roman" w:hAnsi="Times New Roman"/>
          <w:sz w:val="24"/>
          <w:szCs w:val="24"/>
        </w:rPr>
      </w:pPr>
      <w:r w:rsidRPr="0047324F">
        <w:rPr>
          <w:rFonts w:ascii="Times New Roman" w:hAnsi="Times New Roman"/>
          <w:i/>
          <w:sz w:val="24"/>
          <w:szCs w:val="24"/>
        </w:rPr>
        <w:t>Доходный подход</w:t>
      </w:r>
      <w:r w:rsidRPr="0047324F">
        <w:rPr>
          <w:rFonts w:ascii="Times New Roman" w:hAnsi="Times New Roman"/>
          <w:sz w:val="24"/>
          <w:szCs w:val="24"/>
        </w:rPr>
        <w:t xml:space="preserve"> - совокупность методов оценки стоимости объекта оценки, основанных на определении ожидаемых доходов от объекта оценки.</w:t>
      </w:r>
    </w:p>
    <w:p w:rsidR="004C5FCC" w:rsidRPr="0047324F" w:rsidRDefault="004C5FCC" w:rsidP="00C53617">
      <w:pPr>
        <w:pStyle w:val="Style110"/>
        <w:widowControl/>
        <w:numPr>
          <w:ilvl w:val="0"/>
          <w:numId w:val="34"/>
        </w:numPr>
        <w:tabs>
          <w:tab w:val="clear" w:pos="1440"/>
          <w:tab w:val="left" w:pos="720"/>
          <w:tab w:val="num" w:pos="1276"/>
        </w:tabs>
        <w:suppressAutoHyphens/>
        <w:spacing w:before="0"/>
        <w:ind w:left="0" w:firstLine="851"/>
        <w:rPr>
          <w:rFonts w:ascii="Times New Roman" w:hAnsi="Times New Roman"/>
          <w:sz w:val="24"/>
          <w:szCs w:val="24"/>
        </w:rPr>
      </w:pPr>
      <w:r w:rsidRPr="0047324F">
        <w:rPr>
          <w:rFonts w:ascii="Times New Roman" w:hAnsi="Times New Roman"/>
          <w:i/>
          <w:sz w:val="24"/>
          <w:szCs w:val="24"/>
        </w:rPr>
        <w:t>Сравнительный подход</w:t>
      </w:r>
      <w:r w:rsidRPr="0047324F">
        <w:rPr>
          <w:rFonts w:ascii="Times New Roman" w:hAnsi="Times New Roman"/>
          <w:sz w:val="24"/>
          <w:szCs w:val="24"/>
        </w:rPr>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p w:rsidR="004C5FCC" w:rsidRPr="0047324F" w:rsidRDefault="004C5FCC" w:rsidP="00C53617">
      <w:pPr>
        <w:pStyle w:val="Style110"/>
        <w:widowControl/>
        <w:numPr>
          <w:ilvl w:val="0"/>
          <w:numId w:val="34"/>
        </w:numPr>
        <w:tabs>
          <w:tab w:val="clear" w:pos="1440"/>
          <w:tab w:val="left" w:pos="720"/>
          <w:tab w:val="num" w:pos="1276"/>
        </w:tabs>
        <w:suppressAutoHyphens/>
        <w:spacing w:before="0"/>
        <w:ind w:left="0" w:firstLine="851"/>
        <w:rPr>
          <w:rFonts w:ascii="Times New Roman" w:hAnsi="Times New Roman"/>
          <w:sz w:val="24"/>
          <w:szCs w:val="24"/>
        </w:rPr>
      </w:pPr>
      <w:r w:rsidRPr="0047324F">
        <w:rPr>
          <w:rFonts w:ascii="Times New Roman" w:hAnsi="Times New Roman"/>
          <w:i/>
          <w:sz w:val="24"/>
          <w:szCs w:val="24"/>
        </w:rPr>
        <w:t>Затратный подход</w:t>
      </w:r>
      <w:r w:rsidRPr="0047324F">
        <w:rPr>
          <w:rFonts w:ascii="Times New Roman" w:hAnsi="Times New Roman"/>
          <w:sz w:val="24"/>
          <w:szCs w:val="24"/>
        </w:rPr>
        <w:t xml:space="preserve">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 и устареваний.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 </w:t>
      </w:r>
    </w:p>
    <w:p w:rsidR="00CF5C65" w:rsidRPr="0047324F" w:rsidRDefault="00CF5C65" w:rsidP="00603F4C">
      <w:pPr>
        <w:ind w:firstLine="708"/>
        <w:jc w:val="both"/>
        <w:rPr>
          <w:sz w:val="24"/>
          <w:szCs w:val="24"/>
        </w:rPr>
      </w:pPr>
      <w:r w:rsidRPr="0047324F">
        <w:rPr>
          <w:b/>
          <w:i/>
          <w:sz w:val="24"/>
          <w:szCs w:val="24"/>
        </w:rPr>
        <w:t>Полная восстановительная стоимость</w:t>
      </w:r>
      <w:r w:rsidRPr="0047324F">
        <w:rPr>
          <w:sz w:val="24"/>
          <w:szCs w:val="24"/>
        </w:rPr>
        <w:t xml:space="preserve"> – текущая стоимость воспроизводства (замещения) объекта, эквивалентного по полезности оцениваемому объекту, созданного с применением аналогичных или схожих материалов и технологий, с учетом сопутствующих затрат.</w:t>
      </w:r>
    </w:p>
    <w:p w:rsidR="00CF5C65" w:rsidRPr="0047324F" w:rsidRDefault="00CF5C65" w:rsidP="00603F4C">
      <w:pPr>
        <w:pStyle w:val="a4"/>
        <w:ind w:firstLine="708"/>
        <w:jc w:val="both"/>
        <w:rPr>
          <w:b/>
          <w:sz w:val="24"/>
          <w:szCs w:val="24"/>
        </w:rPr>
      </w:pPr>
      <w:r w:rsidRPr="0047324F">
        <w:rPr>
          <w:b/>
          <w:i/>
          <w:sz w:val="24"/>
          <w:szCs w:val="24"/>
        </w:rPr>
        <w:t>Полная стоимость замещения</w:t>
      </w:r>
      <w:r w:rsidRPr="0047324F">
        <w:rPr>
          <w:sz w:val="24"/>
          <w:szCs w:val="24"/>
        </w:rPr>
        <w:t xml:space="preserve"> – есть текущая стоимость нового объекта, являющегося по своим характеристикам наиболее близким аналогом оцениваемого объекта. Под полной стоимостью замещения оцениваемого объекта понимается минимальная стоимость приобретения (или создания) на свободном, открытом и конкурентном рынке аналогичного нового объекта, максимально близкого к рассматриваемому по всем функциональным, конструктивным и эксплуатационным характеристикам, существенным с точки зрения его настоящего использования. При оценке стоимости изношенных объектов оправдано использование так называемой </w:t>
      </w:r>
      <w:r w:rsidRPr="0047324F">
        <w:rPr>
          <w:b/>
          <w:sz w:val="24"/>
          <w:szCs w:val="24"/>
        </w:rPr>
        <w:t>стоимости остаточного замещения.</w:t>
      </w:r>
    </w:p>
    <w:p w:rsidR="00CF5C65" w:rsidRPr="0047324F" w:rsidRDefault="004C5FCC" w:rsidP="00603F4C">
      <w:pPr>
        <w:ind w:firstLine="709"/>
        <w:jc w:val="both"/>
        <w:rPr>
          <w:b/>
          <w:i/>
          <w:sz w:val="24"/>
          <w:szCs w:val="24"/>
        </w:rPr>
      </w:pPr>
      <w:r w:rsidRPr="0047324F">
        <w:rPr>
          <w:b/>
          <w:i/>
          <w:sz w:val="24"/>
          <w:szCs w:val="24"/>
        </w:rPr>
        <w:t>Право собственности</w:t>
      </w:r>
      <w:r w:rsidRPr="0047324F">
        <w:rPr>
          <w:sz w:val="24"/>
          <w:szCs w:val="24"/>
        </w:rPr>
        <w:t xml:space="preserve"> (ГК РФ, часть 1, ст. 209) включает право владения, пользования и распоряжения имуществом. Собственник может по своему усмотрению совершать в отношении своего имущества любые действия, не противоречащие закону и иным правовым актам и не нарушающие права и интересы других лиц, в том числе отчуждать свое имущество в собственность другим лицам, передавать его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r w:rsidR="00CF5C65" w:rsidRPr="0047324F">
        <w:rPr>
          <w:b/>
          <w:i/>
          <w:sz w:val="24"/>
          <w:szCs w:val="24"/>
        </w:rPr>
        <w:t xml:space="preserve"> </w:t>
      </w:r>
    </w:p>
    <w:p w:rsidR="00B93B11" w:rsidRPr="0047324F" w:rsidRDefault="00B93B11" w:rsidP="00603F4C">
      <w:pPr>
        <w:pStyle w:val="BodyText3"/>
        <w:numPr>
          <w:ilvl w:val="12"/>
          <w:numId w:val="0"/>
        </w:numPr>
        <w:suppressAutoHyphens/>
        <w:ind w:firstLine="709"/>
        <w:rPr>
          <w:sz w:val="24"/>
          <w:szCs w:val="24"/>
        </w:rPr>
      </w:pPr>
      <w:r w:rsidRPr="0047324F">
        <w:rPr>
          <w:b/>
          <w:i/>
          <w:sz w:val="24"/>
          <w:szCs w:val="24"/>
        </w:rPr>
        <w:lastRenderedPageBreak/>
        <w:t>Право владения</w:t>
      </w:r>
      <w:r w:rsidRPr="0047324F">
        <w:rPr>
          <w:b/>
          <w:sz w:val="24"/>
          <w:szCs w:val="24"/>
        </w:rPr>
        <w:t xml:space="preserve"> </w:t>
      </w:r>
      <w:r w:rsidRPr="0047324F">
        <w:rPr>
          <w:sz w:val="24"/>
          <w:szCs w:val="24"/>
        </w:rPr>
        <w:t>означает  возможность фактического обладания вещью, физического или хозяйственного воздействия на вещь.</w:t>
      </w:r>
    </w:p>
    <w:p w:rsidR="00B93B11" w:rsidRPr="0047324F" w:rsidRDefault="00B93B11" w:rsidP="00603F4C">
      <w:pPr>
        <w:pStyle w:val="BodyText3"/>
        <w:numPr>
          <w:ilvl w:val="12"/>
          <w:numId w:val="0"/>
        </w:numPr>
        <w:suppressAutoHyphens/>
        <w:ind w:firstLine="709"/>
        <w:rPr>
          <w:sz w:val="24"/>
          <w:szCs w:val="24"/>
        </w:rPr>
      </w:pPr>
      <w:r w:rsidRPr="0047324F">
        <w:rPr>
          <w:b/>
          <w:i/>
          <w:sz w:val="24"/>
          <w:szCs w:val="24"/>
        </w:rPr>
        <w:t>Право пользования</w:t>
      </w:r>
      <w:r w:rsidRPr="0047324F">
        <w:rPr>
          <w:sz w:val="24"/>
          <w:szCs w:val="24"/>
        </w:rPr>
        <w:t xml:space="preserve"> имуществом состоит в праве извлекать из него полезное свойство посредством эксплуатации, применения.</w:t>
      </w:r>
    </w:p>
    <w:p w:rsidR="00B93B11" w:rsidRPr="0047324F" w:rsidRDefault="00B93B11" w:rsidP="00603F4C">
      <w:pPr>
        <w:pStyle w:val="BodyText3"/>
        <w:numPr>
          <w:ilvl w:val="12"/>
          <w:numId w:val="0"/>
        </w:numPr>
        <w:suppressAutoHyphens/>
        <w:ind w:firstLine="709"/>
        <w:rPr>
          <w:sz w:val="24"/>
          <w:szCs w:val="24"/>
        </w:rPr>
      </w:pPr>
      <w:r w:rsidRPr="0047324F">
        <w:rPr>
          <w:b/>
          <w:i/>
          <w:sz w:val="24"/>
          <w:szCs w:val="24"/>
        </w:rPr>
        <w:t>Право распоряжения</w:t>
      </w:r>
      <w:r w:rsidRPr="0047324F">
        <w:rPr>
          <w:sz w:val="24"/>
          <w:szCs w:val="24"/>
        </w:rPr>
        <w:t xml:space="preserve"> – право определять юридическую судьбу имущества (отчуждать ее, сдавать во временное пользование и т.п.).</w:t>
      </w:r>
    </w:p>
    <w:p w:rsidR="00B93B11" w:rsidRPr="0047324F" w:rsidRDefault="00B93B11" w:rsidP="00603F4C">
      <w:pPr>
        <w:ind w:firstLine="709"/>
        <w:jc w:val="both"/>
        <w:rPr>
          <w:b/>
          <w:i/>
          <w:sz w:val="24"/>
          <w:szCs w:val="24"/>
        </w:rPr>
      </w:pPr>
      <w:r w:rsidRPr="0047324F">
        <w:rPr>
          <w:b/>
          <w:i/>
          <w:sz w:val="24"/>
          <w:szCs w:val="24"/>
        </w:rPr>
        <w:t>Право аренды земельного участка</w:t>
      </w:r>
      <w:r w:rsidRPr="0047324F">
        <w:rPr>
          <w:sz w:val="24"/>
          <w:szCs w:val="24"/>
        </w:rPr>
        <w:t xml:space="preserve"> (ЗК РФ, ст. 22) подразумевает возможность передачи своих прав и обязанностей по договору аренды земельного участка третьему лицу, в том числе отдать арендные права в залог и внести в качестве вклада в уставной капитал без согласия собственника земельного участка, но при условии его уведомления, если договором аренды не предусмотрено иное. Арендатор земельного участка имеет право передать его в субаренду в пределах срока договора аренды без согласия собственника земельного участка, но при условии его уведомления, если договором аренды не предусмотрено иное.</w:t>
      </w:r>
    </w:p>
    <w:p w:rsidR="00CF5C65" w:rsidRPr="0047324F" w:rsidRDefault="00CF5C65" w:rsidP="00603F4C">
      <w:pPr>
        <w:keepNext/>
        <w:ind w:firstLine="709"/>
        <w:jc w:val="both"/>
        <w:rPr>
          <w:sz w:val="24"/>
          <w:szCs w:val="24"/>
        </w:rPr>
      </w:pPr>
      <w:r w:rsidRPr="0047324F">
        <w:rPr>
          <w:b/>
          <w:i/>
          <w:sz w:val="24"/>
          <w:szCs w:val="24"/>
        </w:rPr>
        <w:t>Прямые затраты</w:t>
      </w:r>
      <w:r w:rsidRPr="0047324F">
        <w:rPr>
          <w:sz w:val="24"/>
          <w:szCs w:val="24"/>
        </w:rPr>
        <w:t xml:space="preserve"> – затраты, непосредственно связанные со строительством, а именно:</w:t>
      </w:r>
    </w:p>
    <w:p w:rsidR="00CF5C65" w:rsidRPr="0047324F" w:rsidRDefault="00CF5C65" w:rsidP="00603F4C">
      <w:pPr>
        <w:widowControl w:val="0"/>
        <w:numPr>
          <w:ilvl w:val="0"/>
          <w:numId w:val="8"/>
        </w:numPr>
        <w:tabs>
          <w:tab w:val="left" w:pos="1080"/>
        </w:tabs>
        <w:jc w:val="both"/>
        <w:rPr>
          <w:sz w:val="24"/>
          <w:szCs w:val="24"/>
        </w:rPr>
      </w:pPr>
      <w:r w:rsidRPr="0047324F">
        <w:rPr>
          <w:sz w:val="24"/>
          <w:szCs w:val="24"/>
        </w:rPr>
        <w:t>стоимость строительных материалов, изделий и оборудования;</w:t>
      </w:r>
    </w:p>
    <w:p w:rsidR="00CF5C65" w:rsidRPr="0047324F" w:rsidRDefault="00CF5C65" w:rsidP="00603F4C">
      <w:pPr>
        <w:widowControl w:val="0"/>
        <w:numPr>
          <w:ilvl w:val="0"/>
          <w:numId w:val="8"/>
        </w:numPr>
        <w:tabs>
          <w:tab w:val="left" w:pos="1080"/>
        </w:tabs>
        <w:jc w:val="both"/>
        <w:rPr>
          <w:sz w:val="24"/>
          <w:szCs w:val="24"/>
        </w:rPr>
      </w:pPr>
      <w:r w:rsidRPr="0047324F">
        <w:rPr>
          <w:sz w:val="24"/>
          <w:szCs w:val="24"/>
        </w:rPr>
        <w:t>заработная плата рабочих;</w:t>
      </w:r>
    </w:p>
    <w:p w:rsidR="00CF5C65" w:rsidRPr="0047324F" w:rsidRDefault="00CF5C65" w:rsidP="00603F4C">
      <w:pPr>
        <w:widowControl w:val="0"/>
        <w:numPr>
          <w:ilvl w:val="0"/>
          <w:numId w:val="8"/>
        </w:numPr>
        <w:tabs>
          <w:tab w:val="left" w:pos="1080"/>
        </w:tabs>
        <w:jc w:val="both"/>
        <w:rPr>
          <w:sz w:val="24"/>
          <w:szCs w:val="24"/>
        </w:rPr>
      </w:pPr>
      <w:r w:rsidRPr="0047324F">
        <w:rPr>
          <w:sz w:val="24"/>
          <w:szCs w:val="24"/>
        </w:rPr>
        <w:t>стоимость сопутствующих строительству сооружений и инженерных сетей;</w:t>
      </w:r>
    </w:p>
    <w:p w:rsidR="00CF5C65" w:rsidRPr="0047324F" w:rsidRDefault="00CF5C65" w:rsidP="00603F4C">
      <w:pPr>
        <w:widowControl w:val="0"/>
        <w:numPr>
          <w:ilvl w:val="0"/>
          <w:numId w:val="8"/>
        </w:numPr>
        <w:tabs>
          <w:tab w:val="left" w:pos="1080"/>
        </w:tabs>
        <w:jc w:val="both"/>
        <w:rPr>
          <w:sz w:val="24"/>
          <w:szCs w:val="24"/>
        </w:rPr>
      </w:pPr>
      <w:r w:rsidRPr="0047324F">
        <w:rPr>
          <w:sz w:val="24"/>
          <w:szCs w:val="24"/>
        </w:rPr>
        <w:t>стоимость коммунальных услуг;</w:t>
      </w:r>
    </w:p>
    <w:p w:rsidR="00CF5C65" w:rsidRPr="0047324F" w:rsidRDefault="00CF5C65" w:rsidP="00603F4C">
      <w:pPr>
        <w:widowControl w:val="0"/>
        <w:numPr>
          <w:ilvl w:val="0"/>
          <w:numId w:val="8"/>
        </w:numPr>
        <w:tabs>
          <w:tab w:val="left" w:pos="1080"/>
        </w:tabs>
        <w:jc w:val="both"/>
        <w:rPr>
          <w:sz w:val="24"/>
          <w:szCs w:val="24"/>
        </w:rPr>
      </w:pPr>
      <w:r w:rsidRPr="0047324F">
        <w:rPr>
          <w:sz w:val="24"/>
          <w:szCs w:val="24"/>
        </w:rPr>
        <w:t>стоимость доставки и хранения материалов и пр.</w:t>
      </w:r>
    </w:p>
    <w:p w:rsidR="00CF5C65" w:rsidRPr="0047324F" w:rsidRDefault="00CF5C65" w:rsidP="00603F4C">
      <w:pPr>
        <w:ind w:firstLine="720"/>
        <w:jc w:val="both"/>
        <w:rPr>
          <w:sz w:val="24"/>
          <w:szCs w:val="24"/>
        </w:rPr>
      </w:pPr>
      <w:r w:rsidRPr="0047324F">
        <w:rPr>
          <w:b/>
          <w:i/>
          <w:sz w:val="24"/>
          <w:szCs w:val="24"/>
        </w:rPr>
        <w:t>Резервы на замещение.</w:t>
      </w:r>
      <w:r w:rsidRPr="0047324F">
        <w:rPr>
          <w:sz w:val="24"/>
          <w:szCs w:val="24"/>
        </w:rPr>
        <w:t xml:space="preserve"> Некоторые расходы имеют место раз в несколько лет и связаны с заменой активов по мере их изнашивания. В расчетах ЧОД такие расходы выделяются в отдельную строку для соответствующего года.</w:t>
      </w:r>
    </w:p>
    <w:p w:rsidR="00CF5C65" w:rsidRPr="0047324F" w:rsidRDefault="00CF5C65" w:rsidP="00603F4C">
      <w:pPr>
        <w:ind w:firstLine="709"/>
        <w:jc w:val="both"/>
        <w:rPr>
          <w:sz w:val="24"/>
          <w:szCs w:val="24"/>
        </w:rPr>
      </w:pPr>
      <w:r w:rsidRPr="0047324F">
        <w:rPr>
          <w:b/>
          <w:i/>
          <w:sz w:val="24"/>
          <w:szCs w:val="24"/>
        </w:rPr>
        <w:t>Рыночная стоимость</w:t>
      </w:r>
      <w:r w:rsidRPr="0047324F">
        <w:rPr>
          <w:sz w:val="24"/>
          <w:szCs w:val="24"/>
        </w:rPr>
        <w:t xml:space="preserve"> –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CF5C65" w:rsidRPr="0047324F" w:rsidRDefault="00CF5C65" w:rsidP="00603F4C">
      <w:pPr>
        <w:pStyle w:val="af0"/>
        <w:numPr>
          <w:ilvl w:val="0"/>
          <w:numId w:val="4"/>
        </w:numPr>
        <w:tabs>
          <w:tab w:val="clear" w:pos="1072"/>
          <w:tab w:val="clear" w:pos="1440"/>
        </w:tabs>
        <w:ind w:left="1080"/>
        <w:rPr>
          <w:sz w:val="24"/>
          <w:szCs w:val="24"/>
        </w:rPr>
      </w:pPr>
      <w:r w:rsidRPr="0047324F">
        <w:rPr>
          <w:sz w:val="24"/>
          <w:szCs w:val="24"/>
        </w:rPr>
        <w:t>одна из сторон сделки не обязана отчуждать объект оценки, а другая сторона не обязана принимать исполнение;</w:t>
      </w:r>
    </w:p>
    <w:p w:rsidR="00CF5C65" w:rsidRPr="0047324F" w:rsidRDefault="00CF5C65" w:rsidP="00603F4C">
      <w:pPr>
        <w:pStyle w:val="af0"/>
        <w:numPr>
          <w:ilvl w:val="0"/>
          <w:numId w:val="4"/>
        </w:numPr>
        <w:tabs>
          <w:tab w:val="clear" w:pos="1072"/>
          <w:tab w:val="clear" w:pos="1440"/>
        </w:tabs>
        <w:ind w:left="1080"/>
        <w:rPr>
          <w:sz w:val="24"/>
          <w:szCs w:val="24"/>
        </w:rPr>
      </w:pPr>
      <w:r w:rsidRPr="0047324F">
        <w:rPr>
          <w:sz w:val="24"/>
          <w:szCs w:val="24"/>
        </w:rPr>
        <w:t>стороны сделки хорошо осведомлены о предмете сделки и действуют в своих интересах;</w:t>
      </w:r>
    </w:p>
    <w:p w:rsidR="00CF5C65" w:rsidRPr="0047324F" w:rsidRDefault="00CF5C65" w:rsidP="00603F4C">
      <w:pPr>
        <w:pStyle w:val="af0"/>
        <w:numPr>
          <w:ilvl w:val="0"/>
          <w:numId w:val="4"/>
        </w:numPr>
        <w:tabs>
          <w:tab w:val="clear" w:pos="1072"/>
          <w:tab w:val="clear" w:pos="1440"/>
        </w:tabs>
        <w:ind w:left="1080"/>
        <w:rPr>
          <w:sz w:val="24"/>
          <w:szCs w:val="24"/>
        </w:rPr>
      </w:pPr>
      <w:r w:rsidRPr="0047324F">
        <w:rPr>
          <w:sz w:val="24"/>
          <w:szCs w:val="24"/>
        </w:rPr>
        <w:t>объект оценки представлен на открытый рынок в форме публичной оферты;</w:t>
      </w:r>
    </w:p>
    <w:p w:rsidR="00CF5C65" w:rsidRPr="0047324F" w:rsidRDefault="00CF5C65" w:rsidP="00603F4C">
      <w:pPr>
        <w:pStyle w:val="af0"/>
        <w:numPr>
          <w:ilvl w:val="0"/>
          <w:numId w:val="4"/>
        </w:numPr>
        <w:tabs>
          <w:tab w:val="clear" w:pos="1072"/>
          <w:tab w:val="clear" w:pos="1440"/>
        </w:tabs>
        <w:ind w:left="1080"/>
        <w:rPr>
          <w:sz w:val="24"/>
          <w:szCs w:val="24"/>
        </w:rPr>
      </w:pPr>
      <w:r w:rsidRPr="0047324F">
        <w:rPr>
          <w:sz w:val="24"/>
          <w:szCs w:val="24"/>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CF5C65" w:rsidRPr="0047324F" w:rsidRDefault="00CF5C65" w:rsidP="00603F4C">
      <w:pPr>
        <w:pStyle w:val="af0"/>
        <w:numPr>
          <w:ilvl w:val="0"/>
          <w:numId w:val="4"/>
        </w:numPr>
        <w:tabs>
          <w:tab w:val="clear" w:pos="1072"/>
          <w:tab w:val="clear" w:pos="1440"/>
        </w:tabs>
        <w:ind w:left="1080"/>
        <w:rPr>
          <w:sz w:val="24"/>
          <w:szCs w:val="24"/>
        </w:rPr>
      </w:pPr>
      <w:r w:rsidRPr="0047324F">
        <w:rPr>
          <w:sz w:val="24"/>
          <w:szCs w:val="24"/>
        </w:rPr>
        <w:t>платеж за объект оценки выражен в денежной форме.</w:t>
      </w:r>
    </w:p>
    <w:p w:rsidR="00CF5C65" w:rsidRPr="0047324F" w:rsidRDefault="00CF5C65" w:rsidP="00603F4C">
      <w:pPr>
        <w:pStyle w:val="a4"/>
        <w:ind w:firstLine="709"/>
        <w:jc w:val="both"/>
        <w:rPr>
          <w:b/>
          <w:i/>
          <w:sz w:val="24"/>
          <w:szCs w:val="24"/>
        </w:rPr>
      </w:pPr>
      <w:r w:rsidRPr="0047324F">
        <w:rPr>
          <w:sz w:val="24"/>
          <w:szCs w:val="24"/>
        </w:rPr>
        <w:t xml:space="preserve">в соответствии со статьей 3 Федерального Закона от 29 июля 1998г. №135-ФЗ </w:t>
      </w:r>
      <w:r w:rsidR="00342E03" w:rsidRPr="0047324F">
        <w:rPr>
          <w:sz w:val="24"/>
          <w:szCs w:val="24"/>
        </w:rPr>
        <w:t>«</w:t>
      </w:r>
      <w:r w:rsidRPr="0047324F">
        <w:rPr>
          <w:sz w:val="24"/>
          <w:szCs w:val="24"/>
        </w:rPr>
        <w:t>Об оценочной деятельности в Российской Федерации</w:t>
      </w:r>
      <w:r w:rsidR="00342E03" w:rsidRPr="0047324F">
        <w:rPr>
          <w:sz w:val="24"/>
          <w:szCs w:val="24"/>
        </w:rPr>
        <w:t>»</w:t>
      </w:r>
    </w:p>
    <w:p w:rsidR="00CF5C65" w:rsidRPr="0047324F" w:rsidRDefault="00CF5C65" w:rsidP="00603F4C">
      <w:pPr>
        <w:pStyle w:val="a4"/>
        <w:ind w:firstLine="708"/>
        <w:jc w:val="both"/>
        <w:rPr>
          <w:sz w:val="24"/>
          <w:szCs w:val="24"/>
        </w:rPr>
      </w:pPr>
      <w:r w:rsidRPr="0047324F">
        <w:rPr>
          <w:b/>
          <w:i/>
          <w:sz w:val="24"/>
          <w:szCs w:val="24"/>
        </w:rPr>
        <w:t>Специализированная собственность</w:t>
      </w:r>
      <w:r w:rsidRPr="0047324F">
        <w:rPr>
          <w:i/>
          <w:sz w:val="24"/>
          <w:szCs w:val="24"/>
        </w:rPr>
        <w:t xml:space="preserve"> (собственность специального назначения или специальной конструкции).</w:t>
      </w:r>
      <w:r w:rsidRPr="0047324F">
        <w:rPr>
          <w:sz w:val="24"/>
          <w:szCs w:val="24"/>
        </w:rPr>
        <w:t xml:space="preserve"> Собственность, которая в силу своей специфики обладает полезностью, ограниченной конкретным видом ее использования или конкретными пользователями, и которая редко продается (если продается вообще) на открытом рынке помимо продажи ее в качестве части предприятия, расположенного на данном объекте недвижимости. Это определение в первую очередь применимо к объектам недвижимости, имеющим крайне ограниченный рынок, либо вообще такового не имеющим.</w:t>
      </w:r>
    </w:p>
    <w:p w:rsidR="00CF5C65" w:rsidRPr="0047324F" w:rsidRDefault="00CF5C65" w:rsidP="00603F4C">
      <w:pPr>
        <w:ind w:firstLine="708"/>
        <w:jc w:val="both"/>
        <w:rPr>
          <w:sz w:val="24"/>
          <w:szCs w:val="24"/>
        </w:rPr>
      </w:pPr>
      <w:r w:rsidRPr="0047324F">
        <w:rPr>
          <w:b/>
          <w:i/>
          <w:sz w:val="24"/>
          <w:szCs w:val="24"/>
        </w:rPr>
        <w:t>Ставка дисконтирования</w:t>
      </w:r>
      <w:r w:rsidRPr="0047324F">
        <w:rPr>
          <w:sz w:val="24"/>
          <w:szCs w:val="24"/>
        </w:rPr>
        <w:t xml:space="preserve"> – коэффициент, используемый для расчета текущей стоимости денежной суммы, получаемой или выплачиваемой в будущем. В случае оценки объекта эта ставка равна норме прибыли, достижения которой ожидает инвестор при принятии решения о получении будущих доходов с учетом риска их получения и должна быть достаточной для привлечения инвестиций.</w:t>
      </w:r>
    </w:p>
    <w:p w:rsidR="00B93B11" w:rsidRPr="0047324F" w:rsidRDefault="00B93B11" w:rsidP="00603F4C">
      <w:pPr>
        <w:pStyle w:val="BodyText3"/>
        <w:numPr>
          <w:ilvl w:val="12"/>
          <w:numId w:val="0"/>
        </w:numPr>
        <w:suppressAutoHyphens/>
        <w:ind w:firstLine="709"/>
        <w:rPr>
          <w:sz w:val="24"/>
          <w:szCs w:val="24"/>
        </w:rPr>
      </w:pPr>
      <w:r w:rsidRPr="0047324F">
        <w:rPr>
          <w:b/>
          <w:i/>
          <w:sz w:val="24"/>
          <w:szCs w:val="24"/>
        </w:rPr>
        <w:t>Стоимость</w:t>
      </w:r>
      <w:r w:rsidRPr="0047324F">
        <w:rPr>
          <w:b/>
          <w:sz w:val="24"/>
          <w:szCs w:val="24"/>
        </w:rPr>
        <w:t xml:space="preserve"> – </w:t>
      </w:r>
      <w:r w:rsidRPr="0047324F">
        <w:rPr>
          <w:sz w:val="24"/>
          <w:szCs w:val="24"/>
        </w:rPr>
        <w:t xml:space="preserve">экономическое понятие, устанавливающее взаимоотношения между товарами и услугами, доступными для приобретения, и теми, кто их покупает и продает. Стоимость является не историческим фактом, а оценкой ценности конкретных товаров и услуг в конкретный момент времени в соответствии с выбранным определением стоимости. </w:t>
      </w:r>
      <w:r w:rsidRPr="0047324F">
        <w:rPr>
          <w:sz w:val="24"/>
          <w:szCs w:val="24"/>
        </w:rPr>
        <w:lastRenderedPageBreak/>
        <w:t>Понятие стоимости предполагает определение некоторой денежной суммы, связанной с актом купли-продажи.</w:t>
      </w:r>
    </w:p>
    <w:p w:rsidR="00B93B11" w:rsidRPr="0047324F" w:rsidRDefault="00B93B11" w:rsidP="00603F4C">
      <w:pPr>
        <w:pStyle w:val="BodyText3"/>
        <w:numPr>
          <w:ilvl w:val="12"/>
          <w:numId w:val="0"/>
        </w:numPr>
        <w:suppressAutoHyphens/>
        <w:ind w:firstLine="709"/>
        <w:rPr>
          <w:sz w:val="24"/>
          <w:szCs w:val="24"/>
        </w:rPr>
      </w:pPr>
      <w:r w:rsidRPr="0047324F">
        <w:rPr>
          <w:b/>
          <w:i/>
          <w:sz w:val="24"/>
          <w:szCs w:val="24"/>
        </w:rPr>
        <w:t>Стоимость замещения</w:t>
      </w:r>
      <w:r w:rsidRPr="0047324F">
        <w:rPr>
          <w:sz w:val="24"/>
          <w:szCs w:val="24"/>
        </w:rPr>
        <w:t xml:space="preserve"> – денежная сумма в текущих ценах, которую нужно затратить для создания объекта, имеющего ту же или эквивалентную функциональную пригодность, что и оцениваемый объект, с использованием текущих стандартов, материалов и дизайна.</w:t>
      </w:r>
    </w:p>
    <w:p w:rsidR="00B93B11" w:rsidRPr="0047324F" w:rsidRDefault="00B93B11" w:rsidP="00603F4C">
      <w:pPr>
        <w:ind w:firstLine="709"/>
        <w:jc w:val="both"/>
        <w:rPr>
          <w:sz w:val="24"/>
          <w:szCs w:val="24"/>
        </w:rPr>
      </w:pPr>
      <w:r w:rsidRPr="0047324F">
        <w:rPr>
          <w:b/>
          <w:i/>
          <w:sz w:val="24"/>
          <w:szCs w:val="24"/>
        </w:rPr>
        <w:t>Субъектами оценочной деятельности</w:t>
      </w:r>
      <w:r w:rsidRPr="0047324F">
        <w:rPr>
          <w:i/>
          <w:sz w:val="24"/>
          <w:szCs w:val="24"/>
        </w:rPr>
        <w:t xml:space="preserve">  </w:t>
      </w:r>
      <w:r w:rsidRPr="0047324F">
        <w:rPr>
          <w:b/>
          <w:i/>
          <w:sz w:val="24"/>
          <w:szCs w:val="24"/>
        </w:rPr>
        <w:t>(Оценщики)</w:t>
      </w:r>
      <w:r w:rsidRPr="0047324F">
        <w:rPr>
          <w:sz w:val="24"/>
          <w:szCs w:val="24"/>
        </w:rPr>
        <w:t xml:space="preserve"> признаются физические лица, являющиеся членами одной из саморегулируемых организаций оценщиков и застр</w:t>
      </w:r>
      <w:r w:rsidRPr="0047324F">
        <w:rPr>
          <w:sz w:val="24"/>
          <w:szCs w:val="24"/>
        </w:rPr>
        <w:t>а</w:t>
      </w:r>
      <w:r w:rsidRPr="0047324F">
        <w:rPr>
          <w:sz w:val="24"/>
          <w:szCs w:val="24"/>
        </w:rPr>
        <w:t>ховавшие свою ответственность в соответствии с требованиями Федерального закона №135-ФЗ. Оценщик может осуществлять оценочную деятельность самостоятельно, занимаясь частной практикой, а также на основании трудового договора между оценщиком и юридическим лицом, которое соответствует условиям Федерального закона №135-ФЗ (ФЗ № 135-ФЗ, ст.4).</w:t>
      </w:r>
    </w:p>
    <w:p w:rsidR="00CF5C65" w:rsidRPr="0047324F" w:rsidRDefault="00CF5C65" w:rsidP="00603F4C">
      <w:pPr>
        <w:ind w:firstLine="708"/>
        <w:jc w:val="both"/>
        <w:rPr>
          <w:sz w:val="24"/>
          <w:szCs w:val="24"/>
        </w:rPr>
      </w:pPr>
      <w:r w:rsidRPr="0047324F">
        <w:rPr>
          <w:b/>
          <w:i/>
          <w:sz w:val="24"/>
          <w:szCs w:val="24"/>
        </w:rPr>
        <w:t>Хронологический возраст</w:t>
      </w:r>
      <w:r w:rsidRPr="0047324F">
        <w:rPr>
          <w:sz w:val="24"/>
          <w:szCs w:val="24"/>
        </w:rPr>
        <w:t xml:space="preserve"> – это период, прошедший со дня ввода объекта в эксплуатацию до даты осмотра, оценки.</w:t>
      </w:r>
    </w:p>
    <w:p w:rsidR="002D4F71" w:rsidRPr="0047324F" w:rsidRDefault="00CF5C65" w:rsidP="00603F4C">
      <w:pPr>
        <w:ind w:firstLine="709"/>
        <w:jc w:val="both"/>
        <w:rPr>
          <w:sz w:val="24"/>
          <w:szCs w:val="24"/>
        </w:rPr>
      </w:pPr>
      <w:r w:rsidRPr="0047324F">
        <w:rPr>
          <w:b/>
          <w:i/>
          <w:sz w:val="24"/>
          <w:szCs w:val="24"/>
        </w:rPr>
        <w:t>Цена –</w:t>
      </w:r>
      <w:r w:rsidRPr="0047324F">
        <w:rPr>
          <w:sz w:val="24"/>
          <w:szCs w:val="24"/>
        </w:rPr>
        <w:t xml:space="preserve"> денежная форма проявления стоимости объекта в конкретных условиях спроса и предложения на него.</w:t>
      </w:r>
      <w:bookmarkEnd w:id="12"/>
      <w:bookmarkEnd w:id="13"/>
      <w:bookmarkEnd w:id="14"/>
      <w:bookmarkEnd w:id="15"/>
    </w:p>
    <w:p w:rsidR="00B87EEB" w:rsidRPr="0047324F" w:rsidRDefault="00B87EEB" w:rsidP="006A3B7C">
      <w:pPr>
        <w:pStyle w:val="1"/>
        <w:pageBreakBefore/>
        <w:numPr>
          <w:ilvl w:val="0"/>
          <w:numId w:val="2"/>
        </w:numPr>
        <w:tabs>
          <w:tab w:val="clear" w:pos="360"/>
          <w:tab w:val="num" w:pos="-1701"/>
        </w:tabs>
        <w:spacing w:before="0"/>
        <w:ind w:left="0" w:firstLine="0"/>
        <w:rPr>
          <w:bCs/>
          <w:sz w:val="32"/>
          <w:szCs w:val="32"/>
        </w:rPr>
      </w:pPr>
      <w:bookmarkStart w:id="33" w:name="_Toc514489909"/>
      <w:bookmarkStart w:id="34" w:name="_Toc514660001"/>
      <w:bookmarkStart w:id="35" w:name="_Toc15382017"/>
      <w:bookmarkStart w:id="36" w:name="_Toc293067819"/>
      <w:r w:rsidRPr="0047324F">
        <w:rPr>
          <w:bCs/>
          <w:sz w:val="32"/>
          <w:szCs w:val="32"/>
        </w:rPr>
        <w:lastRenderedPageBreak/>
        <w:t>МЕТОДОЛОГИЯ ПРОВЕДЕНИЯ ОЦЕНКИ</w:t>
      </w:r>
      <w:bookmarkEnd w:id="33"/>
      <w:bookmarkEnd w:id="34"/>
      <w:bookmarkEnd w:id="35"/>
      <w:bookmarkEnd w:id="36"/>
    </w:p>
    <w:p w:rsidR="00B87EEB" w:rsidRPr="0047324F" w:rsidRDefault="00B87EEB" w:rsidP="009435F1">
      <w:pPr>
        <w:pStyle w:val="2"/>
        <w:numPr>
          <w:ilvl w:val="1"/>
          <w:numId w:val="2"/>
        </w:numPr>
        <w:tabs>
          <w:tab w:val="clear" w:pos="612"/>
          <w:tab w:val="num" w:pos="0"/>
        </w:tabs>
        <w:spacing w:before="120"/>
        <w:ind w:left="0" w:hanging="11"/>
        <w:rPr>
          <w:kern w:val="28"/>
          <w:szCs w:val="28"/>
        </w:rPr>
      </w:pPr>
      <w:bookmarkStart w:id="37" w:name="_Toc15197318"/>
      <w:bookmarkStart w:id="38" w:name="_Toc17091162"/>
      <w:bookmarkStart w:id="39" w:name="_Toc293067820"/>
      <w:r w:rsidRPr="0047324F">
        <w:rPr>
          <w:kern w:val="28"/>
          <w:szCs w:val="28"/>
        </w:rPr>
        <w:t xml:space="preserve">Основные принципы оценки </w:t>
      </w:r>
      <w:bookmarkEnd w:id="37"/>
      <w:bookmarkEnd w:id="38"/>
      <w:r w:rsidR="00CA67EF" w:rsidRPr="0047324F">
        <w:rPr>
          <w:kern w:val="28"/>
          <w:szCs w:val="28"/>
        </w:rPr>
        <w:t>имущества</w:t>
      </w:r>
      <w:bookmarkEnd w:id="39"/>
    </w:p>
    <w:p w:rsidR="00B87EEB" w:rsidRPr="0047324F" w:rsidRDefault="00B87EEB">
      <w:pPr>
        <w:shd w:val="clear" w:color="auto" w:fill="FFFFFF"/>
        <w:spacing w:before="5"/>
        <w:ind w:right="-68" w:firstLine="571"/>
        <w:jc w:val="both"/>
        <w:rPr>
          <w:sz w:val="24"/>
          <w:szCs w:val="24"/>
        </w:rPr>
      </w:pPr>
      <w:r w:rsidRPr="0047324F">
        <w:rPr>
          <w:sz w:val="24"/>
          <w:szCs w:val="24"/>
        </w:rPr>
        <w:t xml:space="preserve">Необходимость оценки стоимости имущества объясняется, прежде всего, изменениями рыночных цен с течением времени под воздействием ряда факторов: технического прогресса, конъюнктуры рынка, инфляции и т. д. </w:t>
      </w:r>
    </w:p>
    <w:p w:rsidR="00B87EEB" w:rsidRPr="0047324F" w:rsidRDefault="00B87EEB" w:rsidP="00225234">
      <w:pPr>
        <w:shd w:val="clear" w:color="auto" w:fill="FFFFFF"/>
        <w:spacing w:before="120"/>
        <w:ind w:firstLine="567"/>
        <w:jc w:val="both"/>
        <w:rPr>
          <w:b/>
          <w:sz w:val="24"/>
          <w:szCs w:val="24"/>
        </w:rPr>
      </w:pPr>
      <w:r w:rsidRPr="0047324F">
        <w:rPr>
          <w:b/>
          <w:sz w:val="24"/>
          <w:szCs w:val="24"/>
        </w:rPr>
        <w:t>Принципы оценки классифицируются по нескольким критериям:</w:t>
      </w:r>
    </w:p>
    <w:p w:rsidR="00B87EEB" w:rsidRPr="0047324F" w:rsidRDefault="00B87EEB" w:rsidP="005816A7">
      <w:pPr>
        <w:rPr>
          <w:i/>
          <w:sz w:val="24"/>
          <w:szCs w:val="24"/>
          <w:u w:val="single"/>
        </w:rPr>
      </w:pPr>
      <w:r w:rsidRPr="0047324F">
        <w:rPr>
          <w:i/>
          <w:sz w:val="24"/>
          <w:szCs w:val="24"/>
          <w:u w:val="single"/>
        </w:rPr>
        <w:t>1) Принципы, связанные с взаимоотношением элементов собственности:</w:t>
      </w:r>
    </w:p>
    <w:p w:rsidR="00B87EEB" w:rsidRPr="0047324F" w:rsidRDefault="00B87EEB" w:rsidP="00D234F3">
      <w:pPr>
        <w:numPr>
          <w:ilvl w:val="0"/>
          <w:numId w:val="7"/>
        </w:numPr>
        <w:shd w:val="clear" w:color="auto" w:fill="FFFFFF"/>
        <w:ind w:left="0"/>
        <w:rPr>
          <w:sz w:val="24"/>
          <w:szCs w:val="24"/>
        </w:rPr>
      </w:pPr>
      <w:r w:rsidRPr="0047324F">
        <w:rPr>
          <w:sz w:val="24"/>
          <w:szCs w:val="24"/>
        </w:rPr>
        <w:t>вклада;</w:t>
      </w:r>
    </w:p>
    <w:p w:rsidR="00B87EEB" w:rsidRPr="0047324F" w:rsidRDefault="00B87EEB" w:rsidP="00D234F3">
      <w:pPr>
        <w:numPr>
          <w:ilvl w:val="0"/>
          <w:numId w:val="7"/>
        </w:numPr>
        <w:shd w:val="clear" w:color="auto" w:fill="FFFFFF"/>
        <w:ind w:left="0"/>
        <w:rPr>
          <w:sz w:val="24"/>
          <w:szCs w:val="24"/>
        </w:rPr>
      </w:pPr>
      <w:r w:rsidRPr="0047324F">
        <w:rPr>
          <w:sz w:val="24"/>
          <w:szCs w:val="24"/>
        </w:rPr>
        <w:t>сбалансированности;</w:t>
      </w:r>
    </w:p>
    <w:p w:rsidR="00B87EEB" w:rsidRPr="0047324F" w:rsidRDefault="00B87EEB" w:rsidP="00D234F3">
      <w:pPr>
        <w:numPr>
          <w:ilvl w:val="0"/>
          <w:numId w:val="7"/>
        </w:numPr>
        <w:shd w:val="clear" w:color="auto" w:fill="FFFFFF"/>
        <w:ind w:left="0"/>
        <w:rPr>
          <w:sz w:val="24"/>
          <w:szCs w:val="24"/>
        </w:rPr>
      </w:pPr>
      <w:r w:rsidRPr="0047324F">
        <w:rPr>
          <w:sz w:val="24"/>
          <w:szCs w:val="24"/>
        </w:rPr>
        <w:t xml:space="preserve">возрастающих и уменьшающих доходов. </w:t>
      </w:r>
    </w:p>
    <w:p w:rsidR="00B87EEB" w:rsidRPr="0047324F" w:rsidRDefault="00B87EEB" w:rsidP="005816A7">
      <w:pPr>
        <w:shd w:val="clear" w:color="auto" w:fill="FFFFFF"/>
        <w:rPr>
          <w:i/>
          <w:sz w:val="24"/>
          <w:szCs w:val="24"/>
          <w:u w:val="single"/>
        </w:rPr>
      </w:pPr>
      <w:r w:rsidRPr="0047324F">
        <w:rPr>
          <w:i/>
          <w:sz w:val="24"/>
          <w:szCs w:val="24"/>
          <w:u w:val="single"/>
        </w:rPr>
        <w:t>2) Принципы, связанные с рыночной средой:</w:t>
      </w:r>
    </w:p>
    <w:p w:rsidR="00B87EEB" w:rsidRPr="0047324F" w:rsidRDefault="00B87EEB" w:rsidP="00D234F3">
      <w:pPr>
        <w:numPr>
          <w:ilvl w:val="0"/>
          <w:numId w:val="7"/>
        </w:numPr>
        <w:shd w:val="clear" w:color="auto" w:fill="FFFFFF"/>
        <w:ind w:left="0"/>
        <w:rPr>
          <w:sz w:val="24"/>
          <w:szCs w:val="24"/>
        </w:rPr>
      </w:pPr>
      <w:r w:rsidRPr="0047324F">
        <w:rPr>
          <w:sz w:val="24"/>
          <w:szCs w:val="24"/>
        </w:rPr>
        <w:t>конкуренции;</w:t>
      </w:r>
    </w:p>
    <w:p w:rsidR="00B87EEB" w:rsidRPr="0047324F" w:rsidRDefault="00B87EEB" w:rsidP="00D234F3">
      <w:pPr>
        <w:numPr>
          <w:ilvl w:val="0"/>
          <w:numId w:val="7"/>
        </w:numPr>
        <w:shd w:val="clear" w:color="auto" w:fill="FFFFFF"/>
        <w:ind w:left="0"/>
        <w:rPr>
          <w:sz w:val="24"/>
          <w:szCs w:val="24"/>
        </w:rPr>
      </w:pPr>
      <w:r w:rsidRPr="0047324F">
        <w:rPr>
          <w:sz w:val="24"/>
          <w:szCs w:val="24"/>
        </w:rPr>
        <w:t>предложения и спроса;</w:t>
      </w:r>
    </w:p>
    <w:p w:rsidR="00B87EEB" w:rsidRPr="0047324F" w:rsidRDefault="00B87EEB" w:rsidP="00D234F3">
      <w:pPr>
        <w:numPr>
          <w:ilvl w:val="0"/>
          <w:numId w:val="7"/>
        </w:numPr>
        <w:shd w:val="clear" w:color="auto" w:fill="FFFFFF"/>
        <w:ind w:left="0"/>
        <w:rPr>
          <w:sz w:val="24"/>
          <w:szCs w:val="24"/>
        </w:rPr>
      </w:pPr>
      <w:r w:rsidRPr="0047324F">
        <w:rPr>
          <w:sz w:val="24"/>
          <w:szCs w:val="24"/>
        </w:rPr>
        <w:t xml:space="preserve">изменения цены с течением времени. </w:t>
      </w:r>
    </w:p>
    <w:p w:rsidR="00B87EEB" w:rsidRPr="0047324F" w:rsidRDefault="00B87EEB" w:rsidP="005816A7">
      <w:pPr>
        <w:shd w:val="clear" w:color="auto" w:fill="FFFFFF"/>
        <w:rPr>
          <w:i/>
          <w:sz w:val="24"/>
          <w:szCs w:val="24"/>
          <w:u w:val="single"/>
        </w:rPr>
      </w:pPr>
      <w:r w:rsidRPr="0047324F">
        <w:rPr>
          <w:i/>
          <w:sz w:val="24"/>
          <w:szCs w:val="24"/>
          <w:u w:val="single"/>
        </w:rPr>
        <w:t>3) Принципы, основанные на представлениях пользователя:</w:t>
      </w:r>
    </w:p>
    <w:p w:rsidR="00B87EEB" w:rsidRPr="0047324F" w:rsidRDefault="00B87EEB" w:rsidP="00D234F3">
      <w:pPr>
        <w:numPr>
          <w:ilvl w:val="0"/>
          <w:numId w:val="7"/>
        </w:numPr>
        <w:shd w:val="clear" w:color="auto" w:fill="FFFFFF"/>
        <w:ind w:left="0"/>
        <w:rPr>
          <w:sz w:val="24"/>
          <w:szCs w:val="24"/>
        </w:rPr>
      </w:pPr>
      <w:r w:rsidRPr="0047324F">
        <w:rPr>
          <w:sz w:val="24"/>
          <w:szCs w:val="24"/>
        </w:rPr>
        <w:t>полезности;</w:t>
      </w:r>
    </w:p>
    <w:p w:rsidR="00B87EEB" w:rsidRPr="0047324F" w:rsidRDefault="00B87EEB" w:rsidP="00D234F3">
      <w:pPr>
        <w:numPr>
          <w:ilvl w:val="0"/>
          <w:numId w:val="7"/>
        </w:numPr>
        <w:shd w:val="clear" w:color="auto" w:fill="FFFFFF"/>
        <w:ind w:left="0"/>
        <w:rPr>
          <w:sz w:val="24"/>
          <w:szCs w:val="24"/>
        </w:rPr>
      </w:pPr>
      <w:r w:rsidRPr="0047324F">
        <w:rPr>
          <w:sz w:val="24"/>
          <w:szCs w:val="24"/>
        </w:rPr>
        <w:t>замещения;</w:t>
      </w:r>
    </w:p>
    <w:p w:rsidR="00B87EEB" w:rsidRPr="0047324F" w:rsidRDefault="00B87EEB" w:rsidP="00D234F3">
      <w:pPr>
        <w:numPr>
          <w:ilvl w:val="0"/>
          <w:numId w:val="7"/>
        </w:numPr>
        <w:shd w:val="clear" w:color="auto" w:fill="FFFFFF"/>
        <w:ind w:left="0"/>
        <w:rPr>
          <w:sz w:val="24"/>
          <w:szCs w:val="24"/>
        </w:rPr>
      </w:pPr>
      <w:r w:rsidRPr="0047324F">
        <w:rPr>
          <w:sz w:val="24"/>
          <w:szCs w:val="24"/>
        </w:rPr>
        <w:t xml:space="preserve">ожидания. </w:t>
      </w:r>
    </w:p>
    <w:p w:rsidR="00B87EEB" w:rsidRPr="0047324F" w:rsidRDefault="00B87EEB" w:rsidP="005816A7">
      <w:pPr>
        <w:shd w:val="clear" w:color="auto" w:fill="FFFFFF"/>
        <w:rPr>
          <w:i/>
          <w:iCs/>
          <w:sz w:val="24"/>
          <w:szCs w:val="24"/>
          <w:u w:val="single"/>
        </w:rPr>
      </w:pPr>
      <w:r w:rsidRPr="0047324F">
        <w:rPr>
          <w:i/>
          <w:iCs/>
          <w:sz w:val="24"/>
          <w:szCs w:val="24"/>
          <w:u w:val="single"/>
        </w:rPr>
        <w:t xml:space="preserve">4) Принцип </w:t>
      </w:r>
      <w:r w:rsidR="008564AA" w:rsidRPr="0047324F">
        <w:rPr>
          <w:i/>
          <w:iCs/>
          <w:sz w:val="24"/>
          <w:szCs w:val="24"/>
          <w:u w:val="single"/>
        </w:rPr>
        <w:t>наи</w:t>
      </w:r>
      <w:r w:rsidRPr="0047324F">
        <w:rPr>
          <w:i/>
          <w:iCs/>
          <w:sz w:val="24"/>
          <w:szCs w:val="24"/>
          <w:u w:val="single"/>
        </w:rPr>
        <w:t>лучшего и наиболее эффективного использования:</w:t>
      </w:r>
    </w:p>
    <w:p w:rsidR="00B87EEB" w:rsidRPr="0047324F" w:rsidRDefault="00B87EEB" w:rsidP="005816A7">
      <w:pPr>
        <w:shd w:val="clear" w:color="auto" w:fill="FFFFFF"/>
        <w:ind w:right="-68" w:firstLine="571"/>
        <w:jc w:val="both"/>
        <w:rPr>
          <w:sz w:val="24"/>
          <w:szCs w:val="24"/>
        </w:rPr>
      </w:pPr>
      <w:r w:rsidRPr="0047324F">
        <w:rPr>
          <w:sz w:val="24"/>
          <w:szCs w:val="24"/>
        </w:rPr>
        <w:t>согласно международным стандартам оценки для имущества принцип наилучшего и наиболее эффективного использования определяется как наиболее вероятное использование, в результате которого стоимость оцениваемого имущества будет максимальной и его использование будет:</w:t>
      </w:r>
    </w:p>
    <w:p w:rsidR="00B87EEB" w:rsidRPr="0047324F" w:rsidRDefault="00B87EEB" w:rsidP="00D234F3">
      <w:pPr>
        <w:numPr>
          <w:ilvl w:val="0"/>
          <w:numId w:val="7"/>
        </w:numPr>
        <w:shd w:val="clear" w:color="auto" w:fill="FFFFFF"/>
        <w:ind w:left="0"/>
        <w:rPr>
          <w:sz w:val="24"/>
          <w:szCs w:val="24"/>
        </w:rPr>
      </w:pPr>
      <w:r w:rsidRPr="0047324F">
        <w:rPr>
          <w:sz w:val="24"/>
          <w:szCs w:val="24"/>
        </w:rPr>
        <w:t xml:space="preserve">физически возможным; </w:t>
      </w:r>
    </w:p>
    <w:p w:rsidR="00B87EEB" w:rsidRPr="0047324F" w:rsidRDefault="00B87EEB" w:rsidP="00D234F3">
      <w:pPr>
        <w:numPr>
          <w:ilvl w:val="0"/>
          <w:numId w:val="7"/>
        </w:numPr>
        <w:shd w:val="clear" w:color="auto" w:fill="FFFFFF"/>
        <w:ind w:left="0"/>
        <w:rPr>
          <w:sz w:val="24"/>
          <w:szCs w:val="24"/>
        </w:rPr>
      </w:pPr>
      <w:r w:rsidRPr="0047324F">
        <w:rPr>
          <w:sz w:val="24"/>
          <w:szCs w:val="24"/>
        </w:rPr>
        <w:t xml:space="preserve">разумно оправданным; </w:t>
      </w:r>
    </w:p>
    <w:p w:rsidR="00B87EEB" w:rsidRPr="0047324F" w:rsidRDefault="00B87EEB" w:rsidP="00D234F3">
      <w:pPr>
        <w:numPr>
          <w:ilvl w:val="0"/>
          <w:numId w:val="7"/>
        </w:numPr>
        <w:shd w:val="clear" w:color="auto" w:fill="FFFFFF"/>
        <w:ind w:left="0"/>
        <w:rPr>
          <w:sz w:val="24"/>
          <w:szCs w:val="24"/>
        </w:rPr>
      </w:pPr>
      <w:r w:rsidRPr="0047324F">
        <w:rPr>
          <w:sz w:val="24"/>
          <w:szCs w:val="24"/>
        </w:rPr>
        <w:t xml:space="preserve">юридически законным; </w:t>
      </w:r>
    </w:p>
    <w:p w:rsidR="00B87EEB" w:rsidRPr="0047324F" w:rsidRDefault="00B87EEB" w:rsidP="00D234F3">
      <w:pPr>
        <w:numPr>
          <w:ilvl w:val="0"/>
          <w:numId w:val="7"/>
        </w:numPr>
        <w:shd w:val="clear" w:color="auto" w:fill="FFFFFF"/>
        <w:ind w:left="0"/>
        <w:rPr>
          <w:sz w:val="24"/>
          <w:szCs w:val="24"/>
        </w:rPr>
      </w:pPr>
      <w:r w:rsidRPr="0047324F">
        <w:rPr>
          <w:sz w:val="24"/>
          <w:szCs w:val="24"/>
        </w:rPr>
        <w:t>осуществимое с финансовой точки зрения.</w:t>
      </w:r>
    </w:p>
    <w:p w:rsidR="00064B2E" w:rsidRPr="0047324F" w:rsidRDefault="009A3064" w:rsidP="005816A7">
      <w:pPr>
        <w:shd w:val="clear" w:color="auto" w:fill="FFFFFF"/>
        <w:ind w:right="-68" w:firstLine="720"/>
        <w:jc w:val="both"/>
        <w:rPr>
          <w:sz w:val="24"/>
          <w:szCs w:val="24"/>
        </w:rPr>
      </w:pPr>
      <w:r w:rsidRPr="0047324F">
        <w:rPr>
          <w:sz w:val="24"/>
          <w:szCs w:val="24"/>
        </w:rPr>
        <w:t xml:space="preserve">Принцип </w:t>
      </w:r>
      <w:r w:rsidR="008564AA" w:rsidRPr="0047324F">
        <w:rPr>
          <w:sz w:val="24"/>
          <w:szCs w:val="24"/>
        </w:rPr>
        <w:t>наи</w:t>
      </w:r>
      <w:r w:rsidR="00225234" w:rsidRPr="0047324F">
        <w:rPr>
          <w:sz w:val="24"/>
          <w:szCs w:val="24"/>
        </w:rPr>
        <w:t>лучшего и наиболее эффективного использования</w:t>
      </w:r>
      <w:r w:rsidR="00064B2E" w:rsidRPr="0047324F">
        <w:rPr>
          <w:sz w:val="24"/>
          <w:szCs w:val="24"/>
        </w:rPr>
        <w:t xml:space="preserve"> рассматривается отдельно для каждого конкретного случая на основе учета различных факторов.</w:t>
      </w:r>
    </w:p>
    <w:p w:rsidR="00B87EEB" w:rsidRPr="0047324F" w:rsidRDefault="00B87EEB" w:rsidP="009435F1">
      <w:pPr>
        <w:pStyle w:val="2"/>
        <w:numPr>
          <w:ilvl w:val="1"/>
          <w:numId w:val="2"/>
        </w:numPr>
        <w:tabs>
          <w:tab w:val="clear" w:pos="612"/>
          <w:tab w:val="num" w:pos="0"/>
        </w:tabs>
        <w:spacing w:before="120"/>
        <w:ind w:left="0" w:hanging="11"/>
        <w:rPr>
          <w:kern w:val="28"/>
          <w:szCs w:val="28"/>
        </w:rPr>
      </w:pPr>
      <w:bookmarkStart w:id="40" w:name="_Toc17091163"/>
      <w:bookmarkStart w:id="41" w:name="_Toc293067821"/>
      <w:r w:rsidRPr="0047324F">
        <w:rPr>
          <w:kern w:val="28"/>
          <w:szCs w:val="28"/>
        </w:rPr>
        <w:t>Основные мотивы и цели оценки</w:t>
      </w:r>
      <w:bookmarkEnd w:id="41"/>
      <w:r w:rsidRPr="0047324F">
        <w:rPr>
          <w:kern w:val="28"/>
          <w:szCs w:val="28"/>
        </w:rPr>
        <w:t xml:space="preserve"> </w:t>
      </w:r>
      <w:bookmarkEnd w:id="40"/>
    </w:p>
    <w:p w:rsidR="00B87EEB" w:rsidRPr="0047324F" w:rsidRDefault="00B87EEB" w:rsidP="00FF40BF">
      <w:pPr>
        <w:ind w:firstLine="720"/>
        <w:jc w:val="both"/>
        <w:rPr>
          <w:sz w:val="24"/>
          <w:szCs w:val="24"/>
        </w:rPr>
      </w:pPr>
      <w:r w:rsidRPr="0047324F">
        <w:rPr>
          <w:sz w:val="24"/>
          <w:szCs w:val="24"/>
        </w:rPr>
        <w:t>Оценка имущества всегда носит целевой характер. Цели и мотивы оценки:</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 xml:space="preserve">взнос в уставной капитал </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купля-продажа</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отчуждение</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кредитование под залог</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страхование</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финансовое планирование</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лизинг</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ликвидация предприятия</w:t>
      </w:r>
    </w:p>
    <w:p w:rsidR="005A4DD2" w:rsidRPr="0047324F" w:rsidRDefault="005A4DD2" w:rsidP="00A05D50">
      <w:pPr>
        <w:numPr>
          <w:ilvl w:val="0"/>
          <w:numId w:val="3"/>
        </w:numPr>
        <w:tabs>
          <w:tab w:val="clear" w:pos="720"/>
          <w:tab w:val="num" w:pos="1134"/>
        </w:tabs>
        <w:ind w:left="1134"/>
        <w:rPr>
          <w:sz w:val="24"/>
          <w:szCs w:val="24"/>
        </w:rPr>
      </w:pPr>
      <w:r w:rsidRPr="0047324F">
        <w:rPr>
          <w:sz w:val="24"/>
          <w:szCs w:val="24"/>
        </w:rPr>
        <w:t>реализация имущественных прав</w:t>
      </w:r>
    </w:p>
    <w:p w:rsidR="00B87EEB" w:rsidRPr="0047324F" w:rsidRDefault="00B87EEB" w:rsidP="009435F1">
      <w:pPr>
        <w:pStyle w:val="2"/>
        <w:numPr>
          <w:ilvl w:val="1"/>
          <w:numId w:val="2"/>
        </w:numPr>
        <w:tabs>
          <w:tab w:val="clear" w:pos="612"/>
          <w:tab w:val="num" w:pos="0"/>
        </w:tabs>
        <w:spacing w:before="120"/>
        <w:ind w:left="0" w:hanging="11"/>
        <w:rPr>
          <w:kern w:val="28"/>
          <w:szCs w:val="28"/>
        </w:rPr>
      </w:pPr>
      <w:bookmarkStart w:id="42" w:name="_Toc293067822"/>
      <w:r w:rsidRPr="0047324F">
        <w:rPr>
          <w:kern w:val="28"/>
          <w:szCs w:val="28"/>
        </w:rPr>
        <w:t>Подходы в оценке</w:t>
      </w:r>
      <w:bookmarkEnd w:id="42"/>
    </w:p>
    <w:p w:rsidR="00B87EEB" w:rsidRPr="0047324F" w:rsidRDefault="00B87EEB" w:rsidP="00B244A4">
      <w:pPr>
        <w:spacing w:after="60"/>
        <w:ind w:firstLine="709"/>
        <w:jc w:val="both"/>
        <w:rPr>
          <w:sz w:val="24"/>
          <w:szCs w:val="24"/>
        </w:rPr>
      </w:pPr>
      <w:r w:rsidRPr="0047324F">
        <w:rPr>
          <w:sz w:val="24"/>
          <w:szCs w:val="24"/>
        </w:rPr>
        <w:t>Определение стоимости осуществляется с учётом всех факторов, существенно влияющих как на рынок недвижимости в целом, так и непосредственно на ценность рассматриваемой собственности. При определении стоимости недвижимости обычно используют три основных подхода:</w:t>
      </w:r>
    </w:p>
    <w:p w:rsidR="00B87EEB" w:rsidRPr="0047324F" w:rsidRDefault="00B87EEB" w:rsidP="002F4709">
      <w:pPr>
        <w:numPr>
          <w:ilvl w:val="0"/>
          <w:numId w:val="6"/>
        </w:numPr>
        <w:tabs>
          <w:tab w:val="clear" w:pos="360"/>
          <w:tab w:val="left" w:pos="1620"/>
        </w:tabs>
        <w:ind w:left="720" w:firstLine="540"/>
        <w:jc w:val="both"/>
        <w:rPr>
          <w:sz w:val="24"/>
          <w:szCs w:val="24"/>
        </w:rPr>
      </w:pPr>
      <w:r w:rsidRPr="0047324F">
        <w:rPr>
          <w:sz w:val="24"/>
          <w:szCs w:val="24"/>
        </w:rPr>
        <w:t>затратный;</w:t>
      </w:r>
    </w:p>
    <w:p w:rsidR="00B87EEB" w:rsidRPr="0047324F" w:rsidRDefault="00B87EEB" w:rsidP="002F4709">
      <w:pPr>
        <w:numPr>
          <w:ilvl w:val="0"/>
          <w:numId w:val="6"/>
        </w:numPr>
        <w:tabs>
          <w:tab w:val="clear" w:pos="360"/>
          <w:tab w:val="left" w:pos="1620"/>
        </w:tabs>
        <w:ind w:left="720" w:firstLine="540"/>
        <w:jc w:val="both"/>
        <w:rPr>
          <w:sz w:val="24"/>
          <w:szCs w:val="24"/>
        </w:rPr>
      </w:pPr>
      <w:r w:rsidRPr="0047324F">
        <w:rPr>
          <w:sz w:val="24"/>
          <w:szCs w:val="24"/>
        </w:rPr>
        <w:t>сравнительный (рыночный);</w:t>
      </w:r>
    </w:p>
    <w:p w:rsidR="00B87EEB" w:rsidRPr="0047324F" w:rsidRDefault="00064B2E" w:rsidP="002F4709">
      <w:pPr>
        <w:numPr>
          <w:ilvl w:val="0"/>
          <w:numId w:val="6"/>
        </w:numPr>
        <w:tabs>
          <w:tab w:val="clear" w:pos="360"/>
          <w:tab w:val="left" w:pos="1620"/>
        </w:tabs>
        <w:ind w:left="720" w:firstLine="540"/>
        <w:jc w:val="both"/>
        <w:rPr>
          <w:sz w:val="24"/>
          <w:szCs w:val="24"/>
        </w:rPr>
      </w:pPr>
      <w:r w:rsidRPr="0047324F">
        <w:rPr>
          <w:sz w:val="24"/>
          <w:szCs w:val="24"/>
        </w:rPr>
        <w:t>доходный.</w:t>
      </w:r>
    </w:p>
    <w:p w:rsidR="009B6707" w:rsidRPr="0047324F" w:rsidRDefault="009B6707" w:rsidP="009B6707">
      <w:pPr>
        <w:pStyle w:val="a4"/>
        <w:ind w:firstLine="708"/>
        <w:jc w:val="both"/>
        <w:rPr>
          <w:sz w:val="24"/>
          <w:szCs w:val="24"/>
        </w:rPr>
      </w:pPr>
      <w:r w:rsidRPr="0047324F">
        <w:rPr>
          <w:b/>
          <w:i/>
          <w:sz w:val="24"/>
          <w:szCs w:val="24"/>
        </w:rPr>
        <w:lastRenderedPageBreak/>
        <w:t xml:space="preserve">Затратный </w:t>
      </w:r>
      <w:r w:rsidRPr="0047324F">
        <w:rPr>
          <w:b/>
          <w:bCs/>
          <w:i/>
          <w:iCs/>
          <w:sz w:val="24"/>
          <w:szCs w:val="24"/>
        </w:rPr>
        <w:t>подход</w:t>
      </w:r>
      <w:r w:rsidRPr="0047324F">
        <w:rPr>
          <w:sz w:val="24"/>
          <w:szCs w:val="24"/>
        </w:rPr>
        <w:t xml:space="preserve"> </w:t>
      </w:r>
      <w:r w:rsidR="00064B2E" w:rsidRPr="0047324F">
        <w:rPr>
          <w:sz w:val="24"/>
          <w:szCs w:val="24"/>
        </w:rPr>
        <w:t xml:space="preserve">– </w:t>
      </w:r>
      <w:r w:rsidRPr="0047324F">
        <w:rPr>
          <w:sz w:val="24"/>
          <w:szCs w:val="24"/>
        </w:rPr>
        <w:t xml:space="preserve">один из подходов к оценке, базирующийся на определении стоимости издержек на воспроизводство или замещение объектов с учетом всех видов износа. </w:t>
      </w:r>
    </w:p>
    <w:p w:rsidR="009B6707" w:rsidRPr="0047324F" w:rsidRDefault="009B6707" w:rsidP="009B6707">
      <w:pPr>
        <w:pStyle w:val="a4"/>
        <w:ind w:firstLine="708"/>
        <w:jc w:val="both"/>
        <w:rPr>
          <w:sz w:val="24"/>
          <w:szCs w:val="24"/>
        </w:rPr>
      </w:pPr>
      <w:r w:rsidRPr="0047324F">
        <w:rPr>
          <w:b/>
          <w:i/>
          <w:sz w:val="24"/>
          <w:szCs w:val="24"/>
        </w:rPr>
        <w:t>Сравнительный</w:t>
      </w:r>
      <w:r w:rsidRPr="0047324F">
        <w:rPr>
          <w:sz w:val="24"/>
          <w:szCs w:val="24"/>
        </w:rPr>
        <w:t xml:space="preserve"> </w:t>
      </w:r>
      <w:r w:rsidRPr="0047324F">
        <w:rPr>
          <w:b/>
          <w:i/>
          <w:sz w:val="24"/>
          <w:szCs w:val="24"/>
        </w:rPr>
        <w:t>подход</w:t>
      </w:r>
      <w:r w:rsidRPr="0047324F">
        <w:rPr>
          <w:sz w:val="24"/>
          <w:szCs w:val="24"/>
        </w:rPr>
        <w:t xml:space="preserve">, также называемый </w:t>
      </w:r>
      <w:r w:rsidRPr="0047324F">
        <w:rPr>
          <w:b/>
          <w:i/>
          <w:sz w:val="24"/>
          <w:szCs w:val="24"/>
        </w:rPr>
        <w:t xml:space="preserve">рыночным </w:t>
      </w:r>
      <w:r w:rsidR="00064B2E" w:rsidRPr="0047324F">
        <w:rPr>
          <w:sz w:val="24"/>
          <w:szCs w:val="24"/>
        </w:rPr>
        <w:t xml:space="preserve">– </w:t>
      </w:r>
      <w:r w:rsidRPr="0047324F">
        <w:rPr>
          <w:sz w:val="24"/>
          <w:szCs w:val="24"/>
        </w:rPr>
        <w:t>совокупность методов оценки стоимости, основанных на сравнении объекта оценки с аналогичным объектом, в отношении которых имеется информация о ценах сделок с ними.</w:t>
      </w:r>
    </w:p>
    <w:p w:rsidR="009B6707" w:rsidRPr="0047324F" w:rsidRDefault="009B6707" w:rsidP="009B6707">
      <w:pPr>
        <w:pStyle w:val="a4"/>
        <w:ind w:firstLine="708"/>
        <w:jc w:val="both"/>
        <w:rPr>
          <w:sz w:val="24"/>
          <w:szCs w:val="24"/>
        </w:rPr>
      </w:pPr>
      <w:r w:rsidRPr="0047324F">
        <w:rPr>
          <w:b/>
          <w:i/>
          <w:sz w:val="24"/>
          <w:szCs w:val="24"/>
        </w:rPr>
        <w:t>Доходный подход</w:t>
      </w:r>
      <w:r w:rsidRPr="0047324F">
        <w:rPr>
          <w:sz w:val="24"/>
          <w:szCs w:val="24"/>
        </w:rPr>
        <w:t xml:space="preserve"> – совокупность методов оценки стоимости объекта оценки, основанных на определении ожидаемых доходов от объекта оценки.</w:t>
      </w:r>
    </w:p>
    <w:p w:rsidR="009B6707" w:rsidRPr="0047324F" w:rsidRDefault="009B6707" w:rsidP="009B6707">
      <w:pPr>
        <w:numPr>
          <w:ilvl w:val="12"/>
          <w:numId w:val="0"/>
        </w:numPr>
        <w:ind w:firstLine="708"/>
        <w:jc w:val="both"/>
        <w:rPr>
          <w:sz w:val="24"/>
          <w:szCs w:val="24"/>
        </w:rPr>
      </w:pPr>
      <w:r w:rsidRPr="0047324F">
        <w:rPr>
          <w:sz w:val="24"/>
          <w:szCs w:val="24"/>
        </w:rPr>
        <w:t>Использование трёх подходов приводит к получению трёх различных величин стоимости одного и того же объекта. После анализа результатов, полученных разными методами, для определения итоговой оценки стоимости, как правило, используется метод средневзвешенной, в соответствии с которым результату каждого из методов присваивается весовой коэффициент.</w:t>
      </w:r>
    </w:p>
    <w:p w:rsidR="008D4FEE" w:rsidRPr="0047324F" w:rsidRDefault="008D4FEE" w:rsidP="008D4FEE">
      <w:pPr>
        <w:pStyle w:val="afc"/>
        <w:spacing w:before="240" w:after="120"/>
        <w:rPr>
          <w:rFonts w:ascii="Times New Roman" w:hAnsi="Times New Roman"/>
          <w:color w:val="auto"/>
          <w:sz w:val="24"/>
        </w:rPr>
      </w:pPr>
      <w:r w:rsidRPr="0047324F">
        <w:rPr>
          <w:rFonts w:ascii="Times New Roman" w:hAnsi="Times New Roman"/>
          <w:color w:val="auto"/>
          <w:sz w:val="24"/>
        </w:rPr>
        <w:t xml:space="preserve">Схема определения рыночной стоимости Объекта оценки </w:t>
      </w: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pct15" w:color="FFFFFF" w:fill="FFFFD7"/>
        <w:tblLayout w:type="fixed"/>
        <w:tblLook w:val="0000"/>
      </w:tblPr>
      <w:tblGrid>
        <w:gridCol w:w="9468"/>
      </w:tblGrid>
      <w:tr w:rsidR="008D4FEE" w:rsidRPr="0047324F">
        <w:trPr>
          <w:trHeight w:val="526"/>
          <w:jc w:val="center"/>
        </w:trPr>
        <w:tc>
          <w:tcPr>
            <w:tcW w:w="9468" w:type="dxa"/>
            <w:shd w:val="pct15" w:color="FFFFFF" w:fill="FFFFD7"/>
            <w:vAlign w:val="center"/>
          </w:tcPr>
          <w:p w:rsidR="008D4FEE" w:rsidRPr="0047324F" w:rsidRDefault="004B468D" w:rsidP="006943B7">
            <w:pPr>
              <w:pStyle w:val="af5"/>
              <w:jc w:val="center"/>
              <w:rPr>
                <w:b/>
                <w:sz w:val="24"/>
              </w:rPr>
            </w:pPr>
            <w:r w:rsidRPr="0047324F">
              <w:rPr>
                <w:b/>
                <w:noProof/>
                <w:sz w:val="24"/>
              </w:rPr>
              <w:pict>
                <v:rect id="_x0000_s1292" style="position:absolute;left:0;text-align:left;margin-left:-215pt;margin-top:11.25pt;width:93.65pt;height:28.85pt;z-index:251651584" o:allowincell="f" filled="f" strokecolor="red"/>
              </w:pict>
            </w:r>
            <w:r w:rsidR="008D4FEE" w:rsidRPr="0047324F">
              <w:rPr>
                <w:b/>
                <w:sz w:val="24"/>
              </w:rPr>
              <w:t>Сбор, обработка и анализ исходных данных</w:t>
            </w:r>
          </w:p>
        </w:tc>
      </w:tr>
    </w:tbl>
    <w:p w:rsidR="008D4FEE" w:rsidRPr="0047324F" w:rsidRDefault="004B468D" w:rsidP="008D4FEE">
      <w:pPr>
        <w:rPr>
          <w:rFonts w:ascii="Arial" w:hAnsi="Arial"/>
          <w:sz w:val="22"/>
        </w:rPr>
      </w:pPr>
      <w:r w:rsidRPr="0047324F">
        <w:rPr>
          <w:b/>
          <w:noProof/>
          <w:sz w:val="24"/>
        </w:rPr>
        <w:pict>
          <v:line id="_x0000_s1293" style="position:absolute;flip:x y;z-index:251652608;mso-position-horizontal-relative:text;mso-position-vertical-relative:text" from="1in,8.1pt" to="1in,35.1pt" o:allowincell="f" strokeweight="1.25pt">
            <v:stroke startarrow="open" startarrowlength="long" endarrowwidth="narrow" endarrowlength="short"/>
          </v:line>
        </w:pict>
      </w:r>
      <w:r w:rsidRPr="0047324F">
        <w:rPr>
          <w:noProof/>
          <w:sz w:val="24"/>
        </w:rPr>
        <w:pict>
          <v:line id="_x0000_s1299" style="position:absolute;flip:y;z-index:251658752;mso-position-horizontal-relative:text;mso-position-vertical-relative:text" from="387pt,8.1pt" to="387.05pt,35.1pt" strokeweight="1.25pt">
            <v:stroke startarrow="open" startarrowlength="long" endarrowwidth="narrow" endarrowlength="short"/>
          </v:line>
        </w:pict>
      </w:r>
      <w:r w:rsidRPr="0047324F">
        <w:rPr>
          <w:noProof/>
          <w:sz w:val="24"/>
        </w:rPr>
        <w:pict>
          <v:line id="_x0000_s1295" style="position:absolute;flip:x y;z-index:251654656;mso-position-horizontal-relative:text;mso-position-vertical-relative:text" from="234pt,8.1pt" to="234pt,35.1pt" strokeweight="1.25pt">
            <v:stroke startarrow="open" startarrowlength="long" endarrowwidth="narrow" endarrowlength="short"/>
          </v:line>
        </w:pict>
      </w:r>
    </w:p>
    <w:p w:rsidR="008D4FEE" w:rsidRPr="0047324F" w:rsidRDefault="008D4FEE" w:rsidP="008D4FEE">
      <w:pPr>
        <w:rPr>
          <w:rFonts w:ascii="Arial" w:hAnsi="Arial"/>
          <w:sz w:val="22"/>
        </w:rPr>
      </w:pPr>
    </w:p>
    <w:p w:rsidR="008D4FEE" w:rsidRPr="0047324F" w:rsidRDefault="008D4FEE" w:rsidP="008D4FEE">
      <w:pPr>
        <w:rPr>
          <w:rFonts w:ascii="Arial" w:hAnsi="Arial"/>
          <w:sz w:val="22"/>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auto"/>
        <w:tblLook w:val="01E0"/>
      </w:tblPr>
      <w:tblGrid>
        <w:gridCol w:w="9570"/>
      </w:tblGrid>
      <w:tr w:rsidR="008D4FEE" w:rsidRPr="0047324F">
        <w:trPr>
          <w:jc w:val="center"/>
        </w:trPr>
        <w:tc>
          <w:tcPr>
            <w:tcW w:w="9570" w:type="dxa"/>
            <w:shd w:val="pct5" w:color="auto" w:fill="auto"/>
          </w:tcPr>
          <w:p w:rsidR="008D4FEE" w:rsidRPr="0047324F" w:rsidRDefault="008D4FEE" w:rsidP="008B1F37">
            <w:pPr>
              <w:spacing w:before="36" w:after="36"/>
              <w:ind w:left="540"/>
              <w:jc w:val="center"/>
              <w:rPr>
                <w:color w:val="333333"/>
                <w:sz w:val="24"/>
                <w:szCs w:val="24"/>
              </w:rPr>
            </w:pPr>
            <w:r w:rsidRPr="0047324F">
              <w:rPr>
                <w:color w:val="333333"/>
                <w:sz w:val="24"/>
                <w:szCs w:val="24"/>
              </w:rPr>
              <w:t xml:space="preserve">Анализ </w:t>
            </w:r>
            <w:r w:rsidR="008564AA" w:rsidRPr="0047324F">
              <w:rPr>
                <w:color w:val="333333"/>
                <w:sz w:val="24"/>
                <w:szCs w:val="24"/>
              </w:rPr>
              <w:t>наи</w:t>
            </w:r>
            <w:r w:rsidRPr="0047324F">
              <w:rPr>
                <w:color w:val="333333"/>
                <w:sz w:val="24"/>
                <w:szCs w:val="24"/>
              </w:rPr>
              <w:t>лучшего и наиболее эффективного использования Объекта оценки</w:t>
            </w:r>
          </w:p>
        </w:tc>
      </w:tr>
    </w:tbl>
    <w:p w:rsidR="008D4FEE" w:rsidRPr="0047324F" w:rsidRDefault="004B468D" w:rsidP="008D4FEE">
      <w:pPr>
        <w:rPr>
          <w:rFonts w:ascii="Arial" w:hAnsi="Arial"/>
          <w:sz w:val="22"/>
        </w:rPr>
      </w:pPr>
      <w:r w:rsidRPr="0047324F">
        <w:rPr>
          <w:rFonts w:ascii="Arial" w:hAnsi="Arial"/>
          <w:noProof/>
          <w:sz w:val="22"/>
        </w:rPr>
        <w:pict>
          <v:line id="_x0000_s1300" style="position:absolute;flip:x y;z-index:251659776;mso-position-horizontal-relative:text;mso-position-vertical-relative:text" from="1in,3.1pt" to="1in,30.1pt" strokeweight="1.25pt">
            <v:stroke startarrow="open" startarrowlength="long" endarrowwidth="narrow" endarrowlength="short"/>
          </v:line>
        </w:pict>
      </w:r>
      <w:r w:rsidRPr="0047324F">
        <w:rPr>
          <w:rFonts w:ascii="Arial" w:hAnsi="Arial"/>
          <w:noProof/>
          <w:sz w:val="22"/>
        </w:rPr>
        <w:pict>
          <v:line id="_x0000_s1301" style="position:absolute;flip:x y;z-index:251660800;mso-position-horizontal-relative:text;mso-position-vertical-relative:text" from="234pt,3.1pt" to="234pt,30.1pt" strokeweight="1.25pt">
            <v:stroke startarrow="open" startarrowlength="long" endarrowwidth="narrow" endarrowlength="short"/>
          </v:line>
        </w:pict>
      </w:r>
      <w:r w:rsidRPr="0047324F">
        <w:rPr>
          <w:rFonts w:ascii="Arial" w:hAnsi="Arial"/>
          <w:noProof/>
          <w:sz w:val="22"/>
        </w:rPr>
        <w:pict>
          <v:line id="_x0000_s1302" style="position:absolute;flip:x y;z-index:251661824;mso-position-horizontal-relative:text;mso-position-vertical-relative:text" from="387pt,3.1pt" to="387pt,30.1pt" strokeweight="1.25pt">
            <v:stroke startarrow="open" startarrowlength="long" endarrowwidth="narrow" endarrowlength="short"/>
          </v:line>
        </w:pict>
      </w:r>
    </w:p>
    <w:p w:rsidR="008D4FEE" w:rsidRPr="0047324F" w:rsidRDefault="008D4FEE" w:rsidP="008D4FEE">
      <w:pPr>
        <w:rPr>
          <w:rFonts w:ascii="Arial" w:hAnsi="Arial"/>
          <w:sz w:val="22"/>
        </w:rPr>
      </w:pPr>
    </w:p>
    <w:p w:rsidR="008D4FEE" w:rsidRPr="0047324F" w:rsidRDefault="008D4FEE" w:rsidP="008D4FEE">
      <w:pPr>
        <w:rPr>
          <w:rFonts w:ascii="Arial" w:hAnsi="Arial"/>
          <w:sz w:val="10"/>
          <w:szCs w:val="10"/>
        </w:rPr>
      </w:pPr>
    </w:p>
    <w:tbl>
      <w:tblPr>
        <w:tblW w:w="9498" w:type="dxa"/>
        <w:jc w:val="center"/>
        <w:tblInd w:w="15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pct5" w:color="CCFFCC" w:fill="auto"/>
        <w:tblLayout w:type="fixed"/>
        <w:tblLook w:val="0000"/>
      </w:tblPr>
      <w:tblGrid>
        <w:gridCol w:w="3166"/>
        <w:gridCol w:w="3166"/>
        <w:gridCol w:w="3166"/>
      </w:tblGrid>
      <w:tr w:rsidR="008D4FEE" w:rsidRPr="0047324F">
        <w:trPr>
          <w:trHeight w:val="904"/>
          <w:jc w:val="center"/>
        </w:trPr>
        <w:tc>
          <w:tcPr>
            <w:tcW w:w="3166" w:type="dxa"/>
            <w:shd w:val="pct5" w:color="CCFFCC" w:fill="auto"/>
            <w:vAlign w:val="center"/>
          </w:tcPr>
          <w:p w:rsidR="003C0E2B" w:rsidRPr="0047324F" w:rsidRDefault="008D4FEE" w:rsidP="00E8352B">
            <w:pPr>
              <w:spacing w:before="120" w:after="120"/>
              <w:jc w:val="center"/>
              <w:rPr>
                <w:sz w:val="24"/>
                <w:szCs w:val="24"/>
              </w:rPr>
            </w:pPr>
            <w:r w:rsidRPr="0047324F">
              <w:rPr>
                <w:sz w:val="24"/>
                <w:szCs w:val="24"/>
              </w:rPr>
              <w:t>Расчет стоимости объекта оценки затратным подходом</w:t>
            </w:r>
          </w:p>
          <w:p w:rsidR="008D4FEE" w:rsidRPr="0047324F" w:rsidRDefault="003C0E2B" w:rsidP="00E8352B">
            <w:pPr>
              <w:spacing w:before="120" w:after="120"/>
              <w:jc w:val="center"/>
              <w:rPr>
                <w:sz w:val="24"/>
                <w:szCs w:val="24"/>
              </w:rPr>
            </w:pPr>
            <w:r w:rsidRPr="0047324F">
              <w:rPr>
                <w:sz w:val="24"/>
                <w:szCs w:val="24"/>
              </w:rPr>
              <w:t>(не применялся)</w:t>
            </w:r>
            <w:r w:rsidR="005E2D13" w:rsidRPr="0047324F">
              <w:rPr>
                <w:sz w:val="24"/>
                <w:szCs w:val="24"/>
              </w:rPr>
              <w:t xml:space="preserve"> </w:t>
            </w:r>
          </w:p>
        </w:tc>
        <w:tc>
          <w:tcPr>
            <w:tcW w:w="3166" w:type="dxa"/>
            <w:shd w:val="pct5" w:color="CCFFCC" w:fill="auto"/>
            <w:vAlign w:val="center"/>
          </w:tcPr>
          <w:p w:rsidR="008D4FEE" w:rsidRPr="0047324F" w:rsidRDefault="008D4FEE" w:rsidP="005E2D13">
            <w:pPr>
              <w:spacing w:before="120" w:after="120"/>
              <w:jc w:val="center"/>
              <w:rPr>
                <w:sz w:val="24"/>
                <w:szCs w:val="24"/>
              </w:rPr>
            </w:pPr>
            <w:r w:rsidRPr="0047324F">
              <w:rPr>
                <w:sz w:val="24"/>
                <w:szCs w:val="24"/>
              </w:rPr>
              <w:t>Расчет стоимости объекта оценки сравнительным подходом</w:t>
            </w:r>
            <w:r w:rsidR="00DE3115" w:rsidRPr="0047324F">
              <w:rPr>
                <w:sz w:val="24"/>
                <w:szCs w:val="24"/>
              </w:rPr>
              <w:t xml:space="preserve"> </w:t>
            </w:r>
          </w:p>
        </w:tc>
        <w:tc>
          <w:tcPr>
            <w:tcW w:w="3166" w:type="dxa"/>
            <w:shd w:val="pct5" w:color="CCFFCC" w:fill="auto"/>
            <w:vAlign w:val="center"/>
          </w:tcPr>
          <w:p w:rsidR="008D4FEE" w:rsidRPr="0047324F" w:rsidRDefault="008D4FEE" w:rsidP="005E2D13">
            <w:pPr>
              <w:spacing w:before="120" w:after="120"/>
              <w:jc w:val="center"/>
              <w:rPr>
                <w:sz w:val="24"/>
                <w:szCs w:val="24"/>
              </w:rPr>
            </w:pPr>
            <w:r w:rsidRPr="0047324F">
              <w:rPr>
                <w:sz w:val="24"/>
                <w:szCs w:val="24"/>
              </w:rPr>
              <w:t>Расчет стоимости объекта оценки доходным подходом</w:t>
            </w:r>
            <w:r w:rsidR="00DE3115" w:rsidRPr="0047324F">
              <w:rPr>
                <w:sz w:val="24"/>
                <w:szCs w:val="24"/>
              </w:rPr>
              <w:t xml:space="preserve"> </w:t>
            </w:r>
          </w:p>
        </w:tc>
      </w:tr>
    </w:tbl>
    <w:p w:rsidR="008D4FEE" w:rsidRPr="0047324F" w:rsidRDefault="004B468D" w:rsidP="008D4FEE">
      <w:pPr>
        <w:rPr>
          <w:rFonts w:ascii="Arial" w:hAnsi="Arial"/>
          <w:sz w:val="22"/>
        </w:rPr>
      </w:pPr>
      <w:r w:rsidRPr="0047324F">
        <w:rPr>
          <w:rFonts w:ascii="Arial" w:hAnsi="Arial"/>
          <w:noProof/>
          <w:sz w:val="22"/>
        </w:rPr>
        <w:pict>
          <v:line id="_x0000_s1297" style="position:absolute;z-index:251656704;mso-position-horizontal-relative:text;mso-position-vertical-relative:text" from="234pt,2.25pt" to="234pt,38.25pt">
            <v:stroke endarrow="classic" endarrowwidth="narrow" endarrowlength="long"/>
          </v:line>
        </w:pict>
      </w:r>
      <w:r w:rsidRPr="0047324F">
        <w:rPr>
          <w:rFonts w:ascii="Arial" w:hAnsi="Arial"/>
          <w:noProof/>
          <w:sz w:val="22"/>
        </w:rPr>
        <w:pict>
          <v:line id="_x0000_s1296" style="position:absolute;z-index:251655680;mso-position-horizontal-relative:text;mso-position-vertical-relative:text" from="396pt,2.25pt" to="396pt,38.25pt">
            <v:stroke endarrow="open" endarrowwidth="narrow" endarrowlength="long"/>
          </v:line>
        </w:pict>
      </w:r>
      <w:r w:rsidRPr="0047324F">
        <w:rPr>
          <w:rFonts w:ascii="Arial" w:hAnsi="Arial"/>
          <w:sz w:val="22"/>
        </w:rPr>
        <w:pict>
          <v:line id="_x0000_s1298" style="position:absolute;flip:x;z-index:251657728;mso-position-horizontal-relative:text;mso-position-vertical-relative:text" from="63pt,2.25pt" to="63pt,38.25pt">
            <v:stroke endarrow="open" endarrowwidth="narrow" endarrowlength="long"/>
          </v:line>
        </w:pict>
      </w:r>
    </w:p>
    <w:p w:rsidR="008D4FEE" w:rsidRPr="0047324F" w:rsidRDefault="008D4FEE" w:rsidP="008D4FEE">
      <w:pPr>
        <w:rPr>
          <w:rFonts w:ascii="Arial" w:hAnsi="Arial"/>
          <w:sz w:val="22"/>
        </w:rPr>
      </w:pPr>
    </w:p>
    <w:p w:rsidR="008D4FEE" w:rsidRPr="0047324F" w:rsidRDefault="008D4FEE" w:rsidP="008D4FEE">
      <w:pPr>
        <w:rPr>
          <w:rFonts w:ascii="Arial" w:hAnsi="Arial"/>
          <w:sz w:val="22"/>
        </w:rPr>
      </w:pPr>
    </w:p>
    <w:p w:rsidR="008D4FEE" w:rsidRPr="0047324F" w:rsidRDefault="008D4FEE" w:rsidP="008D4FEE">
      <w:pPr>
        <w:rPr>
          <w:rFonts w:ascii="Arial" w:hAnsi="Arial"/>
          <w:sz w:val="6"/>
        </w:rPr>
      </w:pP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pct5" w:color="CCFFCC" w:fill="auto"/>
        <w:tblLayout w:type="fixed"/>
        <w:tblLook w:val="0000"/>
      </w:tblPr>
      <w:tblGrid>
        <w:gridCol w:w="9472"/>
      </w:tblGrid>
      <w:tr w:rsidR="008D4FEE" w:rsidRPr="0047324F">
        <w:trPr>
          <w:cantSplit/>
          <w:jc w:val="center"/>
        </w:trPr>
        <w:tc>
          <w:tcPr>
            <w:tcW w:w="9472" w:type="dxa"/>
            <w:shd w:val="pct5" w:color="CCFFCC" w:fill="auto"/>
          </w:tcPr>
          <w:p w:rsidR="008D4FEE" w:rsidRPr="0047324F" w:rsidRDefault="008D4FEE" w:rsidP="006943B7">
            <w:pPr>
              <w:pStyle w:val="PEStylePara0"/>
              <w:keepNext w:val="0"/>
              <w:keepLines w:val="0"/>
              <w:spacing w:before="120" w:after="120"/>
              <w:rPr>
                <w:rFonts w:ascii="Times New Roman" w:hAnsi="Times New Roman"/>
                <w:sz w:val="24"/>
              </w:rPr>
            </w:pPr>
            <w:r w:rsidRPr="0047324F">
              <w:rPr>
                <w:rFonts w:ascii="Times New Roman" w:hAnsi="Times New Roman"/>
                <w:sz w:val="24"/>
              </w:rPr>
              <w:t>Согласование стоимос</w:t>
            </w:r>
            <w:r w:rsidR="00717FC7" w:rsidRPr="0047324F">
              <w:rPr>
                <w:rFonts w:ascii="Times New Roman" w:hAnsi="Times New Roman"/>
                <w:sz w:val="24"/>
              </w:rPr>
              <w:t>тей О</w:t>
            </w:r>
            <w:r w:rsidRPr="0047324F">
              <w:rPr>
                <w:rFonts w:ascii="Times New Roman" w:hAnsi="Times New Roman"/>
                <w:sz w:val="24"/>
              </w:rPr>
              <w:t>бъекта оценки</w:t>
            </w:r>
          </w:p>
        </w:tc>
      </w:tr>
    </w:tbl>
    <w:p w:rsidR="008D4FEE" w:rsidRPr="0047324F" w:rsidRDefault="004B468D" w:rsidP="008D4FEE">
      <w:pPr>
        <w:rPr>
          <w:rFonts w:ascii="Arial" w:hAnsi="Arial"/>
          <w:sz w:val="22"/>
        </w:rPr>
      </w:pPr>
      <w:r w:rsidRPr="0047324F">
        <w:rPr>
          <w:rFonts w:ascii="Arial" w:hAnsi="Arial"/>
          <w:noProof/>
          <w:sz w:val="22"/>
        </w:rPr>
        <w:pict>
          <v:line id="_x0000_s1294" style="position:absolute;z-index:251653632;mso-position-horizontal-relative:text;mso-position-vertical-relative:text" from="234pt,3.7pt" to="234pt,21.7pt" strokeweight="1pt">
            <v:stroke startarrowwidth="narrow" startarrowlength="short" endarrow="open" endarrowwidth="narrow" endarrowlength="long"/>
          </v:line>
        </w:pict>
      </w:r>
    </w:p>
    <w:p w:rsidR="008D4FEE" w:rsidRPr="0047324F" w:rsidRDefault="008D4FEE" w:rsidP="008D4FEE">
      <w:pPr>
        <w:rPr>
          <w:rFonts w:ascii="Arial" w:hAnsi="Arial"/>
          <w:sz w:val="22"/>
        </w:rPr>
      </w:pPr>
    </w:p>
    <w:tbl>
      <w:tblPr>
        <w:tblW w:w="0" w:type="auto"/>
        <w:jc w:val="center"/>
        <w:tblInd w:w="-374" w:type="dxa"/>
        <w:tblBorders>
          <w:top w:val="double" w:sz="6" w:space="0" w:color="auto"/>
          <w:left w:val="double" w:sz="6" w:space="0" w:color="auto"/>
          <w:bottom w:val="double" w:sz="6" w:space="0" w:color="auto"/>
          <w:right w:val="double" w:sz="6" w:space="0" w:color="auto"/>
        </w:tblBorders>
        <w:tblLayout w:type="fixed"/>
        <w:tblLook w:val="0000"/>
      </w:tblPr>
      <w:tblGrid>
        <w:gridCol w:w="6293"/>
      </w:tblGrid>
      <w:tr w:rsidR="008D4FEE" w:rsidRPr="0047324F">
        <w:trPr>
          <w:trHeight w:val="411"/>
          <w:jc w:val="center"/>
        </w:trPr>
        <w:tc>
          <w:tcPr>
            <w:tcW w:w="6293" w:type="dxa"/>
            <w:tcBorders>
              <w:top w:val="double" w:sz="6" w:space="0" w:color="auto"/>
              <w:bottom w:val="double" w:sz="6" w:space="0" w:color="auto"/>
            </w:tcBorders>
            <w:shd w:val="pct15" w:color="FFFF99" w:fill="auto"/>
            <w:vAlign w:val="center"/>
          </w:tcPr>
          <w:p w:rsidR="008D4FEE" w:rsidRPr="0047324F" w:rsidRDefault="008D4FEE" w:rsidP="00715578">
            <w:pPr>
              <w:jc w:val="center"/>
              <w:rPr>
                <w:b/>
                <w:sz w:val="26"/>
                <w:szCs w:val="26"/>
              </w:rPr>
            </w:pPr>
            <w:r w:rsidRPr="0047324F">
              <w:rPr>
                <w:b/>
                <w:sz w:val="26"/>
                <w:szCs w:val="26"/>
              </w:rPr>
              <w:t>Вывод рыночной стоимости Объекта оценки</w:t>
            </w:r>
          </w:p>
        </w:tc>
      </w:tr>
    </w:tbl>
    <w:p w:rsidR="00DE64B6" w:rsidRPr="0047324F" w:rsidRDefault="00DE64B6" w:rsidP="006A7687">
      <w:pPr>
        <w:pStyle w:val="2"/>
        <w:numPr>
          <w:ilvl w:val="1"/>
          <w:numId w:val="2"/>
        </w:numPr>
        <w:tabs>
          <w:tab w:val="clear" w:pos="612"/>
          <w:tab w:val="num" w:pos="0"/>
        </w:tabs>
        <w:spacing w:before="480"/>
        <w:ind w:left="0" w:hanging="11"/>
        <w:rPr>
          <w:kern w:val="28"/>
          <w:szCs w:val="28"/>
        </w:rPr>
      </w:pPr>
      <w:bookmarkStart w:id="43" w:name="_Toc293067823"/>
      <w:r w:rsidRPr="0047324F">
        <w:rPr>
          <w:kern w:val="28"/>
          <w:szCs w:val="28"/>
        </w:rPr>
        <w:t>Основные этапы процедуры оценки</w:t>
      </w:r>
      <w:r w:rsidR="00CA67EF" w:rsidRPr="0047324F">
        <w:rPr>
          <w:kern w:val="28"/>
          <w:szCs w:val="28"/>
        </w:rPr>
        <w:t xml:space="preserve"> Объекта оценки</w:t>
      </w:r>
      <w:bookmarkEnd w:id="43"/>
    </w:p>
    <w:p w:rsidR="00DE64B6" w:rsidRPr="0047324F" w:rsidRDefault="001C03DD" w:rsidP="00472E8D">
      <w:pPr>
        <w:pStyle w:val="af5"/>
        <w:spacing w:before="120"/>
        <w:ind w:firstLine="720"/>
        <w:rPr>
          <w:sz w:val="24"/>
          <w:szCs w:val="24"/>
        </w:rPr>
      </w:pPr>
      <w:r w:rsidRPr="0047324F">
        <w:rPr>
          <w:sz w:val="24"/>
          <w:szCs w:val="24"/>
        </w:rPr>
        <w:t>Оценка рыночной стоимости О</w:t>
      </w:r>
      <w:r w:rsidR="00DE64B6" w:rsidRPr="0047324F">
        <w:rPr>
          <w:sz w:val="24"/>
          <w:szCs w:val="24"/>
        </w:rPr>
        <w:t>бъекта оценки включала следующие этапы:</w:t>
      </w:r>
    </w:p>
    <w:p w:rsidR="00DE64B6" w:rsidRPr="0047324F" w:rsidRDefault="00DE64B6" w:rsidP="00533207">
      <w:pPr>
        <w:pStyle w:val="af5"/>
        <w:numPr>
          <w:ilvl w:val="0"/>
          <w:numId w:val="5"/>
        </w:numPr>
        <w:spacing w:before="60"/>
        <w:ind w:left="538" w:hanging="357"/>
        <w:jc w:val="both"/>
        <w:rPr>
          <w:i/>
          <w:sz w:val="24"/>
          <w:szCs w:val="24"/>
        </w:rPr>
      </w:pPr>
      <w:r w:rsidRPr="0047324F">
        <w:rPr>
          <w:i/>
          <w:sz w:val="24"/>
          <w:szCs w:val="24"/>
        </w:rPr>
        <w:t>Сбор  и анализ данных юридической, технической и бухгалтерской документации по Объекту оценки</w:t>
      </w:r>
      <w:r w:rsidR="00B2407E" w:rsidRPr="0047324F">
        <w:rPr>
          <w:i/>
          <w:sz w:val="24"/>
          <w:szCs w:val="24"/>
        </w:rPr>
        <w:t>.</w:t>
      </w:r>
    </w:p>
    <w:p w:rsidR="00DE64B6" w:rsidRPr="0047324F" w:rsidRDefault="00DE64B6" w:rsidP="002F4709">
      <w:pPr>
        <w:pStyle w:val="af5"/>
        <w:numPr>
          <w:ilvl w:val="0"/>
          <w:numId w:val="5"/>
        </w:numPr>
        <w:tabs>
          <w:tab w:val="left" w:pos="0"/>
        </w:tabs>
        <w:spacing w:after="60"/>
        <w:jc w:val="both"/>
        <w:rPr>
          <w:sz w:val="24"/>
          <w:szCs w:val="24"/>
        </w:rPr>
      </w:pPr>
      <w:r w:rsidRPr="0047324F">
        <w:rPr>
          <w:i/>
          <w:sz w:val="24"/>
          <w:szCs w:val="24"/>
        </w:rPr>
        <w:t>Сбор и анализ общих данных:</w:t>
      </w:r>
      <w:r w:rsidRPr="0047324F">
        <w:rPr>
          <w:sz w:val="24"/>
          <w:szCs w:val="24"/>
        </w:rPr>
        <w:t xml:space="preserve"> на этом этапе были проанализированы данные, характеризующие природные, экономические, социальные и </w:t>
      </w:r>
      <w:r w:rsidR="00AC1CEE" w:rsidRPr="0047324F">
        <w:rPr>
          <w:sz w:val="24"/>
          <w:szCs w:val="24"/>
        </w:rPr>
        <w:t>д</w:t>
      </w:r>
      <w:r w:rsidRPr="0047324F">
        <w:rPr>
          <w:sz w:val="24"/>
          <w:szCs w:val="24"/>
        </w:rPr>
        <w:t>ругие факторы, влияющие на рыночную стоимость объекта в масштабах района расположения объекта.</w:t>
      </w:r>
    </w:p>
    <w:p w:rsidR="00DE64B6" w:rsidRPr="0047324F" w:rsidRDefault="00DE64B6" w:rsidP="002F4709">
      <w:pPr>
        <w:pStyle w:val="af5"/>
        <w:numPr>
          <w:ilvl w:val="0"/>
          <w:numId w:val="5"/>
        </w:numPr>
        <w:tabs>
          <w:tab w:val="left" w:pos="0"/>
        </w:tabs>
        <w:spacing w:after="60"/>
        <w:jc w:val="both"/>
        <w:rPr>
          <w:sz w:val="24"/>
          <w:szCs w:val="24"/>
        </w:rPr>
      </w:pPr>
      <w:r w:rsidRPr="0047324F">
        <w:rPr>
          <w:i/>
          <w:sz w:val="24"/>
          <w:szCs w:val="24"/>
        </w:rPr>
        <w:t>Сбор и анализ специальных данных:</w:t>
      </w:r>
      <w:r w:rsidRPr="0047324F">
        <w:rPr>
          <w:sz w:val="24"/>
          <w:szCs w:val="24"/>
        </w:rPr>
        <w:t xml:space="preserve"> на данном этапе была собрана более детальная информация, относящаяся как к оцениваемому объекту, так и к сопоставимым с ним другим объектам.</w:t>
      </w:r>
    </w:p>
    <w:p w:rsidR="00DE64B6" w:rsidRPr="0047324F" w:rsidRDefault="00DE64B6" w:rsidP="002F4709">
      <w:pPr>
        <w:pStyle w:val="af5"/>
        <w:numPr>
          <w:ilvl w:val="0"/>
          <w:numId w:val="5"/>
        </w:numPr>
        <w:tabs>
          <w:tab w:val="left" w:pos="0"/>
        </w:tabs>
        <w:spacing w:after="60"/>
        <w:jc w:val="both"/>
        <w:rPr>
          <w:sz w:val="24"/>
          <w:szCs w:val="24"/>
        </w:rPr>
      </w:pPr>
      <w:r w:rsidRPr="0047324F">
        <w:rPr>
          <w:i/>
          <w:sz w:val="24"/>
          <w:szCs w:val="24"/>
        </w:rPr>
        <w:t xml:space="preserve">Анализ </w:t>
      </w:r>
      <w:r w:rsidR="008564AA" w:rsidRPr="0047324F">
        <w:rPr>
          <w:i/>
          <w:sz w:val="24"/>
          <w:szCs w:val="24"/>
        </w:rPr>
        <w:t>наи</w:t>
      </w:r>
      <w:r w:rsidRPr="0047324F">
        <w:rPr>
          <w:i/>
          <w:sz w:val="24"/>
          <w:szCs w:val="24"/>
        </w:rPr>
        <w:t>лучшего и наиболее эффективного использования:</w:t>
      </w:r>
      <w:r w:rsidRPr="0047324F">
        <w:rPr>
          <w:sz w:val="24"/>
          <w:szCs w:val="24"/>
        </w:rPr>
        <w:t xml:space="preserve"> вывод сделан на основе собранной информации с учетом существующих ограничений и типичности использования недвижимости для района расположения объекта.</w:t>
      </w:r>
    </w:p>
    <w:p w:rsidR="006F4F50" w:rsidRPr="0047324F" w:rsidRDefault="00DE64B6" w:rsidP="002F4709">
      <w:pPr>
        <w:pStyle w:val="af5"/>
        <w:numPr>
          <w:ilvl w:val="0"/>
          <w:numId w:val="5"/>
        </w:numPr>
        <w:tabs>
          <w:tab w:val="left" w:pos="0"/>
        </w:tabs>
        <w:spacing w:after="60"/>
        <w:jc w:val="both"/>
        <w:rPr>
          <w:sz w:val="24"/>
          <w:szCs w:val="24"/>
        </w:rPr>
      </w:pPr>
      <w:r w:rsidRPr="0047324F">
        <w:rPr>
          <w:i/>
          <w:sz w:val="24"/>
          <w:szCs w:val="24"/>
        </w:rPr>
        <w:lastRenderedPageBreak/>
        <w:t xml:space="preserve">Применение стандартных процедур расчета стоимости объекта: </w:t>
      </w:r>
      <w:r w:rsidRPr="0047324F">
        <w:rPr>
          <w:sz w:val="24"/>
          <w:szCs w:val="24"/>
        </w:rPr>
        <w:t>для оценки рыночной с</w:t>
      </w:r>
      <w:r w:rsidR="006713E1" w:rsidRPr="0047324F">
        <w:rPr>
          <w:sz w:val="24"/>
          <w:szCs w:val="24"/>
        </w:rPr>
        <w:t>тоимости объекта был</w:t>
      </w:r>
      <w:r w:rsidR="00BB2F11" w:rsidRPr="0047324F">
        <w:rPr>
          <w:sz w:val="24"/>
          <w:szCs w:val="24"/>
        </w:rPr>
        <w:t xml:space="preserve">и применены </w:t>
      </w:r>
      <w:r w:rsidR="00E553BA" w:rsidRPr="0047324F">
        <w:rPr>
          <w:sz w:val="24"/>
          <w:szCs w:val="24"/>
        </w:rPr>
        <w:t>два</w:t>
      </w:r>
      <w:r w:rsidR="006F4F50" w:rsidRPr="0047324F">
        <w:rPr>
          <w:sz w:val="24"/>
          <w:szCs w:val="24"/>
        </w:rPr>
        <w:t xml:space="preserve"> подхода расчета стоимости (сравнительный и доходный).</w:t>
      </w:r>
    </w:p>
    <w:p w:rsidR="00DE64B6" w:rsidRPr="0047324F" w:rsidRDefault="00DE64B6" w:rsidP="002F4709">
      <w:pPr>
        <w:pStyle w:val="af5"/>
        <w:numPr>
          <w:ilvl w:val="0"/>
          <w:numId w:val="5"/>
        </w:numPr>
        <w:tabs>
          <w:tab w:val="left" w:pos="0"/>
        </w:tabs>
        <w:spacing w:after="60"/>
        <w:jc w:val="both"/>
        <w:rPr>
          <w:sz w:val="24"/>
          <w:szCs w:val="24"/>
        </w:rPr>
      </w:pPr>
      <w:r w:rsidRPr="0047324F">
        <w:rPr>
          <w:i/>
          <w:sz w:val="24"/>
          <w:szCs w:val="24"/>
        </w:rPr>
        <w:t>Сведение результатов расчетов рыночной стоимости, полученных по различным подходам</w:t>
      </w:r>
      <w:r w:rsidRPr="0047324F">
        <w:rPr>
          <w:sz w:val="24"/>
          <w:szCs w:val="24"/>
        </w:rPr>
        <w:t xml:space="preserve">: на данном этапе были проанализированы результаты расчетов по различным </w:t>
      </w:r>
      <w:r w:rsidR="00AC1CEE" w:rsidRPr="0047324F">
        <w:rPr>
          <w:sz w:val="24"/>
          <w:szCs w:val="24"/>
        </w:rPr>
        <w:t>подходам</w:t>
      </w:r>
      <w:r w:rsidRPr="0047324F">
        <w:rPr>
          <w:sz w:val="24"/>
          <w:szCs w:val="24"/>
        </w:rPr>
        <w:t xml:space="preserve"> и сделан вывод относительно итоговой величины (взвешенной оценки) рыночной стоимости объекта.</w:t>
      </w:r>
    </w:p>
    <w:p w:rsidR="008121B6" w:rsidRPr="0047324F" w:rsidRDefault="008121B6" w:rsidP="002F4709">
      <w:pPr>
        <w:numPr>
          <w:ilvl w:val="0"/>
          <w:numId w:val="5"/>
        </w:numPr>
        <w:tabs>
          <w:tab w:val="left" w:pos="0"/>
        </w:tabs>
        <w:spacing w:after="60"/>
        <w:jc w:val="both"/>
        <w:rPr>
          <w:sz w:val="24"/>
          <w:szCs w:val="24"/>
        </w:rPr>
      </w:pPr>
      <w:r w:rsidRPr="0047324F">
        <w:rPr>
          <w:i/>
          <w:sz w:val="24"/>
          <w:szCs w:val="24"/>
        </w:rPr>
        <w:t xml:space="preserve">Подготовка отчета о рыночной стоимости. </w:t>
      </w:r>
      <w:r w:rsidRPr="0047324F">
        <w:rPr>
          <w:sz w:val="24"/>
          <w:szCs w:val="24"/>
        </w:rPr>
        <w:t>На данном этапе все результаты, полученные на предыдущих этапах, сведены воедино и изложены в виде отчета.</w:t>
      </w:r>
    </w:p>
    <w:p w:rsidR="007021F0" w:rsidRPr="0012655B" w:rsidRDefault="007021F0" w:rsidP="009435F1">
      <w:pPr>
        <w:pStyle w:val="2"/>
        <w:numPr>
          <w:ilvl w:val="1"/>
          <w:numId w:val="2"/>
        </w:numPr>
        <w:tabs>
          <w:tab w:val="clear" w:pos="612"/>
          <w:tab w:val="num" w:pos="0"/>
        </w:tabs>
        <w:spacing w:before="120"/>
        <w:ind w:left="0" w:hanging="11"/>
        <w:rPr>
          <w:kern w:val="28"/>
          <w:szCs w:val="28"/>
        </w:rPr>
      </w:pPr>
      <w:bookmarkStart w:id="44" w:name="_Toc150748359"/>
      <w:bookmarkStart w:id="45" w:name="_Toc293067824"/>
      <w:r w:rsidRPr="0047324F">
        <w:rPr>
          <w:kern w:val="28"/>
          <w:szCs w:val="28"/>
        </w:rPr>
        <w:t xml:space="preserve">Перечень документов, </w:t>
      </w:r>
      <w:bookmarkEnd w:id="44"/>
      <w:r w:rsidR="00DF7125" w:rsidRPr="0012655B">
        <w:rPr>
          <w:kern w:val="28"/>
          <w:szCs w:val="28"/>
        </w:rPr>
        <w:t>устанавливающих характеристики О</w:t>
      </w:r>
      <w:r w:rsidR="00D27938" w:rsidRPr="0012655B">
        <w:rPr>
          <w:kern w:val="28"/>
          <w:szCs w:val="28"/>
        </w:rPr>
        <w:t>бъекта оценки</w:t>
      </w:r>
      <w:bookmarkEnd w:id="45"/>
    </w:p>
    <w:p w:rsidR="005E6012" w:rsidRPr="0012655B" w:rsidRDefault="0012655B" w:rsidP="00D234F3">
      <w:pPr>
        <w:pStyle w:val="af5"/>
        <w:numPr>
          <w:ilvl w:val="0"/>
          <w:numId w:val="13"/>
        </w:numPr>
        <w:spacing w:before="60"/>
        <w:jc w:val="both"/>
        <w:rPr>
          <w:sz w:val="24"/>
          <w:szCs w:val="24"/>
        </w:rPr>
      </w:pPr>
      <w:r w:rsidRPr="0012655B">
        <w:rPr>
          <w:sz w:val="24"/>
          <w:szCs w:val="24"/>
        </w:rPr>
        <w:t>Выписка из ЕГРП на недвижимое имущество и сделок с ним</w:t>
      </w:r>
      <w:r w:rsidR="005E6012" w:rsidRPr="0012655B">
        <w:rPr>
          <w:sz w:val="24"/>
          <w:szCs w:val="24"/>
        </w:rPr>
        <w:t>;</w:t>
      </w:r>
    </w:p>
    <w:p w:rsidR="005245F9" w:rsidRPr="0012655B" w:rsidRDefault="005245F9" w:rsidP="00D234F3">
      <w:pPr>
        <w:pStyle w:val="af5"/>
        <w:numPr>
          <w:ilvl w:val="0"/>
          <w:numId w:val="13"/>
        </w:numPr>
        <w:spacing w:before="60"/>
        <w:jc w:val="both"/>
        <w:rPr>
          <w:sz w:val="24"/>
          <w:szCs w:val="24"/>
        </w:rPr>
      </w:pPr>
      <w:r w:rsidRPr="0012655B">
        <w:rPr>
          <w:sz w:val="24"/>
          <w:szCs w:val="24"/>
        </w:rPr>
        <w:t>Договор купли-продажи недвижимого имущества;</w:t>
      </w:r>
    </w:p>
    <w:p w:rsidR="00D67F77" w:rsidRPr="0012655B" w:rsidRDefault="005245F9" w:rsidP="00D234F3">
      <w:pPr>
        <w:pStyle w:val="af5"/>
        <w:numPr>
          <w:ilvl w:val="0"/>
          <w:numId w:val="13"/>
        </w:numPr>
        <w:spacing w:before="60"/>
        <w:jc w:val="both"/>
        <w:rPr>
          <w:sz w:val="24"/>
          <w:szCs w:val="24"/>
        </w:rPr>
      </w:pPr>
      <w:r w:rsidRPr="0012655B">
        <w:rPr>
          <w:sz w:val="24"/>
          <w:szCs w:val="24"/>
        </w:rPr>
        <w:t>Документы БТИ на Объект оценки (</w:t>
      </w:r>
      <w:r w:rsidR="005E6012" w:rsidRPr="0012655B">
        <w:rPr>
          <w:sz w:val="24"/>
          <w:szCs w:val="24"/>
        </w:rPr>
        <w:t>Выписк</w:t>
      </w:r>
      <w:r w:rsidR="00E20410" w:rsidRPr="0012655B">
        <w:rPr>
          <w:sz w:val="24"/>
          <w:szCs w:val="24"/>
        </w:rPr>
        <w:t>а</w:t>
      </w:r>
      <w:r w:rsidR="005E6012" w:rsidRPr="0012655B">
        <w:rPr>
          <w:sz w:val="24"/>
          <w:szCs w:val="24"/>
        </w:rPr>
        <w:t xml:space="preserve"> из техническ</w:t>
      </w:r>
      <w:r w:rsidR="00E20410" w:rsidRPr="0012655B">
        <w:rPr>
          <w:sz w:val="24"/>
          <w:szCs w:val="24"/>
        </w:rPr>
        <w:t>ого паспорта</w:t>
      </w:r>
      <w:r w:rsidRPr="0012655B">
        <w:rPr>
          <w:sz w:val="24"/>
          <w:szCs w:val="24"/>
        </w:rPr>
        <w:t>, справка БТИ о состоянии здания, п</w:t>
      </w:r>
      <w:r w:rsidR="009F0528" w:rsidRPr="0012655B">
        <w:rPr>
          <w:sz w:val="24"/>
          <w:szCs w:val="24"/>
        </w:rPr>
        <w:t>оэтажный</w:t>
      </w:r>
      <w:r w:rsidRPr="0012655B">
        <w:rPr>
          <w:sz w:val="24"/>
          <w:szCs w:val="24"/>
        </w:rPr>
        <w:t xml:space="preserve"> план, э</w:t>
      </w:r>
      <w:r w:rsidR="002F7759" w:rsidRPr="0012655B">
        <w:rPr>
          <w:sz w:val="24"/>
          <w:szCs w:val="24"/>
        </w:rPr>
        <w:t>кспликация</w:t>
      </w:r>
      <w:r w:rsidRPr="0012655B">
        <w:rPr>
          <w:sz w:val="24"/>
          <w:szCs w:val="24"/>
        </w:rPr>
        <w:t>);</w:t>
      </w:r>
    </w:p>
    <w:p w:rsidR="005E6012" w:rsidRPr="0012655B" w:rsidRDefault="0012655B" w:rsidP="00D234F3">
      <w:pPr>
        <w:pStyle w:val="af5"/>
        <w:numPr>
          <w:ilvl w:val="0"/>
          <w:numId w:val="13"/>
        </w:numPr>
        <w:spacing w:before="60"/>
        <w:jc w:val="both"/>
        <w:rPr>
          <w:sz w:val="24"/>
          <w:szCs w:val="24"/>
        </w:rPr>
      </w:pPr>
      <w:r w:rsidRPr="0012655B">
        <w:rPr>
          <w:sz w:val="24"/>
          <w:szCs w:val="24"/>
        </w:rPr>
        <w:t>Выписка о д</w:t>
      </w:r>
      <w:r w:rsidR="00D67F77" w:rsidRPr="0012655B">
        <w:rPr>
          <w:sz w:val="24"/>
          <w:szCs w:val="24"/>
        </w:rPr>
        <w:t>оговор</w:t>
      </w:r>
      <w:r w:rsidRPr="0012655B">
        <w:rPr>
          <w:sz w:val="24"/>
          <w:szCs w:val="24"/>
        </w:rPr>
        <w:t>е аренды земельного участка;</w:t>
      </w:r>
    </w:p>
    <w:p w:rsidR="0012655B" w:rsidRDefault="0012655B" w:rsidP="00D234F3">
      <w:pPr>
        <w:pStyle w:val="af5"/>
        <w:numPr>
          <w:ilvl w:val="0"/>
          <w:numId w:val="13"/>
        </w:numPr>
        <w:spacing w:before="60"/>
        <w:jc w:val="both"/>
        <w:rPr>
          <w:sz w:val="24"/>
          <w:szCs w:val="24"/>
        </w:rPr>
      </w:pPr>
      <w:r w:rsidRPr="0012655B">
        <w:rPr>
          <w:sz w:val="24"/>
          <w:szCs w:val="24"/>
        </w:rPr>
        <w:t>Справка БТИ об изменении площади.</w:t>
      </w:r>
    </w:p>
    <w:p w:rsidR="00D97265" w:rsidRPr="0012655B" w:rsidRDefault="00D97265" w:rsidP="00D97265">
      <w:pPr>
        <w:pStyle w:val="af5"/>
        <w:spacing w:before="60"/>
        <w:ind w:left="540"/>
        <w:jc w:val="both"/>
        <w:rPr>
          <w:sz w:val="24"/>
          <w:szCs w:val="24"/>
        </w:rPr>
      </w:pPr>
    </w:p>
    <w:p w:rsidR="003B3217" w:rsidRPr="0012655B" w:rsidRDefault="003B3217" w:rsidP="009435F1">
      <w:pPr>
        <w:pStyle w:val="2"/>
        <w:numPr>
          <w:ilvl w:val="1"/>
          <w:numId w:val="2"/>
        </w:numPr>
        <w:tabs>
          <w:tab w:val="clear" w:pos="612"/>
          <w:tab w:val="num" w:pos="0"/>
        </w:tabs>
        <w:spacing w:before="120"/>
        <w:ind w:left="0" w:hanging="11"/>
        <w:rPr>
          <w:kern w:val="28"/>
          <w:sz w:val="24"/>
          <w:szCs w:val="24"/>
        </w:rPr>
      </w:pPr>
      <w:bookmarkStart w:id="46" w:name="_Toc227307299"/>
      <w:bookmarkStart w:id="47" w:name="_Toc228860104"/>
      <w:bookmarkStart w:id="48" w:name="_Toc231026342"/>
      <w:bookmarkStart w:id="49" w:name="_Toc232431509"/>
      <w:bookmarkStart w:id="50" w:name="_Toc237161089"/>
      <w:bookmarkStart w:id="51" w:name="_Toc293067825"/>
      <w:r w:rsidRPr="0012655B">
        <w:rPr>
          <w:kern w:val="28"/>
          <w:sz w:val="24"/>
          <w:szCs w:val="24"/>
        </w:rPr>
        <w:t>Перечень использованных при проведении оценки Объекта оценки данных с указанием источников их получения</w:t>
      </w:r>
      <w:bookmarkEnd w:id="46"/>
      <w:bookmarkEnd w:id="47"/>
      <w:bookmarkEnd w:id="48"/>
      <w:bookmarkEnd w:id="49"/>
      <w:bookmarkEnd w:id="50"/>
      <w:bookmarkEnd w:id="51"/>
    </w:p>
    <w:p w:rsidR="003B3217" w:rsidRPr="00D97265" w:rsidRDefault="003B3217" w:rsidP="003B3217">
      <w:pPr>
        <w:pStyle w:val="af5"/>
        <w:ind w:firstLine="720"/>
        <w:rPr>
          <w:sz w:val="24"/>
          <w:szCs w:val="24"/>
        </w:rPr>
      </w:pPr>
      <w:r w:rsidRPr="00D97265">
        <w:rPr>
          <w:sz w:val="24"/>
          <w:szCs w:val="24"/>
        </w:rPr>
        <w:t>Интернет-ресурсы:</w:t>
      </w:r>
    </w:p>
    <w:p w:rsidR="003B3217" w:rsidRPr="00D97265" w:rsidRDefault="003B3217" w:rsidP="00D234F3">
      <w:pPr>
        <w:numPr>
          <w:ilvl w:val="0"/>
          <w:numId w:val="25"/>
        </w:numPr>
        <w:tabs>
          <w:tab w:val="left" w:pos="0"/>
        </w:tabs>
        <w:jc w:val="both"/>
        <w:rPr>
          <w:i/>
          <w:sz w:val="24"/>
          <w:szCs w:val="24"/>
        </w:rPr>
      </w:pPr>
      <w:bookmarkStart w:id="52" w:name="_Toc237161090"/>
      <w:r w:rsidRPr="00D97265">
        <w:rPr>
          <w:i/>
          <w:sz w:val="24"/>
          <w:szCs w:val="24"/>
        </w:rPr>
        <w:t>Анализ местоположения Объекта оценки</w:t>
      </w:r>
      <w:bookmarkEnd w:id="52"/>
    </w:p>
    <w:p w:rsidR="003B3217" w:rsidRPr="00D97265" w:rsidRDefault="003B3217" w:rsidP="00D234F3">
      <w:pPr>
        <w:numPr>
          <w:ilvl w:val="1"/>
          <w:numId w:val="25"/>
        </w:numPr>
        <w:tabs>
          <w:tab w:val="left" w:pos="0"/>
        </w:tabs>
        <w:jc w:val="both"/>
        <w:rPr>
          <w:sz w:val="24"/>
          <w:szCs w:val="24"/>
        </w:rPr>
      </w:pPr>
      <w:r w:rsidRPr="00D97265">
        <w:rPr>
          <w:sz w:val="24"/>
          <w:szCs w:val="24"/>
        </w:rPr>
        <w:t xml:space="preserve">Свободная энциклопедия </w:t>
      </w:r>
      <w:r w:rsidR="00342E03" w:rsidRPr="00D97265">
        <w:rPr>
          <w:sz w:val="24"/>
          <w:szCs w:val="24"/>
        </w:rPr>
        <w:t>«</w:t>
      </w:r>
      <w:r w:rsidRPr="00D97265">
        <w:rPr>
          <w:sz w:val="24"/>
          <w:szCs w:val="24"/>
        </w:rPr>
        <w:t>ВикипедиЯ</w:t>
      </w:r>
      <w:r w:rsidR="00342E03" w:rsidRPr="00D97265">
        <w:rPr>
          <w:sz w:val="24"/>
          <w:szCs w:val="24"/>
        </w:rPr>
        <w:t>»</w:t>
      </w:r>
      <w:r w:rsidRPr="00D97265">
        <w:rPr>
          <w:sz w:val="24"/>
          <w:szCs w:val="24"/>
        </w:rPr>
        <w:t xml:space="preserve">  </w:t>
      </w:r>
    </w:p>
    <w:p w:rsidR="00D97265" w:rsidRPr="00D97265" w:rsidRDefault="00D97265" w:rsidP="00D97265">
      <w:pPr>
        <w:numPr>
          <w:ilvl w:val="1"/>
          <w:numId w:val="29"/>
        </w:numPr>
        <w:tabs>
          <w:tab w:val="clear" w:pos="792"/>
          <w:tab w:val="left" w:pos="0"/>
          <w:tab w:val="num" w:pos="1134"/>
        </w:tabs>
        <w:ind w:left="1134"/>
        <w:jc w:val="both"/>
        <w:rPr>
          <w:sz w:val="24"/>
          <w:szCs w:val="24"/>
        </w:rPr>
      </w:pPr>
      <w:hyperlink r:id="rId7" w:history="1">
        <w:r w:rsidRPr="00D97265">
          <w:rPr>
            <w:sz w:val="24"/>
            <w:szCs w:val="24"/>
          </w:rPr>
          <w:t>http://ru.wikipedia.org/wiki/%D0%9D%D0%B0%D0%B3%D0%BE%D1%80%D0%BD%D1%8B%D0%B9_%D1%80%D0%B0%D0%B9%D0%BE%D0%BD_(%D0%9C%D0%BE%D1%81%D0%BA%D0%B2%D0%B0)</w:t>
        </w:r>
      </w:hyperlink>
    </w:p>
    <w:p w:rsidR="00D97265" w:rsidRPr="00D97265" w:rsidRDefault="00D97265" w:rsidP="00D97265">
      <w:pPr>
        <w:numPr>
          <w:ilvl w:val="1"/>
          <w:numId w:val="29"/>
        </w:numPr>
        <w:tabs>
          <w:tab w:val="clear" w:pos="792"/>
          <w:tab w:val="left" w:pos="0"/>
          <w:tab w:val="num" w:pos="1134"/>
        </w:tabs>
        <w:ind w:left="1134"/>
        <w:jc w:val="both"/>
        <w:rPr>
          <w:sz w:val="24"/>
          <w:szCs w:val="24"/>
        </w:rPr>
      </w:pPr>
      <w:r w:rsidRPr="00D97265">
        <w:rPr>
          <w:sz w:val="24"/>
          <w:szCs w:val="24"/>
        </w:rPr>
        <w:t>http://ru.wikipedia.org/wiki/%DE%C0%CE</w:t>
      </w:r>
    </w:p>
    <w:p w:rsidR="00D014A2" w:rsidRPr="00D97265" w:rsidRDefault="00D014A2" w:rsidP="00D234F3">
      <w:pPr>
        <w:keepNext/>
        <w:numPr>
          <w:ilvl w:val="0"/>
          <w:numId w:val="25"/>
        </w:numPr>
        <w:tabs>
          <w:tab w:val="left" w:pos="0"/>
        </w:tabs>
        <w:spacing w:before="120" w:after="120"/>
        <w:ind w:left="357" w:hanging="357"/>
        <w:jc w:val="both"/>
        <w:rPr>
          <w:i/>
          <w:sz w:val="24"/>
          <w:szCs w:val="24"/>
        </w:rPr>
      </w:pPr>
      <w:r w:rsidRPr="00D97265">
        <w:rPr>
          <w:i/>
          <w:sz w:val="24"/>
          <w:szCs w:val="24"/>
        </w:rPr>
        <w:t>Обзор рынка коммерческой недвижимости в г.Москве</w:t>
      </w:r>
    </w:p>
    <w:p w:rsidR="00D014A2" w:rsidRPr="00D97265" w:rsidRDefault="0012655B" w:rsidP="00D234F3">
      <w:pPr>
        <w:numPr>
          <w:ilvl w:val="1"/>
          <w:numId w:val="25"/>
        </w:numPr>
        <w:tabs>
          <w:tab w:val="left" w:pos="0"/>
        </w:tabs>
        <w:jc w:val="both"/>
        <w:rPr>
          <w:sz w:val="24"/>
          <w:szCs w:val="24"/>
        </w:rPr>
      </w:pPr>
      <w:r w:rsidRPr="00D97265">
        <w:rPr>
          <w:sz w:val="24"/>
          <w:szCs w:val="24"/>
        </w:rPr>
        <w:t>Индикатоыр рынка недвижимости</w:t>
      </w:r>
      <w:r w:rsidR="00D014A2" w:rsidRPr="00D97265">
        <w:rPr>
          <w:sz w:val="24"/>
          <w:szCs w:val="24"/>
        </w:rPr>
        <w:t xml:space="preserve">»  </w:t>
      </w:r>
    </w:p>
    <w:p w:rsidR="00D014A2" w:rsidRPr="00D97265" w:rsidRDefault="0012655B" w:rsidP="0012655B">
      <w:pPr>
        <w:numPr>
          <w:ilvl w:val="1"/>
          <w:numId w:val="29"/>
        </w:numPr>
        <w:tabs>
          <w:tab w:val="clear" w:pos="792"/>
          <w:tab w:val="left" w:pos="0"/>
          <w:tab w:val="num" w:pos="1134"/>
        </w:tabs>
        <w:ind w:left="1134"/>
        <w:jc w:val="both"/>
        <w:rPr>
          <w:sz w:val="24"/>
          <w:szCs w:val="24"/>
        </w:rPr>
      </w:pPr>
      <w:hyperlink r:id="rId8" w:history="1">
        <w:r w:rsidRPr="00D97265">
          <w:rPr>
            <w:sz w:val="24"/>
            <w:szCs w:val="24"/>
          </w:rPr>
          <w:t>http://www.irn.ru/articles/27862.html</w:t>
        </w:r>
      </w:hyperlink>
      <w:r w:rsidR="00D014A2" w:rsidRPr="00D97265">
        <w:rPr>
          <w:sz w:val="24"/>
          <w:szCs w:val="24"/>
        </w:rPr>
        <w:t>;</w:t>
      </w:r>
    </w:p>
    <w:p w:rsidR="00D014A2" w:rsidRPr="00D97265" w:rsidRDefault="00D014A2" w:rsidP="00D234F3">
      <w:pPr>
        <w:keepNext/>
        <w:numPr>
          <w:ilvl w:val="0"/>
          <w:numId w:val="25"/>
        </w:numPr>
        <w:tabs>
          <w:tab w:val="left" w:pos="0"/>
        </w:tabs>
        <w:spacing w:before="120" w:after="120"/>
        <w:ind w:left="357" w:hanging="357"/>
        <w:jc w:val="both"/>
        <w:rPr>
          <w:i/>
          <w:sz w:val="24"/>
          <w:szCs w:val="24"/>
        </w:rPr>
      </w:pPr>
      <w:r w:rsidRPr="00D97265">
        <w:rPr>
          <w:i/>
          <w:sz w:val="24"/>
          <w:szCs w:val="24"/>
        </w:rPr>
        <w:t xml:space="preserve">Обзор рынка </w:t>
      </w:r>
      <w:r w:rsidR="008076CA" w:rsidRPr="00D97265">
        <w:rPr>
          <w:i/>
          <w:sz w:val="24"/>
          <w:szCs w:val="24"/>
        </w:rPr>
        <w:t>торговой</w:t>
      </w:r>
      <w:r w:rsidRPr="00D97265">
        <w:rPr>
          <w:i/>
          <w:sz w:val="24"/>
          <w:szCs w:val="24"/>
        </w:rPr>
        <w:t xml:space="preserve"> недвижимости г.Москвы </w:t>
      </w:r>
    </w:p>
    <w:p w:rsidR="00CD5DAD" w:rsidRPr="00D97265" w:rsidRDefault="00CD5DAD" w:rsidP="00CD5DAD">
      <w:pPr>
        <w:numPr>
          <w:ilvl w:val="1"/>
          <w:numId w:val="25"/>
        </w:numPr>
        <w:tabs>
          <w:tab w:val="clear" w:pos="792"/>
          <w:tab w:val="left" w:pos="0"/>
          <w:tab w:val="num" w:pos="1134"/>
        </w:tabs>
        <w:jc w:val="both"/>
        <w:rPr>
          <w:sz w:val="24"/>
          <w:szCs w:val="24"/>
        </w:rPr>
      </w:pPr>
      <w:r w:rsidRPr="00D97265">
        <w:rPr>
          <w:sz w:val="24"/>
          <w:szCs w:val="24"/>
        </w:rPr>
        <w:t>Knight Frank Research</w:t>
      </w:r>
    </w:p>
    <w:p w:rsidR="00D014A2" w:rsidRPr="00D97265" w:rsidRDefault="00CD5DAD" w:rsidP="00CD5DAD">
      <w:pPr>
        <w:numPr>
          <w:ilvl w:val="1"/>
          <w:numId w:val="29"/>
        </w:numPr>
        <w:tabs>
          <w:tab w:val="clear" w:pos="792"/>
          <w:tab w:val="left" w:pos="0"/>
          <w:tab w:val="num" w:pos="1134"/>
        </w:tabs>
        <w:ind w:left="1134"/>
        <w:jc w:val="both"/>
        <w:rPr>
          <w:sz w:val="24"/>
          <w:szCs w:val="24"/>
        </w:rPr>
      </w:pPr>
      <w:r w:rsidRPr="00D97265">
        <w:rPr>
          <w:sz w:val="24"/>
          <w:szCs w:val="24"/>
        </w:rPr>
        <w:t xml:space="preserve"> http://www.malls.ru/files/45840/kf_report_com_q1_2011_retail.pdf</w:t>
      </w:r>
      <w:r w:rsidR="00D014A2" w:rsidRPr="00D97265">
        <w:rPr>
          <w:sz w:val="24"/>
          <w:szCs w:val="24"/>
        </w:rPr>
        <w:t xml:space="preserve"> </w:t>
      </w:r>
    </w:p>
    <w:p w:rsidR="00CD5DAD" w:rsidRPr="00D97265" w:rsidRDefault="00CD5DAD" w:rsidP="00CD5DAD">
      <w:pPr>
        <w:numPr>
          <w:ilvl w:val="1"/>
          <w:numId w:val="25"/>
        </w:numPr>
        <w:tabs>
          <w:tab w:val="clear" w:pos="792"/>
          <w:tab w:val="left" w:pos="0"/>
          <w:tab w:val="num" w:pos="1134"/>
        </w:tabs>
        <w:jc w:val="both"/>
        <w:rPr>
          <w:sz w:val="24"/>
          <w:szCs w:val="24"/>
        </w:rPr>
      </w:pPr>
      <w:bookmarkStart w:id="53" w:name="_Toc15382018"/>
      <w:r w:rsidRPr="00D97265">
        <w:rPr>
          <w:sz w:val="24"/>
          <w:szCs w:val="24"/>
        </w:rPr>
        <w:t>NAI Becar</w:t>
      </w:r>
    </w:p>
    <w:p w:rsidR="00CD5DAD" w:rsidRPr="00D97265" w:rsidRDefault="00706498" w:rsidP="00CD5DAD">
      <w:pPr>
        <w:numPr>
          <w:ilvl w:val="1"/>
          <w:numId w:val="29"/>
        </w:numPr>
        <w:tabs>
          <w:tab w:val="clear" w:pos="792"/>
          <w:tab w:val="left" w:pos="0"/>
          <w:tab w:val="num" w:pos="1134"/>
        </w:tabs>
        <w:ind w:left="1134"/>
        <w:jc w:val="both"/>
        <w:rPr>
          <w:sz w:val="24"/>
          <w:szCs w:val="24"/>
        </w:rPr>
      </w:pPr>
      <w:hyperlink r:id="rId9" w:history="1">
        <w:r w:rsidRPr="00D97265">
          <w:rPr>
            <w:sz w:val="24"/>
            <w:szCs w:val="24"/>
          </w:rPr>
          <w:t>http://www.naibecar.ru/project_message_18135.html</w:t>
        </w:r>
      </w:hyperlink>
    </w:p>
    <w:p w:rsidR="00706498" w:rsidRPr="00D97265" w:rsidRDefault="00706498" w:rsidP="00CD5DAD">
      <w:pPr>
        <w:numPr>
          <w:ilvl w:val="1"/>
          <w:numId w:val="29"/>
        </w:numPr>
        <w:tabs>
          <w:tab w:val="clear" w:pos="792"/>
          <w:tab w:val="left" w:pos="0"/>
          <w:tab w:val="num" w:pos="1134"/>
        </w:tabs>
        <w:ind w:left="1134"/>
        <w:jc w:val="both"/>
        <w:rPr>
          <w:sz w:val="24"/>
          <w:szCs w:val="24"/>
        </w:rPr>
      </w:pPr>
      <w:hyperlink r:id="rId10" w:history="1">
        <w:r w:rsidRPr="00D97265">
          <w:rPr>
            <w:sz w:val="24"/>
            <w:szCs w:val="24"/>
          </w:rPr>
          <w:t>http://www.arendator.ru/articles/2/art/45634/pg/1/</w:t>
        </w:r>
      </w:hyperlink>
    </w:p>
    <w:p w:rsidR="00706498" w:rsidRPr="00D97265" w:rsidRDefault="00706498" w:rsidP="00706498">
      <w:pPr>
        <w:tabs>
          <w:tab w:val="left" w:pos="0"/>
        </w:tabs>
        <w:ind w:left="1134"/>
        <w:jc w:val="both"/>
        <w:rPr>
          <w:sz w:val="24"/>
          <w:szCs w:val="24"/>
        </w:rPr>
      </w:pPr>
    </w:p>
    <w:p w:rsidR="00C57F84" w:rsidRPr="00D97265" w:rsidRDefault="00C57F84" w:rsidP="00C57F84">
      <w:pPr>
        <w:tabs>
          <w:tab w:val="left" w:pos="0"/>
        </w:tabs>
        <w:jc w:val="both"/>
        <w:rPr>
          <w:sz w:val="24"/>
          <w:szCs w:val="24"/>
        </w:rPr>
      </w:pPr>
    </w:p>
    <w:p w:rsidR="00C57F84" w:rsidRPr="00D97265" w:rsidRDefault="00C57F84" w:rsidP="00C57F84">
      <w:pPr>
        <w:tabs>
          <w:tab w:val="left" w:pos="0"/>
        </w:tabs>
        <w:jc w:val="both"/>
        <w:rPr>
          <w:sz w:val="24"/>
          <w:szCs w:val="24"/>
        </w:rPr>
      </w:pPr>
    </w:p>
    <w:p w:rsidR="00C57F84" w:rsidRPr="00D97265" w:rsidRDefault="00C57F84" w:rsidP="00C57F84">
      <w:pPr>
        <w:tabs>
          <w:tab w:val="left" w:pos="0"/>
        </w:tabs>
        <w:jc w:val="both"/>
        <w:rPr>
          <w:sz w:val="24"/>
          <w:szCs w:val="24"/>
        </w:rPr>
      </w:pPr>
    </w:p>
    <w:p w:rsidR="00E17CBD" w:rsidRPr="005D18A8" w:rsidRDefault="00E17CBD" w:rsidP="006A7687">
      <w:pPr>
        <w:pStyle w:val="1"/>
        <w:spacing w:before="0"/>
        <w:jc w:val="left"/>
        <w:rPr>
          <w:sz w:val="32"/>
          <w:szCs w:val="32"/>
          <w:highlight w:val="yellow"/>
        </w:rPr>
        <w:sectPr w:rsidR="00E17CBD" w:rsidRPr="005D18A8" w:rsidSect="00C77495">
          <w:headerReference w:type="even" r:id="rId11"/>
          <w:headerReference w:type="default" r:id="rId12"/>
          <w:footerReference w:type="even" r:id="rId13"/>
          <w:footerReference w:type="default" r:id="rId14"/>
          <w:footerReference w:type="first" r:id="rId15"/>
          <w:pgSz w:w="11907" w:h="16840" w:code="9"/>
          <w:pgMar w:top="851" w:right="709" w:bottom="902" w:left="1418" w:header="567" w:footer="312" w:gutter="0"/>
          <w:cols w:space="720"/>
          <w:noEndnote/>
          <w:titlePg/>
        </w:sectPr>
      </w:pPr>
    </w:p>
    <w:p w:rsidR="00B87EEB" w:rsidRPr="005A4A38" w:rsidRDefault="00B87EEB" w:rsidP="00A05D50">
      <w:pPr>
        <w:pStyle w:val="1"/>
        <w:numPr>
          <w:ilvl w:val="0"/>
          <w:numId w:val="2"/>
        </w:numPr>
        <w:tabs>
          <w:tab w:val="clear" w:pos="360"/>
          <w:tab w:val="num" w:pos="-1418"/>
        </w:tabs>
        <w:spacing w:before="0"/>
        <w:ind w:left="0" w:hanging="6"/>
        <w:rPr>
          <w:sz w:val="32"/>
          <w:szCs w:val="32"/>
        </w:rPr>
      </w:pPr>
      <w:bookmarkStart w:id="55" w:name="_Toc293067826"/>
      <w:r w:rsidRPr="005A4A38">
        <w:rPr>
          <w:sz w:val="32"/>
          <w:szCs w:val="32"/>
        </w:rPr>
        <w:lastRenderedPageBreak/>
        <w:t>ОБЪЕКТ ОЦЕНКИ</w:t>
      </w:r>
      <w:bookmarkEnd w:id="53"/>
      <w:bookmarkEnd w:id="55"/>
    </w:p>
    <w:p w:rsidR="008F04BD" w:rsidRPr="005A4A38" w:rsidRDefault="008F04BD" w:rsidP="009435F1">
      <w:pPr>
        <w:pStyle w:val="2"/>
        <w:numPr>
          <w:ilvl w:val="1"/>
          <w:numId w:val="2"/>
        </w:numPr>
        <w:tabs>
          <w:tab w:val="clear" w:pos="612"/>
          <w:tab w:val="num" w:pos="0"/>
        </w:tabs>
        <w:spacing w:before="120"/>
        <w:ind w:left="0" w:hanging="11"/>
        <w:rPr>
          <w:kern w:val="28"/>
          <w:szCs w:val="28"/>
        </w:rPr>
      </w:pPr>
      <w:bookmarkStart w:id="56" w:name="_Toc15382019"/>
      <w:bookmarkStart w:id="57" w:name="_Toc293067827"/>
      <w:r w:rsidRPr="005A4A38">
        <w:rPr>
          <w:kern w:val="28"/>
          <w:szCs w:val="28"/>
        </w:rPr>
        <w:t>Перечень Объекта оценки</w:t>
      </w:r>
      <w:bookmarkEnd w:id="57"/>
    </w:p>
    <w:p w:rsidR="0072560A" w:rsidRPr="005A4A38" w:rsidRDefault="0072560A" w:rsidP="0072560A">
      <w:pPr>
        <w:ind w:firstLine="720"/>
        <w:rPr>
          <w:sz w:val="24"/>
          <w:szCs w:val="24"/>
        </w:rPr>
      </w:pPr>
      <w:r w:rsidRPr="005A4A38">
        <w:rPr>
          <w:sz w:val="24"/>
          <w:szCs w:val="24"/>
        </w:rPr>
        <w:t xml:space="preserve">В </w:t>
      </w:r>
      <w:r w:rsidRPr="005A4A38">
        <w:rPr>
          <w:b/>
          <w:i/>
          <w:sz w:val="24"/>
          <w:szCs w:val="24"/>
        </w:rPr>
        <w:t>Таблице 1</w:t>
      </w:r>
      <w:r w:rsidRPr="005A4A38">
        <w:rPr>
          <w:sz w:val="24"/>
          <w:szCs w:val="24"/>
        </w:rPr>
        <w:t xml:space="preserve"> приведен перечень Объекта оценки.</w:t>
      </w:r>
    </w:p>
    <w:p w:rsidR="005B4FFE" w:rsidRPr="005A4A38" w:rsidRDefault="005B4FFE" w:rsidP="00D234F3">
      <w:pPr>
        <w:numPr>
          <w:ilvl w:val="0"/>
          <w:numId w:val="19"/>
        </w:numPr>
        <w:tabs>
          <w:tab w:val="left" w:pos="0"/>
          <w:tab w:val="left" w:pos="1418"/>
        </w:tabs>
        <w:ind w:left="0" w:firstLine="0"/>
        <w:jc w:val="right"/>
        <w:rPr>
          <w:b/>
          <w:i/>
          <w:sz w:val="24"/>
          <w:szCs w:val="24"/>
        </w:rPr>
      </w:pPr>
    </w:p>
    <w:p w:rsidR="00381F5F" w:rsidRPr="005A4A38" w:rsidRDefault="00381F5F" w:rsidP="00381F5F">
      <w:pPr>
        <w:spacing w:after="120"/>
        <w:ind w:firstLine="709"/>
        <w:rPr>
          <w:b/>
          <w:i/>
          <w:sz w:val="24"/>
          <w:szCs w:val="24"/>
        </w:rPr>
      </w:pPr>
      <w:r w:rsidRPr="005A4A38">
        <w:rPr>
          <w:b/>
          <w:i/>
          <w:sz w:val="24"/>
          <w:szCs w:val="24"/>
        </w:rPr>
        <w:t>Перечень Объекта оценки</w:t>
      </w:r>
    </w:p>
    <w:tbl>
      <w:tblPr>
        <w:tblW w:w="9790" w:type="dxa"/>
        <w:tblInd w:w="98" w:type="dxa"/>
        <w:tblLook w:val="04A0"/>
      </w:tblPr>
      <w:tblGrid>
        <w:gridCol w:w="503"/>
        <w:gridCol w:w="716"/>
        <w:gridCol w:w="2403"/>
        <w:gridCol w:w="1491"/>
        <w:gridCol w:w="1701"/>
        <w:gridCol w:w="1176"/>
        <w:gridCol w:w="1800"/>
      </w:tblGrid>
      <w:tr w:rsidR="003B5976" w:rsidRPr="005A4A38" w:rsidTr="005A4A38">
        <w:trPr>
          <w:trHeight w:val="1035"/>
        </w:trPr>
        <w:tc>
          <w:tcPr>
            <w:tcW w:w="503"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3B5976" w:rsidRPr="005A4A38" w:rsidRDefault="003B5976" w:rsidP="003B5976">
            <w:pPr>
              <w:jc w:val="center"/>
              <w:rPr>
                <w:b/>
                <w:bCs/>
              </w:rPr>
            </w:pPr>
            <w:r w:rsidRPr="005A4A38">
              <w:rPr>
                <w:b/>
                <w:bCs/>
              </w:rPr>
              <w:t>№ п/п</w:t>
            </w:r>
          </w:p>
        </w:tc>
        <w:tc>
          <w:tcPr>
            <w:tcW w:w="716" w:type="dxa"/>
            <w:tcBorders>
              <w:top w:val="single" w:sz="8" w:space="0" w:color="auto"/>
              <w:left w:val="nil"/>
              <w:bottom w:val="single" w:sz="8" w:space="0" w:color="auto"/>
              <w:right w:val="single" w:sz="4" w:space="0" w:color="auto"/>
            </w:tcBorders>
            <w:shd w:val="clear" w:color="000000" w:fill="CCFFFF"/>
            <w:vAlign w:val="center"/>
            <w:hideMark/>
          </w:tcPr>
          <w:p w:rsidR="003B5976" w:rsidRPr="005A4A38" w:rsidRDefault="003B5976" w:rsidP="003B5976">
            <w:pPr>
              <w:jc w:val="center"/>
              <w:rPr>
                <w:b/>
                <w:bCs/>
              </w:rPr>
            </w:pPr>
            <w:r w:rsidRPr="005A4A38">
              <w:rPr>
                <w:b/>
                <w:bCs/>
              </w:rPr>
              <w:t>Инв. №</w:t>
            </w:r>
          </w:p>
        </w:tc>
        <w:tc>
          <w:tcPr>
            <w:tcW w:w="2403" w:type="dxa"/>
            <w:tcBorders>
              <w:top w:val="single" w:sz="8" w:space="0" w:color="auto"/>
              <w:left w:val="nil"/>
              <w:bottom w:val="single" w:sz="8" w:space="0" w:color="auto"/>
              <w:right w:val="single" w:sz="4" w:space="0" w:color="auto"/>
            </w:tcBorders>
            <w:shd w:val="clear" w:color="000000" w:fill="CCFFFF"/>
            <w:vAlign w:val="center"/>
            <w:hideMark/>
          </w:tcPr>
          <w:p w:rsidR="003B5976" w:rsidRPr="005A4A38" w:rsidRDefault="003B5976" w:rsidP="003B5976">
            <w:pPr>
              <w:jc w:val="center"/>
              <w:rPr>
                <w:b/>
                <w:bCs/>
              </w:rPr>
            </w:pPr>
            <w:r w:rsidRPr="005A4A38">
              <w:rPr>
                <w:b/>
                <w:bCs/>
              </w:rPr>
              <w:t>Наименование инвентарной единицы по св-ву</w:t>
            </w:r>
          </w:p>
        </w:tc>
        <w:tc>
          <w:tcPr>
            <w:tcW w:w="1491" w:type="dxa"/>
            <w:tcBorders>
              <w:top w:val="single" w:sz="8" w:space="0" w:color="auto"/>
              <w:left w:val="nil"/>
              <w:bottom w:val="single" w:sz="8" w:space="0" w:color="auto"/>
              <w:right w:val="single" w:sz="4" w:space="0" w:color="auto"/>
            </w:tcBorders>
            <w:shd w:val="clear" w:color="000000" w:fill="CCFFFF"/>
            <w:vAlign w:val="center"/>
            <w:hideMark/>
          </w:tcPr>
          <w:p w:rsidR="003B5976" w:rsidRPr="005A4A38" w:rsidRDefault="003B5976" w:rsidP="003B5976">
            <w:pPr>
              <w:jc w:val="center"/>
              <w:rPr>
                <w:b/>
                <w:bCs/>
              </w:rPr>
            </w:pPr>
            <w:r w:rsidRPr="005A4A38">
              <w:rPr>
                <w:b/>
                <w:bCs/>
              </w:rPr>
              <w:t>Площадь Объекта оценки, кв.м</w:t>
            </w:r>
          </w:p>
        </w:tc>
        <w:tc>
          <w:tcPr>
            <w:tcW w:w="1701" w:type="dxa"/>
            <w:tcBorders>
              <w:top w:val="single" w:sz="8" w:space="0" w:color="auto"/>
              <w:left w:val="nil"/>
              <w:bottom w:val="single" w:sz="8" w:space="0" w:color="auto"/>
              <w:right w:val="single" w:sz="4" w:space="0" w:color="auto"/>
            </w:tcBorders>
            <w:shd w:val="clear" w:color="000000" w:fill="CCFFFF"/>
            <w:vAlign w:val="center"/>
            <w:hideMark/>
          </w:tcPr>
          <w:p w:rsidR="003B5976" w:rsidRPr="005A4A38" w:rsidRDefault="003B5976" w:rsidP="003B5976">
            <w:pPr>
              <w:jc w:val="center"/>
              <w:rPr>
                <w:b/>
                <w:bCs/>
              </w:rPr>
            </w:pPr>
            <w:r w:rsidRPr="005A4A38">
              <w:rPr>
                <w:b/>
                <w:bCs/>
              </w:rPr>
              <w:t>Адрес</w:t>
            </w:r>
          </w:p>
        </w:tc>
        <w:tc>
          <w:tcPr>
            <w:tcW w:w="1176" w:type="dxa"/>
            <w:tcBorders>
              <w:top w:val="single" w:sz="8" w:space="0" w:color="auto"/>
              <w:left w:val="nil"/>
              <w:bottom w:val="single" w:sz="8" w:space="0" w:color="auto"/>
              <w:right w:val="single" w:sz="4" w:space="0" w:color="auto"/>
            </w:tcBorders>
            <w:shd w:val="clear" w:color="000000" w:fill="CCFFFF"/>
            <w:vAlign w:val="center"/>
            <w:hideMark/>
          </w:tcPr>
          <w:p w:rsidR="003B5976" w:rsidRPr="005A4A38" w:rsidRDefault="003B5976" w:rsidP="003B5976">
            <w:pPr>
              <w:jc w:val="center"/>
              <w:rPr>
                <w:b/>
                <w:bCs/>
              </w:rPr>
            </w:pPr>
            <w:r w:rsidRPr="005A4A38">
              <w:rPr>
                <w:b/>
                <w:bCs/>
              </w:rPr>
              <w:t>Год  постройки</w:t>
            </w:r>
          </w:p>
        </w:tc>
        <w:tc>
          <w:tcPr>
            <w:tcW w:w="1800" w:type="dxa"/>
            <w:tcBorders>
              <w:top w:val="single" w:sz="8" w:space="0" w:color="auto"/>
              <w:left w:val="nil"/>
              <w:bottom w:val="single" w:sz="8" w:space="0" w:color="auto"/>
              <w:right w:val="single" w:sz="4" w:space="0" w:color="auto"/>
            </w:tcBorders>
            <w:shd w:val="clear" w:color="000000" w:fill="CCFFFF"/>
            <w:vAlign w:val="center"/>
            <w:hideMark/>
          </w:tcPr>
          <w:p w:rsidR="003B5976" w:rsidRPr="005A4A38" w:rsidRDefault="003B5976" w:rsidP="003B5976">
            <w:pPr>
              <w:jc w:val="center"/>
              <w:rPr>
                <w:b/>
                <w:bCs/>
              </w:rPr>
            </w:pPr>
            <w:r w:rsidRPr="005A4A38">
              <w:rPr>
                <w:b/>
                <w:bCs/>
              </w:rPr>
              <w:t>Остаточная стоимость, руб.</w:t>
            </w:r>
          </w:p>
        </w:tc>
      </w:tr>
      <w:tr w:rsidR="003B5976" w:rsidRPr="005A4A38" w:rsidTr="005A4A38">
        <w:trPr>
          <w:trHeight w:val="525"/>
        </w:trPr>
        <w:tc>
          <w:tcPr>
            <w:tcW w:w="503" w:type="dxa"/>
            <w:tcBorders>
              <w:top w:val="nil"/>
              <w:left w:val="single" w:sz="8" w:space="0" w:color="auto"/>
              <w:bottom w:val="single" w:sz="8" w:space="0" w:color="auto"/>
              <w:right w:val="single" w:sz="4" w:space="0" w:color="auto"/>
            </w:tcBorders>
            <w:shd w:val="clear" w:color="auto" w:fill="auto"/>
            <w:noWrap/>
            <w:vAlign w:val="center"/>
            <w:hideMark/>
          </w:tcPr>
          <w:p w:rsidR="003B5976" w:rsidRPr="005A4A38" w:rsidRDefault="003B5976" w:rsidP="003B5976">
            <w:pPr>
              <w:jc w:val="center"/>
              <w:rPr>
                <w:b/>
                <w:bCs/>
              </w:rPr>
            </w:pPr>
            <w:r w:rsidRPr="005A4A38">
              <w:rPr>
                <w:b/>
                <w:bCs/>
              </w:rPr>
              <w:t>1</w:t>
            </w:r>
          </w:p>
        </w:tc>
        <w:tc>
          <w:tcPr>
            <w:tcW w:w="716" w:type="dxa"/>
            <w:tcBorders>
              <w:top w:val="nil"/>
              <w:left w:val="nil"/>
              <w:bottom w:val="single" w:sz="8" w:space="0" w:color="auto"/>
              <w:right w:val="single" w:sz="4" w:space="0" w:color="auto"/>
            </w:tcBorders>
            <w:shd w:val="clear" w:color="auto" w:fill="auto"/>
            <w:noWrap/>
            <w:vAlign w:val="center"/>
            <w:hideMark/>
          </w:tcPr>
          <w:p w:rsidR="003B5976" w:rsidRPr="005A4A38" w:rsidRDefault="003B5976" w:rsidP="003B5976">
            <w:pPr>
              <w:jc w:val="center"/>
            </w:pPr>
            <w:r w:rsidRPr="005A4A38">
              <w:t>34199</w:t>
            </w:r>
          </w:p>
        </w:tc>
        <w:tc>
          <w:tcPr>
            <w:tcW w:w="2403" w:type="dxa"/>
            <w:tcBorders>
              <w:top w:val="nil"/>
              <w:left w:val="nil"/>
              <w:bottom w:val="single" w:sz="8" w:space="0" w:color="auto"/>
              <w:right w:val="single" w:sz="4" w:space="0" w:color="auto"/>
            </w:tcBorders>
            <w:shd w:val="clear" w:color="auto" w:fill="auto"/>
            <w:noWrap/>
            <w:vAlign w:val="center"/>
            <w:hideMark/>
          </w:tcPr>
          <w:p w:rsidR="003B5976" w:rsidRPr="005A4A38" w:rsidRDefault="003B5976" w:rsidP="003B5976">
            <w:r w:rsidRPr="005A4A38">
              <w:t>Нежилые помещения</w:t>
            </w:r>
          </w:p>
        </w:tc>
        <w:tc>
          <w:tcPr>
            <w:tcW w:w="1491" w:type="dxa"/>
            <w:tcBorders>
              <w:top w:val="nil"/>
              <w:left w:val="nil"/>
              <w:bottom w:val="single" w:sz="8" w:space="0" w:color="auto"/>
              <w:right w:val="single" w:sz="4" w:space="0" w:color="auto"/>
            </w:tcBorders>
            <w:shd w:val="clear" w:color="auto" w:fill="auto"/>
            <w:noWrap/>
            <w:vAlign w:val="center"/>
            <w:hideMark/>
          </w:tcPr>
          <w:p w:rsidR="003B5976" w:rsidRPr="005A4A38" w:rsidRDefault="003B5976" w:rsidP="003B5976">
            <w:pPr>
              <w:jc w:val="center"/>
            </w:pPr>
            <w:r w:rsidRPr="005A4A38">
              <w:t>1 425,6</w:t>
            </w:r>
          </w:p>
        </w:tc>
        <w:tc>
          <w:tcPr>
            <w:tcW w:w="1701" w:type="dxa"/>
            <w:tcBorders>
              <w:top w:val="nil"/>
              <w:left w:val="nil"/>
              <w:bottom w:val="single" w:sz="8" w:space="0" w:color="auto"/>
              <w:right w:val="single" w:sz="4" w:space="0" w:color="auto"/>
            </w:tcBorders>
            <w:shd w:val="clear" w:color="auto" w:fill="auto"/>
            <w:vAlign w:val="center"/>
            <w:hideMark/>
          </w:tcPr>
          <w:p w:rsidR="003B5976" w:rsidRPr="005A4A38" w:rsidRDefault="003B5976" w:rsidP="003B5976">
            <w:pPr>
              <w:jc w:val="center"/>
            </w:pPr>
            <w:r w:rsidRPr="005A4A38">
              <w:t>г.Москва, Варшавское ш., д.65, корп.2</w:t>
            </w:r>
          </w:p>
        </w:tc>
        <w:tc>
          <w:tcPr>
            <w:tcW w:w="1176" w:type="dxa"/>
            <w:tcBorders>
              <w:top w:val="nil"/>
              <w:left w:val="nil"/>
              <w:bottom w:val="single" w:sz="8" w:space="0" w:color="auto"/>
              <w:right w:val="single" w:sz="4" w:space="0" w:color="auto"/>
            </w:tcBorders>
            <w:shd w:val="clear" w:color="auto" w:fill="auto"/>
            <w:vAlign w:val="center"/>
            <w:hideMark/>
          </w:tcPr>
          <w:p w:rsidR="003B5976" w:rsidRPr="005A4A38" w:rsidRDefault="003B5976" w:rsidP="003B5976">
            <w:pPr>
              <w:jc w:val="center"/>
            </w:pPr>
            <w:r w:rsidRPr="005A4A38">
              <w:t>1963</w:t>
            </w:r>
          </w:p>
        </w:tc>
        <w:tc>
          <w:tcPr>
            <w:tcW w:w="1800" w:type="dxa"/>
            <w:tcBorders>
              <w:top w:val="nil"/>
              <w:left w:val="single" w:sz="4" w:space="0" w:color="auto"/>
              <w:bottom w:val="single" w:sz="8" w:space="0" w:color="auto"/>
              <w:right w:val="single" w:sz="8" w:space="0" w:color="auto"/>
            </w:tcBorders>
            <w:shd w:val="clear" w:color="auto" w:fill="auto"/>
            <w:vAlign w:val="center"/>
            <w:hideMark/>
          </w:tcPr>
          <w:p w:rsidR="003B5976" w:rsidRPr="005A4A38" w:rsidRDefault="003B5976" w:rsidP="003B5976">
            <w:pPr>
              <w:ind w:firstLineChars="100" w:firstLine="200"/>
              <w:jc w:val="right"/>
            </w:pPr>
            <w:r w:rsidRPr="005A4A38">
              <w:t>252 580 645,28</w:t>
            </w:r>
          </w:p>
        </w:tc>
      </w:tr>
      <w:tr w:rsidR="003B5976" w:rsidRPr="005A4A38" w:rsidTr="005A4A38">
        <w:trPr>
          <w:trHeight w:val="270"/>
        </w:trPr>
        <w:tc>
          <w:tcPr>
            <w:tcW w:w="7990" w:type="dxa"/>
            <w:gridSpan w:val="6"/>
            <w:tcBorders>
              <w:top w:val="nil"/>
              <w:left w:val="single" w:sz="8" w:space="0" w:color="auto"/>
              <w:bottom w:val="single" w:sz="8" w:space="0" w:color="auto"/>
              <w:right w:val="single" w:sz="4" w:space="0" w:color="auto"/>
            </w:tcBorders>
            <w:shd w:val="clear" w:color="auto" w:fill="auto"/>
            <w:noWrap/>
            <w:vAlign w:val="center"/>
            <w:hideMark/>
          </w:tcPr>
          <w:p w:rsidR="003B5976" w:rsidRPr="005A4A38" w:rsidRDefault="003B5976" w:rsidP="003B5976">
            <w:r w:rsidRPr="005A4A38">
              <w:rPr>
                <w:b/>
                <w:bCs/>
              </w:rPr>
              <w:t>Итого по балансовой стоимости, руб.</w:t>
            </w:r>
          </w:p>
        </w:tc>
        <w:tc>
          <w:tcPr>
            <w:tcW w:w="1800" w:type="dxa"/>
            <w:tcBorders>
              <w:top w:val="nil"/>
              <w:left w:val="single" w:sz="4" w:space="0" w:color="auto"/>
              <w:bottom w:val="single" w:sz="8" w:space="0" w:color="auto"/>
              <w:right w:val="single" w:sz="8" w:space="0" w:color="auto"/>
            </w:tcBorders>
            <w:shd w:val="clear" w:color="auto" w:fill="auto"/>
            <w:noWrap/>
            <w:vAlign w:val="center"/>
            <w:hideMark/>
          </w:tcPr>
          <w:p w:rsidR="003B5976" w:rsidRPr="005A4A38" w:rsidRDefault="003B5976" w:rsidP="003B5976">
            <w:pPr>
              <w:ind w:firstLineChars="100" w:firstLine="201"/>
              <w:jc w:val="right"/>
              <w:rPr>
                <w:b/>
                <w:bCs/>
              </w:rPr>
            </w:pPr>
            <w:r w:rsidRPr="005A4A38">
              <w:rPr>
                <w:b/>
                <w:bCs/>
              </w:rPr>
              <w:t>252 580 645,28</w:t>
            </w:r>
          </w:p>
        </w:tc>
      </w:tr>
    </w:tbl>
    <w:p w:rsidR="005E6012" w:rsidRPr="005A4A38" w:rsidRDefault="00961E45" w:rsidP="005D66FE">
      <w:pPr>
        <w:spacing w:before="120"/>
        <w:ind w:firstLine="709"/>
        <w:jc w:val="both"/>
        <w:rPr>
          <w:sz w:val="24"/>
          <w:szCs w:val="24"/>
        </w:rPr>
      </w:pPr>
      <w:r w:rsidRPr="005A4A38">
        <w:rPr>
          <w:sz w:val="24"/>
          <w:szCs w:val="24"/>
        </w:rPr>
        <w:t xml:space="preserve">Итого: </w:t>
      </w:r>
      <w:r w:rsidR="002B2E8E" w:rsidRPr="005A4A38">
        <w:rPr>
          <w:sz w:val="24"/>
          <w:szCs w:val="24"/>
        </w:rPr>
        <w:t>1</w:t>
      </w:r>
      <w:r w:rsidR="005E6012" w:rsidRPr="005A4A38">
        <w:rPr>
          <w:sz w:val="24"/>
          <w:szCs w:val="24"/>
        </w:rPr>
        <w:t xml:space="preserve"> (</w:t>
      </w:r>
      <w:r w:rsidR="002B2E8E" w:rsidRPr="005A4A38">
        <w:rPr>
          <w:i/>
          <w:sz w:val="24"/>
          <w:szCs w:val="24"/>
        </w:rPr>
        <w:t>Один</w:t>
      </w:r>
      <w:r w:rsidR="005E6012" w:rsidRPr="005A4A38">
        <w:rPr>
          <w:sz w:val="24"/>
          <w:szCs w:val="24"/>
        </w:rPr>
        <w:t xml:space="preserve">) объект недвижимого имущества </w:t>
      </w:r>
      <w:r w:rsidR="005A4A38" w:rsidRPr="005A4A38">
        <w:rPr>
          <w:sz w:val="24"/>
          <w:szCs w:val="24"/>
        </w:rPr>
        <w:t>в виде нежилого</w:t>
      </w:r>
      <w:r w:rsidR="002B2E8E" w:rsidRPr="005A4A38">
        <w:rPr>
          <w:sz w:val="24"/>
          <w:szCs w:val="24"/>
        </w:rPr>
        <w:t xml:space="preserve"> помещени</w:t>
      </w:r>
      <w:r w:rsidR="005A4A38" w:rsidRPr="005A4A38">
        <w:rPr>
          <w:sz w:val="24"/>
          <w:szCs w:val="24"/>
        </w:rPr>
        <w:t>я</w:t>
      </w:r>
      <w:r w:rsidR="002B2E8E" w:rsidRPr="005A4A38">
        <w:rPr>
          <w:sz w:val="24"/>
          <w:szCs w:val="24"/>
        </w:rPr>
        <w:t xml:space="preserve"> </w:t>
      </w:r>
      <w:r w:rsidR="005A4A38" w:rsidRPr="005A4A38">
        <w:rPr>
          <w:sz w:val="24"/>
          <w:szCs w:val="24"/>
        </w:rPr>
        <w:t xml:space="preserve">на сумму </w:t>
      </w:r>
      <w:r w:rsidR="005A4A38" w:rsidRPr="005A4A38">
        <w:rPr>
          <w:i/>
          <w:sz w:val="24"/>
          <w:szCs w:val="24"/>
        </w:rPr>
        <w:t>252 580 645,28</w:t>
      </w:r>
      <w:r w:rsidR="009205D5" w:rsidRPr="005A4A38">
        <w:rPr>
          <w:i/>
          <w:sz w:val="24"/>
          <w:szCs w:val="24"/>
        </w:rPr>
        <w:t xml:space="preserve"> (</w:t>
      </w:r>
      <w:r w:rsidR="005A4A38" w:rsidRPr="005A4A38">
        <w:rPr>
          <w:i/>
          <w:sz w:val="24"/>
          <w:szCs w:val="24"/>
        </w:rPr>
        <w:t>Двести пятьдесят два миллиона пятьсот восемьдесят тысяч шестьсот сорок пять</w:t>
      </w:r>
      <w:r w:rsidR="009205D5" w:rsidRPr="005A4A38">
        <w:rPr>
          <w:i/>
          <w:sz w:val="24"/>
          <w:szCs w:val="24"/>
        </w:rPr>
        <w:t>, 2</w:t>
      </w:r>
      <w:r w:rsidR="005A4A38" w:rsidRPr="005A4A38">
        <w:rPr>
          <w:i/>
          <w:sz w:val="24"/>
          <w:szCs w:val="24"/>
        </w:rPr>
        <w:t>8</w:t>
      </w:r>
      <w:r w:rsidR="009205D5" w:rsidRPr="005A4A38">
        <w:rPr>
          <w:i/>
          <w:sz w:val="24"/>
          <w:szCs w:val="24"/>
        </w:rPr>
        <w:t>/100)</w:t>
      </w:r>
      <w:r w:rsidR="009205D5" w:rsidRPr="005A4A38">
        <w:rPr>
          <w:b/>
          <w:sz w:val="24"/>
          <w:szCs w:val="24"/>
        </w:rPr>
        <w:t xml:space="preserve"> </w:t>
      </w:r>
      <w:r w:rsidRPr="005A4A38">
        <w:rPr>
          <w:sz w:val="24"/>
          <w:szCs w:val="24"/>
        </w:rPr>
        <w:t>руб</w:t>
      </w:r>
      <w:r w:rsidR="00335191" w:rsidRPr="005A4A38">
        <w:rPr>
          <w:sz w:val="24"/>
          <w:szCs w:val="24"/>
        </w:rPr>
        <w:t>.</w:t>
      </w:r>
      <w:r w:rsidR="005E6012" w:rsidRPr="005A4A38">
        <w:rPr>
          <w:sz w:val="24"/>
          <w:szCs w:val="24"/>
        </w:rPr>
        <w:t xml:space="preserve"> по </w:t>
      </w:r>
      <w:r w:rsidR="004B000B" w:rsidRPr="005A4A38">
        <w:rPr>
          <w:sz w:val="24"/>
          <w:szCs w:val="24"/>
        </w:rPr>
        <w:t xml:space="preserve">остаточной </w:t>
      </w:r>
      <w:r w:rsidR="00533207" w:rsidRPr="005A4A38">
        <w:rPr>
          <w:sz w:val="24"/>
          <w:szCs w:val="24"/>
        </w:rPr>
        <w:t xml:space="preserve">балансовой </w:t>
      </w:r>
      <w:r w:rsidR="004B000B" w:rsidRPr="005A4A38">
        <w:rPr>
          <w:sz w:val="24"/>
          <w:szCs w:val="24"/>
        </w:rPr>
        <w:t xml:space="preserve">стоимости на дату оценки. </w:t>
      </w:r>
    </w:p>
    <w:p w:rsidR="00B138A8" w:rsidRPr="005A4A38" w:rsidRDefault="00B138A8" w:rsidP="004B3E54">
      <w:pPr>
        <w:pStyle w:val="2"/>
        <w:numPr>
          <w:ilvl w:val="1"/>
          <w:numId w:val="2"/>
        </w:numPr>
        <w:tabs>
          <w:tab w:val="clear" w:pos="612"/>
          <w:tab w:val="num" w:pos="0"/>
        </w:tabs>
        <w:spacing w:before="120"/>
        <w:ind w:left="0" w:hanging="11"/>
        <w:rPr>
          <w:kern w:val="28"/>
          <w:szCs w:val="28"/>
        </w:rPr>
      </w:pPr>
      <w:bookmarkStart w:id="58" w:name="_Toc139963690"/>
      <w:bookmarkStart w:id="59" w:name="_Toc138669178"/>
      <w:bookmarkStart w:id="60" w:name="_Toc138671976"/>
      <w:bookmarkStart w:id="61" w:name="_Toc139963691"/>
      <w:bookmarkStart w:id="62" w:name="_Toc106168906"/>
      <w:bookmarkStart w:id="63" w:name="_Toc63667683"/>
      <w:bookmarkStart w:id="64" w:name="_Toc293067828"/>
      <w:bookmarkEnd w:id="58"/>
      <w:bookmarkEnd w:id="59"/>
      <w:bookmarkEnd w:id="60"/>
      <w:bookmarkEnd w:id="61"/>
      <w:bookmarkEnd w:id="62"/>
      <w:r w:rsidRPr="005A4A38">
        <w:rPr>
          <w:kern w:val="28"/>
          <w:szCs w:val="28"/>
        </w:rPr>
        <w:t>Описание Объекта оценки</w:t>
      </w:r>
      <w:bookmarkEnd w:id="63"/>
      <w:bookmarkEnd w:id="64"/>
    </w:p>
    <w:p w:rsidR="00906BD4" w:rsidRPr="005A4A38" w:rsidRDefault="008F54BE" w:rsidP="00C002FF">
      <w:pPr>
        <w:ind w:firstLine="709"/>
        <w:jc w:val="both"/>
        <w:rPr>
          <w:sz w:val="24"/>
          <w:szCs w:val="24"/>
        </w:rPr>
      </w:pPr>
      <w:r w:rsidRPr="005A4A38">
        <w:rPr>
          <w:sz w:val="24"/>
          <w:szCs w:val="24"/>
        </w:rPr>
        <w:t xml:space="preserve">Объект оценки  представляет собой </w:t>
      </w:r>
      <w:r w:rsidR="00906BD4" w:rsidRPr="005A4A38">
        <w:rPr>
          <w:sz w:val="24"/>
          <w:szCs w:val="24"/>
        </w:rPr>
        <w:t>недвижимо</w:t>
      </w:r>
      <w:r w:rsidRPr="005A4A38">
        <w:rPr>
          <w:sz w:val="24"/>
          <w:szCs w:val="24"/>
        </w:rPr>
        <w:t>е</w:t>
      </w:r>
      <w:r w:rsidR="00906BD4" w:rsidRPr="005A4A38">
        <w:rPr>
          <w:sz w:val="24"/>
          <w:szCs w:val="24"/>
        </w:rPr>
        <w:t xml:space="preserve"> имуществ</w:t>
      </w:r>
      <w:r w:rsidRPr="005A4A38">
        <w:rPr>
          <w:sz w:val="24"/>
          <w:szCs w:val="24"/>
        </w:rPr>
        <w:t>о</w:t>
      </w:r>
      <w:r w:rsidR="00906BD4" w:rsidRPr="005A4A38">
        <w:rPr>
          <w:sz w:val="24"/>
          <w:szCs w:val="24"/>
        </w:rPr>
        <w:t xml:space="preserve"> </w:t>
      </w:r>
      <w:r w:rsidR="00B50A9B" w:rsidRPr="005A4A38">
        <w:rPr>
          <w:sz w:val="24"/>
          <w:szCs w:val="24"/>
        </w:rPr>
        <w:t>в виде нежил</w:t>
      </w:r>
      <w:r w:rsidR="005A4A38" w:rsidRPr="005A4A38">
        <w:rPr>
          <w:sz w:val="24"/>
          <w:szCs w:val="24"/>
        </w:rPr>
        <w:t>ого</w:t>
      </w:r>
      <w:r w:rsidR="00B50A9B" w:rsidRPr="005A4A38">
        <w:rPr>
          <w:sz w:val="24"/>
          <w:szCs w:val="24"/>
        </w:rPr>
        <w:t xml:space="preserve"> помещени</w:t>
      </w:r>
      <w:r w:rsidR="005A4A38" w:rsidRPr="005A4A38">
        <w:rPr>
          <w:sz w:val="24"/>
          <w:szCs w:val="24"/>
        </w:rPr>
        <w:t>я</w:t>
      </w:r>
      <w:r w:rsidR="00B13A49" w:rsidRPr="005A4A38">
        <w:rPr>
          <w:sz w:val="24"/>
          <w:szCs w:val="24"/>
        </w:rPr>
        <w:t xml:space="preserve"> торгового назначения</w:t>
      </w:r>
      <w:r w:rsidR="005A4A38">
        <w:rPr>
          <w:sz w:val="24"/>
          <w:szCs w:val="24"/>
        </w:rPr>
        <w:t xml:space="preserve"> </w:t>
      </w:r>
      <w:r w:rsidR="005A4A38" w:rsidRPr="005A4A38">
        <w:rPr>
          <w:sz w:val="24"/>
          <w:szCs w:val="24"/>
        </w:rPr>
        <w:t>в здании на пересечении Варшавского и Каширского шоссе</w:t>
      </w:r>
      <w:r w:rsidRPr="005A4A38">
        <w:rPr>
          <w:sz w:val="24"/>
          <w:szCs w:val="24"/>
        </w:rPr>
        <w:t>,</w:t>
      </w:r>
      <w:r w:rsidR="00B50A9B" w:rsidRPr="005A4A38">
        <w:rPr>
          <w:sz w:val="24"/>
          <w:szCs w:val="24"/>
        </w:rPr>
        <w:t xml:space="preserve"> </w:t>
      </w:r>
      <w:r w:rsidR="00906BD4" w:rsidRPr="005A4A38">
        <w:rPr>
          <w:sz w:val="24"/>
          <w:szCs w:val="24"/>
        </w:rPr>
        <w:t>явля</w:t>
      </w:r>
      <w:r w:rsidR="005A4A38" w:rsidRPr="005A4A38">
        <w:rPr>
          <w:sz w:val="24"/>
          <w:szCs w:val="24"/>
        </w:rPr>
        <w:t>ющего</w:t>
      </w:r>
      <w:r w:rsidRPr="005A4A38">
        <w:rPr>
          <w:sz w:val="24"/>
          <w:szCs w:val="24"/>
        </w:rPr>
        <w:t xml:space="preserve">ся </w:t>
      </w:r>
      <w:r w:rsidR="00906BD4" w:rsidRPr="005A4A38">
        <w:rPr>
          <w:sz w:val="24"/>
          <w:szCs w:val="24"/>
        </w:rPr>
        <w:t xml:space="preserve">частью </w:t>
      </w:r>
      <w:r w:rsidR="00E47D97" w:rsidRPr="005A4A38">
        <w:rPr>
          <w:sz w:val="24"/>
          <w:szCs w:val="24"/>
        </w:rPr>
        <w:t>жилого дома</w:t>
      </w:r>
      <w:r w:rsidR="00C002FF" w:rsidRPr="005A4A38">
        <w:rPr>
          <w:sz w:val="24"/>
          <w:szCs w:val="24"/>
        </w:rPr>
        <w:t xml:space="preserve">, </w:t>
      </w:r>
      <w:r w:rsidRPr="005A4A38">
        <w:rPr>
          <w:sz w:val="24"/>
          <w:szCs w:val="24"/>
        </w:rPr>
        <w:t xml:space="preserve">общей площадью </w:t>
      </w:r>
      <w:r w:rsidR="00B156FC" w:rsidRPr="005A4A38">
        <w:rPr>
          <w:sz w:val="24"/>
          <w:szCs w:val="24"/>
        </w:rPr>
        <w:t>1</w:t>
      </w:r>
      <w:r w:rsidR="005A4A38" w:rsidRPr="005A4A38">
        <w:rPr>
          <w:sz w:val="24"/>
          <w:szCs w:val="24"/>
        </w:rPr>
        <w:t> </w:t>
      </w:r>
      <w:r w:rsidR="00B156FC" w:rsidRPr="005A4A38">
        <w:rPr>
          <w:sz w:val="24"/>
          <w:szCs w:val="24"/>
        </w:rPr>
        <w:t>425,6</w:t>
      </w:r>
      <w:r w:rsidR="002D11D7" w:rsidRPr="005A4A38">
        <w:rPr>
          <w:sz w:val="24"/>
          <w:szCs w:val="24"/>
        </w:rPr>
        <w:t> </w:t>
      </w:r>
      <w:r w:rsidRPr="005A4A38">
        <w:rPr>
          <w:sz w:val="24"/>
          <w:szCs w:val="24"/>
        </w:rPr>
        <w:t xml:space="preserve">кв.м, </w:t>
      </w:r>
      <w:r w:rsidR="00C002FF" w:rsidRPr="005A4A38">
        <w:rPr>
          <w:sz w:val="24"/>
          <w:szCs w:val="24"/>
        </w:rPr>
        <w:t xml:space="preserve">расположенного по адресу: </w:t>
      </w:r>
      <w:r w:rsidR="005A4A38" w:rsidRPr="005A4A38">
        <w:rPr>
          <w:sz w:val="24"/>
          <w:szCs w:val="24"/>
        </w:rPr>
        <w:t>г.Москва, Варшавское ш., д.65, корп.2</w:t>
      </w:r>
      <w:r w:rsidR="00906BD4" w:rsidRPr="005A4A38">
        <w:rPr>
          <w:sz w:val="24"/>
          <w:szCs w:val="24"/>
        </w:rPr>
        <w:t>.</w:t>
      </w:r>
      <w:r w:rsidR="00C002FF" w:rsidRPr="005A4A38">
        <w:rPr>
          <w:sz w:val="24"/>
          <w:szCs w:val="24"/>
        </w:rPr>
        <w:t xml:space="preserve"> </w:t>
      </w:r>
      <w:r w:rsidR="00906BD4" w:rsidRPr="005A4A38">
        <w:rPr>
          <w:sz w:val="24"/>
          <w:szCs w:val="24"/>
        </w:rPr>
        <w:t xml:space="preserve">Далее по тексту – </w:t>
      </w:r>
      <w:r w:rsidR="00342E03" w:rsidRPr="005A4A38">
        <w:rPr>
          <w:sz w:val="24"/>
          <w:szCs w:val="24"/>
        </w:rPr>
        <w:t>«</w:t>
      </w:r>
      <w:r w:rsidR="00906BD4" w:rsidRPr="005A4A38">
        <w:rPr>
          <w:sz w:val="24"/>
          <w:szCs w:val="24"/>
        </w:rPr>
        <w:t>Объект оценки</w:t>
      </w:r>
      <w:r w:rsidR="00342E03" w:rsidRPr="005A4A38">
        <w:rPr>
          <w:sz w:val="24"/>
          <w:szCs w:val="24"/>
        </w:rPr>
        <w:t>»</w:t>
      </w:r>
      <w:r w:rsidR="00906BD4" w:rsidRPr="005A4A38">
        <w:rPr>
          <w:sz w:val="24"/>
          <w:szCs w:val="24"/>
        </w:rPr>
        <w:t>.</w:t>
      </w:r>
    </w:p>
    <w:p w:rsidR="005A4A38" w:rsidRPr="005A4A38" w:rsidRDefault="005A4A38" w:rsidP="005A4A38">
      <w:pPr>
        <w:spacing w:before="120"/>
        <w:ind w:firstLine="709"/>
        <w:jc w:val="both"/>
        <w:rPr>
          <w:b/>
          <w:i/>
          <w:sz w:val="24"/>
          <w:szCs w:val="24"/>
        </w:rPr>
      </w:pPr>
      <w:r w:rsidRPr="005A4A38">
        <w:rPr>
          <w:b/>
          <w:i/>
          <w:sz w:val="24"/>
          <w:szCs w:val="24"/>
        </w:rPr>
        <w:t>Характеристики Объекта оценки:</w:t>
      </w:r>
      <w:r w:rsidRPr="005A4A38">
        <w:rPr>
          <w:b/>
          <w:i/>
          <w:sz w:val="24"/>
          <w:szCs w:val="24"/>
        </w:rPr>
        <w:tab/>
      </w:r>
    </w:p>
    <w:p w:rsidR="005A4A38" w:rsidRPr="005A4A38" w:rsidRDefault="005A4A38" w:rsidP="00C53617">
      <w:pPr>
        <w:numPr>
          <w:ilvl w:val="0"/>
          <w:numId w:val="36"/>
        </w:numPr>
        <w:tabs>
          <w:tab w:val="clear" w:pos="720"/>
          <w:tab w:val="num" w:pos="1134"/>
        </w:tabs>
        <w:ind w:left="1134" w:hanging="283"/>
        <w:jc w:val="both"/>
        <w:rPr>
          <w:sz w:val="24"/>
          <w:szCs w:val="24"/>
        </w:rPr>
      </w:pPr>
      <w:r w:rsidRPr="005A4A38">
        <w:rPr>
          <w:sz w:val="24"/>
          <w:szCs w:val="24"/>
        </w:rPr>
        <w:t>Большой витринный фасад;</w:t>
      </w:r>
    </w:p>
    <w:p w:rsidR="005A4A38" w:rsidRPr="005A4A38" w:rsidRDefault="005A4A38" w:rsidP="00C53617">
      <w:pPr>
        <w:numPr>
          <w:ilvl w:val="0"/>
          <w:numId w:val="36"/>
        </w:numPr>
        <w:tabs>
          <w:tab w:val="clear" w:pos="720"/>
          <w:tab w:val="num" w:pos="1134"/>
        </w:tabs>
        <w:ind w:left="1134" w:hanging="283"/>
        <w:jc w:val="both"/>
        <w:rPr>
          <w:sz w:val="24"/>
          <w:szCs w:val="24"/>
        </w:rPr>
      </w:pPr>
      <w:r w:rsidRPr="005A4A38">
        <w:rPr>
          <w:sz w:val="24"/>
          <w:szCs w:val="24"/>
        </w:rPr>
        <w:t>Главный вход с улицы;</w:t>
      </w:r>
    </w:p>
    <w:p w:rsidR="005A4A38" w:rsidRPr="005A4A38" w:rsidRDefault="005A4A38" w:rsidP="00C53617">
      <w:pPr>
        <w:numPr>
          <w:ilvl w:val="0"/>
          <w:numId w:val="36"/>
        </w:numPr>
        <w:tabs>
          <w:tab w:val="clear" w:pos="720"/>
          <w:tab w:val="num" w:pos="1134"/>
        </w:tabs>
        <w:ind w:left="1134" w:hanging="283"/>
        <w:jc w:val="both"/>
        <w:rPr>
          <w:sz w:val="24"/>
          <w:szCs w:val="24"/>
        </w:rPr>
      </w:pPr>
      <w:r w:rsidRPr="005A4A38">
        <w:rPr>
          <w:sz w:val="24"/>
          <w:szCs w:val="24"/>
        </w:rPr>
        <w:t>Подвесной потолок;</w:t>
      </w:r>
    </w:p>
    <w:p w:rsidR="005A4A38" w:rsidRPr="005A4A38" w:rsidRDefault="005A4A38" w:rsidP="00C53617">
      <w:pPr>
        <w:numPr>
          <w:ilvl w:val="0"/>
          <w:numId w:val="36"/>
        </w:numPr>
        <w:tabs>
          <w:tab w:val="clear" w:pos="720"/>
          <w:tab w:val="num" w:pos="1134"/>
        </w:tabs>
        <w:ind w:left="1134" w:hanging="283"/>
        <w:jc w:val="both"/>
        <w:rPr>
          <w:sz w:val="24"/>
          <w:szCs w:val="24"/>
        </w:rPr>
      </w:pPr>
      <w:r w:rsidRPr="005A4A38">
        <w:rPr>
          <w:sz w:val="24"/>
          <w:szCs w:val="24"/>
        </w:rPr>
        <w:t>Половина торгового зала керамогранит;</w:t>
      </w:r>
    </w:p>
    <w:p w:rsidR="005A4A38" w:rsidRPr="005A4A38" w:rsidRDefault="005A4A38" w:rsidP="00C53617">
      <w:pPr>
        <w:numPr>
          <w:ilvl w:val="0"/>
          <w:numId w:val="36"/>
        </w:numPr>
        <w:tabs>
          <w:tab w:val="clear" w:pos="720"/>
          <w:tab w:val="num" w:pos="1134"/>
        </w:tabs>
        <w:ind w:left="1134" w:hanging="283"/>
        <w:jc w:val="both"/>
        <w:rPr>
          <w:sz w:val="24"/>
          <w:szCs w:val="24"/>
        </w:rPr>
      </w:pPr>
      <w:r w:rsidRPr="005A4A38">
        <w:rPr>
          <w:sz w:val="24"/>
          <w:szCs w:val="24"/>
        </w:rPr>
        <w:t>Высокое качество отделочных материалов;</w:t>
      </w:r>
    </w:p>
    <w:p w:rsidR="005A4A38" w:rsidRPr="005A4A38" w:rsidRDefault="005A4A38" w:rsidP="00C53617">
      <w:pPr>
        <w:numPr>
          <w:ilvl w:val="0"/>
          <w:numId w:val="36"/>
        </w:numPr>
        <w:tabs>
          <w:tab w:val="clear" w:pos="720"/>
          <w:tab w:val="num" w:pos="1134"/>
        </w:tabs>
        <w:ind w:left="1134" w:hanging="283"/>
        <w:jc w:val="both"/>
        <w:rPr>
          <w:sz w:val="24"/>
          <w:szCs w:val="24"/>
        </w:rPr>
      </w:pPr>
      <w:r w:rsidRPr="005A4A38">
        <w:rPr>
          <w:sz w:val="24"/>
          <w:szCs w:val="24"/>
        </w:rPr>
        <w:t>Пространственное планировочное решение</w:t>
      </w:r>
      <w:r>
        <w:rPr>
          <w:sz w:val="24"/>
          <w:szCs w:val="24"/>
        </w:rPr>
        <w:t xml:space="preserve"> </w:t>
      </w:r>
      <w:r w:rsidRPr="005A4A38">
        <w:rPr>
          <w:sz w:val="24"/>
          <w:szCs w:val="24"/>
        </w:rPr>
        <w:t>торгового   зала;</w:t>
      </w:r>
    </w:p>
    <w:p w:rsidR="005A4A38" w:rsidRPr="005A4A38" w:rsidRDefault="005A4A38" w:rsidP="00C53617">
      <w:pPr>
        <w:numPr>
          <w:ilvl w:val="0"/>
          <w:numId w:val="37"/>
        </w:numPr>
        <w:tabs>
          <w:tab w:val="clear" w:pos="720"/>
          <w:tab w:val="num" w:pos="1134"/>
        </w:tabs>
        <w:ind w:left="1134" w:hanging="283"/>
        <w:jc w:val="both"/>
        <w:rPr>
          <w:sz w:val="24"/>
          <w:szCs w:val="24"/>
        </w:rPr>
      </w:pPr>
      <w:r w:rsidRPr="005A4A38">
        <w:rPr>
          <w:sz w:val="24"/>
          <w:szCs w:val="24"/>
        </w:rPr>
        <w:t>Современные инженерные системы;</w:t>
      </w:r>
    </w:p>
    <w:p w:rsidR="005A4A38" w:rsidRPr="005A4A38" w:rsidRDefault="005A4A38" w:rsidP="00C53617">
      <w:pPr>
        <w:numPr>
          <w:ilvl w:val="0"/>
          <w:numId w:val="37"/>
        </w:numPr>
        <w:tabs>
          <w:tab w:val="clear" w:pos="720"/>
          <w:tab w:val="num" w:pos="1134"/>
        </w:tabs>
        <w:ind w:left="1134" w:hanging="283"/>
        <w:jc w:val="both"/>
        <w:rPr>
          <w:sz w:val="24"/>
          <w:szCs w:val="24"/>
        </w:rPr>
      </w:pPr>
      <w:r w:rsidRPr="005A4A38">
        <w:rPr>
          <w:sz w:val="24"/>
          <w:szCs w:val="24"/>
        </w:rPr>
        <w:t>Современные телекоммуникационные системы;</w:t>
      </w:r>
    </w:p>
    <w:p w:rsidR="005A4A38" w:rsidRPr="005A4A38" w:rsidRDefault="005A4A38" w:rsidP="00C53617">
      <w:pPr>
        <w:numPr>
          <w:ilvl w:val="0"/>
          <w:numId w:val="37"/>
        </w:numPr>
        <w:tabs>
          <w:tab w:val="clear" w:pos="720"/>
          <w:tab w:val="num" w:pos="1134"/>
        </w:tabs>
        <w:ind w:left="1134" w:hanging="283"/>
        <w:jc w:val="both"/>
        <w:rPr>
          <w:sz w:val="24"/>
          <w:szCs w:val="24"/>
        </w:rPr>
      </w:pPr>
      <w:r w:rsidRPr="005A4A38">
        <w:rPr>
          <w:sz w:val="24"/>
          <w:szCs w:val="24"/>
        </w:rPr>
        <w:t>Центральная система кондиционирования;</w:t>
      </w:r>
    </w:p>
    <w:p w:rsidR="005A4A38" w:rsidRPr="005A4A38" w:rsidRDefault="005A4A38" w:rsidP="00C53617">
      <w:pPr>
        <w:numPr>
          <w:ilvl w:val="0"/>
          <w:numId w:val="37"/>
        </w:numPr>
        <w:tabs>
          <w:tab w:val="clear" w:pos="720"/>
          <w:tab w:val="num" w:pos="1134"/>
        </w:tabs>
        <w:ind w:left="1134" w:hanging="283"/>
        <w:jc w:val="both"/>
        <w:rPr>
          <w:sz w:val="24"/>
          <w:szCs w:val="24"/>
        </w:rPr>
      </w:pPr>
      <w:r w:rsidRPr="005A4A38">
        <w:rPr>
          <w:sz w:val="24"/>
          <w:szCs w:val="24"/>
        </w:rPr>
        <w:t>Центральное водоснабжение, канализация;</w:t>
      </w:r>
    </w:p>
    <w:p w:rsidR="005A4A38" w:rsidRPr="00F70FD1" w:rsidRDefault="005A4A38" w:rsidP="00C53617">
      <w:pPr>
        <w:numPr>
          <w:ilvl w:val="0"/>
          <w:numId w:val="37"/>
        </w:numPr>
        <w:tabs>
          <w:tab w:val="clear" w:pos="720"/>
          <w:tab w:val="num" w:pos="1134"/>
        </w:tabs>
        <w:ind w:left="1134" w:hanging="283"/>
        <w:jc w:val="both"/>
        <w:rPr>
          <w:sz w:val="24"/>
          <w:szCs w:val="24"/>
        </w:rPr>
      </w:pPr>
      <w:r w:rsidRPr="005A4A38">
        <w:rPr>
          <w:sz w:val="24"/>
          <w:szCs w:val="24"/>
        </w:rPr>
        <w:t xml:space="preserve">Электроснабжение </w:t>
      </w:r>
      <w:r w:rsidRPr="00F70FD1">
        <w:rPr>
          <w:sz w:val="24"/>
          <w:szCs w:val="24"/>
        </w:rPr>
        <w:t>150 Вт/м</w:t>
      </w:r>
      <w:r w:rsidRPr="00F70FD1">
        <w:rPr>
          <w:sz w:val="24"/>
          <w:szCs w:val="24"/>
          <w:vertAlign w:val="superscript"/>
        </w:rPr>
        <w:t>2</w:t>
      </w:r>
      <w:r w:rsidRPr="00F70FD1">
        <w:rPr>
          <w:sz w:val="24"/>
          <w:szCs w:val="24"/>
        </w:rPr>
        <w:t>;</w:t>
      </w:r>
    </w:p>
    <w:p w:rsidR="005A4A38" w:rsidRPr="00F70FD1" w:rsidRDefault="005A4A38" w:rsidP="00C53617">
      <w:pPr>
        <w:numPr>
          <w:ilvl w:val="0"/>
          <w:numId w:val="37"/>
        </w:numPr>
        <w:tabs>
          <w:tab w:val="clear" w:pos="720"/>
          <w:tab w:val="num" w:pos="1134"/>
        </w:tabs>
        <w:ind w:left="1134" w:hanging="283"/>
        <w:jc w:val="both"/>
        <w:rPr>
          <w:sz w:val="24"/>
          <w:szCs w:val="24"/>
        </w:rPr>
      </w:pPr>
      <w:r w:rsidRPr="00F70FD1">
        <w:rPr>
          <w:sz w:val="24"/>
          <w:szCs w:val="24"/>
        </w:rPr>
        <w:t>Паркинг: на проезжей части вдоль магазина;</w:t>
      </w:r>
    </w:p>
    <w:p w:rsidR="005A4A38" w:rsidRPr="00F70FD1" w:rsidRDefault="005A4A38" w:rsidP="00C002FF">
      <w:pPr>
        <w:ind w:firstLine="709"/>
        <w:jc w:val="both"/>
        <w:rPr>
          <w:sz w:val="24"/>
          <w:szCs w:val="24"/>
        </w:rPr>
      </w:pPr>
    </w:p>
    <w:p w:rsidR="00C002FF" w:rsidRPr="0012655B" w:rsidRDefault="00906BD4" w:rsidP="00906BD4">
      <w:pPr>
        <w:ind w:firstLine="720"/>
        <w:jc w:val="both"/>
        <w:rPr>
          <w:sz w:val="24"/>
          <w:szCs w:val="24"/>
        </w:rPr>
      </w:pPr>
      <w:r w:rsidRPr="00F70FD1">
        <w:rPr>
          <w:sz w:val="24"/>
          <w:szCs w:val="24"/>
        </w:rPr>
        <w:t xml:space="preserve">На основании </w:t>
      </w:r>
      <w:r w:rsidR="005A4A38" w:rsidRPr="00F70FD1">
        <w:rPr>
          <w:sz w:val="24"/>
          <w:szCs w:val="24"/>
        </w:rPr>
        <w:t>Выписки федеральной регистрационной службы по Москве №19/109/2009-180 от 16.03.2009 г.</w:t>
      </w:r>
      <w:r w:rsidRPr="00F70FD1">
        <w:rPr>
          <w:sz w:val="24"/>
          <w:szCs w:val="24"/>
        </w:rPr>
        <w:t>, оцениваемы</w:t>
      </w:r>
      <w:r w:rsidR="00F70FD1" w:rsidRPr="00F70FD1">
        <w:rPr>
          <w:sz w:val="24"/>
          <w:szCs w:val="24"/>
        </w:rPr>
        <w:t>й</w:t>
      </w:r>
      <w:r w:rsidRPr="00F70FD1">
        <w:rPr>
          <w:sz w:val="24"/>
          <w:szCs w:val="24"/>
        </w:rPr>
        <w:t xml:space="preserve"> в настоящем отчете объект находятся в собственности </w:t>
      </w:r>
      <w:r w:rsidR="00AA4B45" w:rsidRPr="0012655B">
        <w:rPr>
          <w:sz w:val="24"/>
          <w:szCs w:val="24"/>
        </w:rPr>
        <w:t>ООО «Арбат энд Ко»</w:t>
      </w:r>
      <w:r w:rsidR="008D732A" w:rsidRPr="0012655B">
        <w:rPr>
          <w:sz w:val="24"/>
          <w:szCs w:val="24"/>
        </w:rPr>
        <w:t>.</w:t>
      </w:r>
    </w:p>
    <w:p w:rsidR="004B3E54" w:rsidRPr="0012655B" w:rsidRDefault="004B3E54" w:rsidP="00906BD4">
      <w:pPr>
        <w:ind w:firstLine="720"/>
        <w:jc w:val="both"/>
        <w:rPr>
          <w:sz w:val="24"/>
          <w:szCs w:val="24"/>
        </w:rPr>
      </w:pPr>
      <w:r w:rsidRPr="0012655B">
        <w:rPr>
          <w:sz w:val="24"/>
          <w:szCs w:val="24"/>
        </w:rPr>
        <w:t>Согласно Договору аренды</w:t>
      </w:r>
      <w:r w:rsidR="00B22E52" w:rsidRPr="0012655B">
        <w:rPr>
          <w:sz w:val="24"/>
          <w:szCs w:val="24"/>
        </w:rPr>
        <w:t xml:space="preserve"> с множественностью лиц на стороне арендатора </w:t>
      </w:r>
      <w:r w:rsidRPr="0012655B">
        <w:rPr>
          <w:sz w:val="24"/>
          <w:szCs w:val="24"/>
        </w:rPr>
        <w:t>М-0</w:t>
      </w:r>
      <w:r w:rsidR="00B22E52" w:rsidRPr="0012655B">
        <w:rPr>
          <w:sz w:val="24"/>
          <w:szCs w:val="24"/>
        </w:rPr>
        <w:t>5</w:t>
      </w:r>
      <w:r w:rsidRPr="0012655B">
        <w:rPr>
          <w:sz w:val="24"/>
          <w:szCs w:val="24"/>
        </w:rPr>
        <w:t>-024</w:t>
      </w:r>
      <w:r w:rsidR="00B22E52" w:rsidRPr="0012655B">
        <w:rPr>
          <w:sz w:val="24"/>
          <w:szCs w:val="24"/>
        </w:rPr>
        <w:t>720 от 31</w:t>
      </w:r>
      <w:r w:rsidRPr="0012655B">
        <w:rPr>
          <w:sz w:val="24"/>
          <w:szCs w:val="24"/>
        </w:rPr>
        <w:t>.0</w:t>
      </w:r>
      <w:r w:rsidR="00B22E52" w:rsidRPr="0012655B">
        <w:rPr>
          <w:sz w:val="24"/>
          <w:szCs w:val="24"/>
        </w:rPr>
        <w:t>5</w:t>
      </w:r>
      <w:r w:rsidRPr="0012655B">
        <w:rPr>
          <w:sz w:val="24"/>
          <w:szCs w:val="24"/>
        </w:rPr>
        <w:t>.200</w:t>
      </w:r>
      <w:r w:rsidR="00B22E52" w:rsidRPr="0012655B">
        <w:rPr>
          <w:sz w:val="24"/>
          <w:szCs w:val="24"/>
        </w:rPr>
        <w:t>5</w:t>
      </w:r>
      <w:r w:rsidRPr="0012655B">
        <w:rPr>
          <w:sz w:val="24"/>
          <w:szCs w:val="24"/>
        </w:rPr>
        <w:t> г. земельный участок, площадью 1 </w:t>
      </w:r>
      <w:r w:rsidR="00B22E52" w:rsidRPr="0012655B">
        <w:rPr>
          <w:sz w:val="24"/>
          <w:szCs w:val="24"/>
        </w:rPr>
        <w:t>953</w:t>
      </w:r>
      <w:r w:rsidRPr="0012655B">
        <w:rPr>
          <w:sz w:val="24"/>
          <w:szCs w:val="24"/>
        </w:rPr>
        <w:t xml:space="preserve"> кв.м, </w:t>
      </w:r>
      <w:r w:rsidR="00B22E52" w:rsidRPr="0012655B">
        <w:rPr>
          <w:sz w:val="24"/>
          <w:szCs w:val="24"/>
        </w:rPr>
        <w:t>имеющий адресные ориентиры: г.Москва, Варшавское ш., д.65, корп.2</w:t>
      </w:r>
      <w:r w:rsidRPr="0012655B">
        <w:rPr>
          <w:sz w:val="24"/>
          <w:szCs w:val="24"/>
        </w:rPr>
        <w:t xml:space="preserve">, предоставлен на условиях аренды </w:t>
      </w:r>
      <w:r w:rsidR="00AA4B45" w:rsidRPr="0012655B">
        <w:rPr>
          <w:sz w:val="24"/>
          <w:szCs w:val="24"/>
        </w:rPr>
        <w:t>ООО «Арбат энд Ко»</w:t>
      </w:r>
      <w:r w:rsidRPr="0012655B">
        <w:rPr>
          <w:sz w:val="24"/>
          <w:szCs w:val="24"/>
        </w:rPr>
        <w:t xml:space="preserve"> для эксплуатации</w:t>
      </w:r>
      <w:r w:rsidR="00B22E52" w:rsidRPr="0012655B">
        <w:rPr>
          <w:sz w:val="24"/>
          <w:szCs w:val="24"/>
        </w:rPr>
        <w:t xml:space="preserve"> помещений на первом этаже жилого дома под магазин до 01.11.2009 года</w:t>
      </w:r>
      <w:r w:rsidRPr="0012655B">
        <w:rPr>
          <w:sz w:val="24"/>
          <w:szCs w:val="24"/>
        </w:rPr>
        <w:t>.</w:t>
      </w:r>
    </w:p>
    <w:p w:rsidR="008D732A" w:rsidRPr="00B22E52" w:rsidRDefault="008D732A" w:rsidP="004B3E54">
      <w:pPr>
        <w:spacing w:after="120"/>
        <w:ind w:firstLine="720"/>
        <w:jc w:val="both"/>
        <w:rPr>
          <w:sz w:val="24"/>
          <w:szCs w:val="24"/>
        </w:rPr>
      </w:pPr>
      <w:r w:rsidRPr="0012655B">
        <w:rPr>
          <w:sz w:val="24"/>
          <w:szCs w:val="24"/>
        </w:rPr>
        <w:t>Оценке подлежит</w:t>
      </w:r>
      <w:r w:rsidRPr="00B22E52">
        <w:rPr>
          <w:sz w:val="24"/>
          <w:szCs w:val="24"/>
        </w:rPr>
        <w:t xml:space="preserve"> право собственности на Объект оценки (встроенное помещение</w:t>
      </w:r>
      <w:r w:rsidR="004B3E54" w:rsidRPr="00B22E52">
        <w:rPr>
          <w:sz w:val="24"/>
          <w:szCs w:val="24"/>
        </w:rPr>
        <w:t xml:space="preserve"> и земельный участок под Объектом оценки</w:t>
      </w:r>
      <w:r w:rsidRPr="00B22E52">
        <w:rPr>
          <w:sz w:val="24"/>
          <w:szCs w:val="24"/>
        </w:rPr>
        <w:t xml:space="preserve">) без ограничений и обременений. </w:t>
      </w:r>
    </w:p>
    <w:tbl>
      <w:tblPr>
        <w:tblW w:w="0" w:type="auto"/>
        <w:jc w:val="center"/>
        <w:tblLayout w:type="fixed"/>
        <w:tblLook w:val="01E0"/>
      </w:tblPr>
      <w:tblGrid>
        <w:gridCol w:w="4886"/>
        <w:gridCol w:w="4886"/>
      </w:tblGrid>
      <w:tr w:rsidR="0079341F" w:rsidRPr="005D18A8">
        <w:trPr>
          <w:jc w:val="center"/>
        </w:trPr>
        <w:tc>
          <w:tcPr>
            <w:tcW w:w="9772" w:type="dxa"/>
            <w:gridSpan w:val="2"/>
          </w:tcPr>
          <w:p w:rsidR="0079341F" w:rsidRPr="005D18A8" w:rsidRDefault="0079341F" w:rsidP="00271EB2">
            <w:pPr>
              <w:keepNext/>
              <w:spacing w:before="80" w:after="80"/>
              <w:jc w:val="center"/>
              <w:rPr>
                <w:sz w:val="24"/>
                <w:szCs w:val="24"/>
                <w:highlight w:val="yellow"/>
              </w:rPr>
            </w:pPr>
            <w:r w:rsidRPr="00B22E52">
              <w:rPr>
                <w:b/>
                <w:i/>
                <w:sz w:val="24"/>
                <w:szCs w:val="24"/>
              </w:rPr>
              <w:lastRenderedPageBreak/>
              <w:t>Внешний вид здания</w:t>
            </w:r>
          </w:p>
        </w:tc>
      </w:tr>
      <w:tr w:rsidR="00C4574A" w:rsidRPr="005D18A8" w:rsidTr="00C062AD">
        <w:trPr>
          <w:jc w:val="center"/>
        </w:trPr>
        <w:tc>
          <w:tcPr>
            <w:tcW w:w="4886" w:type="dxa"/>
            <w:vAlign w:val="center"/>
          </w:tcPr>
          <w:p w:rsidR="00C4574A" w:rsidRPr="00462BAA" w:rsidRDefault="00E2427E" w:rsidP="00C062AD">
            <w:pPr>
              <w:spacing w:before="60" w:after="60"/>
              <w:jc w:val="center"/>
              <w:rPr>
                <w:noProof/>
                <w:sz w:val="24"/>
                <w:szCs w:val="24"/>
              </w:rPr>
            </w:pPr>
            <w:r>
              <w:rPr>
                <w:noProof/>
                <w:sz w:val="24"/>
                <w:szCs w:val="24"/>
              </w:rPr>
              <w:drawing>
                <wp:inline distT="0" distB="0" distL="0" distR="0">
                  <wp:extent cx="3111500" cy="2442845"/>
                  <wp:effectExtent l="19050" t="0" r="0" b="0"/>
                  <wp:docPr id="1" name="Рисунок 1" descr="DSC_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358"/>
                          <pic:cNvPicPr>
                            <a:picLocks noChangeAspect="1" noChangeArrowheads="1"/>
                          </pic:cNvPicPr>
                        </pic:nvPicPr>
                        <pic:blipFill>
                          <a:blip r:embed="rId16" cstate="print"/>
                          <a:srcRect/>
                          <a:stretch>
                            <a:fillRect/>
                          </a:stretch>
                        </pic:blipFill>
                        <pic:spPr bwMode="auto">
                          <a:xfrm>
                            <a:off x="0" y="0"/>
                            <a:ext cx="3111500" cy="2442845"/>
                          </a:xfrm>
                          <a:prstGeom prst="rect">
                            <a:avLst/>
                          </a:prstGeom>
                          <a:noFill/>
                          <a:ln w="9525">
                            <a:noFill/>
                            <a:miter lim="800000"/>
                            <a:headEnd/>
                            <a:tailEnd/>
                          </a:ln>
                        </pic:spPr>
                      </pic:pic>
                    </a:graphicData>
                  </a:graphic>
                </wp:inline>
              </w:drawing>
            </w:r>
          </w:p>
        </w:tc>
        <w:tc>
          <w:tcPr>
            <w:tcW w:w="4886" w:type="dxa"/>
            <w:vAlign w:val="center"/>
          </w:tcPr>
          <w:p w:rsidR="00C4574A" w:rsidRPr="00462BAA" w:rsidRDefault="00E2427E" w:rsidP="00C062AD">
            <w:pPr>
              <w:spacing w:before="60" w:after="60"/>
              <w:jc w:val="center"/>
              <w:rPr>
                <w:noProof/>
                <w:sz w:val="24"/>
                <w:szCs w:val="24"/>
              </w:rPr>
            </w:pPr>
            <w:r>
              <w:rPr>
                <w:noProof/>
                <w:sz w:val="24"/>
                <w:szCs w:val="24"/>
              </w:rPr>
              <w:drawing>
                <wp:inline distT="0" distB="0" distL="0" distR="0">
                  <wp:extent cx="2934335" cy="2415540"/>
                  <wp:effectExtent l="19050" t="0" r="0" b="0"/>
                  <wp:docPr id="2" name="Рисунок 2" descr="DSC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355"/>
                          <pic:cNvPicPr>
                            <a:picLocks noChangeAspect="1" noChangeArrowheads="1"/>
                          </pic:cNvPicPr>
                        </pic:nvPicPr>
                        <pic:blipFill>
                          <a:blip r:embed="rId17" cstate="print"/>
                          <a:srcRect/>
                          <a:stretch>
                            <a:fillRect/>
                          </a:stretch>
                        </pic:blipFill>
                        <pic:spPr bwMode="auto">
                          <a:xfrm>
                            <a:off x="0" y="0"/>
                            <a:ext cx="2934335" cy="2415540"/>
                          </a:xfrm>
                          <a:prstGeom prst="rect">
                            <a:avLst/>
                          </a:prstGeom>
                          <a:noFill/>
                          <a:ln w="9525">
                            <a:noFill/>
                            <a:miter lim="800000"/>
                            <a:headEnd/>
                            <a:tailEnd/>
                          </a:ln>
                        </pic:spPr>
                      </pic:pic>
                    </a:graphicData>
                  </a:graphic>
                </wp:inline>
              </w:drawing>
            </w:r>
          </w:p>
        </w:tc>
      </w:tr>
      <w:tr w:rsidR="00C4574A" w:rsidRPr="005D18A8" w:rsidTr="00C062AD">
        <w:trPr>
          <w:jc w:val="center"/>
        </w:trPr>
        <w:tc>
          <w:tcPr>
            <w:tcW w:w="4886" w:type="dxa"/>
            <w:vAlign w:val="center"/>
          </w:tcPr>
          <w:p w:rsidR="00C4574A" w:rsidRPr="00462BAA" w:rsidRDefault="00E2427E" w:rsidP="00C062AD">
            <w:pPr>
              <w:spacing w:before="60" w:after="60"/>
              <w:jc w:val="center"/>
              <w:rPr>
                <w:noProof/>
                <w:sz w:val="24"/>
                <w:szCs w:val="24"/>
              </w:rPr>
            </w:pPr>
            <w:r>
              <w:rPr>
                <w:noProof/>
                <w:sz w:val="24"/>
                <w:szCs w:val="24"/>
              </w:rPr>
              <w:drawing>
                <wp:inline distT="0" distB="0" distL="0" distR="0">
                  <wp:extent cx="3002280" cy="2402205"/>
                  <wp:effectExtent l="19050" t="0" r="7620" b="0"/>
                  <wp:docPr id="3" name="Рисунок 3" descr="DSC_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53"/>
                          <pic:cNvPicPr>
                            <a:picLocks noChangeAspect="1" noChangeArrowheads="1"/>
                          </pic:cNvPicPr>
                        </pic:nvPicPr>
                        <pic:blipFill>
                          <a:blip r:embed="rId18" cstate="print"/>
                          <a:srcRect/>
                          <a:stretch>
                            <a:fillRect/>
                          </a:stretch>
                        </pic:blipFill>
                        <pic:spPr bwMode="auto">
                          <a:xfrm>
                            <a:off x="0" y="0"/>
                            <a:ext cx="3002280" cy="2402205"/>
                          </a:xfrm>
                          <a:prstGeom prst="rect">
                            <a:avLst/>
                          </a:prstGeom>
                          <a:noFill/>
                          <a:ln w="9525">
                            <a:noFill/>
                            <a:miter lim="800000"/>
                            <a:headEnd/>
                            <a:tailEnd/>
                          </a:ln>
                        </pic:spPr>
                      </pic:pic>
                    </a:graphicData>
                  </a:graphic>
                </wp:inline>
              </w:drawing>
            </w:r>
          </w:p>
        </w:tc>
        <w:tc>
          <w:tcPr>
            <w:tcW w:w="4886" w:type="dxa"/>
            <w:vAlign w:val="center"/>
          </w:tcPr>
          <w:p w:rsidR="00C4574A" w:rsidRPr="00462BAA" w:rsidRDefault="00E2427E" w:rsidP="00C062AD">
            <w:pPr>
              <w:spacing w:before="60" w:after="60"/>
              <w:jc w:val="center"/>
              <w:rPr>
                <w:noProof/>
                <w:sz w:val="24"/>
                <w:szCs w:val="24"/>
              </w:rPr>
            </w:pPr>
            <w:r>
              <w:rPr>
                <w:noProof/>
                <w:sz w:val="24"/>
                <w:szCs w:val="24"/>
              </w:rPr>
              <w:drawing>
                <wp:inline distT="0" distB="0" distL="0" distR="0">
                  <wp:extent cx="3043555" cy="2402205"/>
                  <wp:effectExtent l="19050" t="0" r="4445" b="0"/>
                  <wp:docPr id="4" name="Рисунок 4" descr="DSC_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357"/>
                          <pic:cNvPicPr>
                            <a:picLocks noChangeAspect="1" noChangeArrowheads="1"/>
                          </pic:cNvPicPr>
                        </pic:nvPicPr>
                        <pic:blipFill>
                          <a:blip r:embed="rId19" cstate="print"/>
                          <a:srcRect/>
                          <a:stretch>
                            <a:fillRect/>
                          </a:stretch>
                        </pic:blipFill>
                        <pic:spPr bwMode="auto">
                          <a:xfrm>
                            <a:off x="0" y="0"/>
                            <a:ext cx="3043555" cy="2402205"/>
                          </a:xfrm>
                          <a:prstGeom prst="rect">
                            <a:avLst/>
                          </a:prstGeom>
                          <a:noFill/>
                          <a:ln w="9525">
                            <a:noFill/>
                            <a:miter lim="800000"/>
                            <a:headEnd/>
                            <a:tailEnd/>
                          </a:ln>
                        </pic:spPr>
                      </pic:pic>
                    </a:graphicData>
                  </a:graphic>
                </wp:inline>
              </w:drawing>
            </w:r>
          </w:p>
        </w:tc>
      </w:tr>
    </w:tbl>
    <w:p w:rsidR="0079341F" w:rsidRPr="00C4574A" w:rsidRDefault="0079341F" w:rsidP="00C072BA">
      <w:pPr>
        <w:ind w:firstLine="709"/>
        <w:jc w:val="both"/>
        <w:rPr>
          <w:sz w:val="24"/>
          <w:szCs w:val="24"/>
        </w:rPr>
      </w:pPr>
      <w:r w:rsidRPr="00C4574A">
        <w:rPr>
          <w:sz w:val="24"/>
          <w:szCs w:val="24"/>
        </w:rPr>
        <w:t>Здание оборудовано системами центрального отопления, канализации, холодным и горячим водоснабжением, электричеством, проведены телефонные линии</w:t>
      </w:r>
      <w:r w:rsidR="008F54BE" w:rsidRPr="00C4574A">
        <w:rPr>
          <w:sz w:val="24"/>
          <w:szCs w:val="24"/>
        </w:rPr>
        <w:t>, Интернет</w:t>
      </w:r>
      <w:r w:rsidRPr="00C4574A">
        <w:rPr>
          <w:sz w:val="24"/>
          <w:szCs w:val="24"/>
        </w:rPr>
        <w:t>.</w:t>
      </w:r>
    </w:p>
    <w:p w:rsidR="0079341F" w:rsidRPr="00C4574A" w:rsidRDefault="0079341F" w:rsidP="00B83423">
      <w:pPr>
        <w:spacing w:after="120"/>
        <w:ind w:firstLine="720"/>
        <w:jc w:val="both"/>
        <w:rPr>
          <w:sz w:val="24"/>
          <w:szCs w:val="24"/>
        </w:rPr>
      </w:pPr>
      <w:r w:rsidRPr="00C4574A">
        <w:rPr>
          <w:sz w:val="24"/>
          <w:szCs w:val="24"/>
        </w:rPr>
        <w:t xml:space="preserve">В соответствии с приведенной в п.3.4 Классификации </w:t>
      </w:r>
      <w:r w:rsidR="00810C8B" w:rsidRPr="00C4574A">
        <w:rPr>
          <w:sz w:val="24"/>
          <w:szCs w:val="24"/>
        </w:rPr>
        <w:t>торговых</w:t>
      </w:r>
      <w:r w:rsidRPr="00C4574A">
        <w:rPr>
          <w:sz w:val="24"/>
          <w:szCs w:val="24"/>
        </w:rPr>
        <w:t xml:space="preserve"> помещений, </w:t>
      </w:r>
      <w:r w:rsidR="008F087F" w:rsidRPr="00C4574A">
        <w:rPr>
          <w:sz w:val="24"/>
          <w:szCs w:val="24"/>
        </w:rPr>
        <w:t xml:space="preserve">Объект оценки </w:t>
      </w:r>
      <w:r w:rsidRPr="00C4574A">
        <w:rPr>
          <w:sz w:val="24"/>
          <w:szCs w:val="24"/>
        </w:rPr>
        <w:t xml:space="preserve">можно отнести к </w:t>
      </w:r>
      <w:r w:rsidR="00810C8B" w:rsidRPr="00C4574A">
        <w:rPr>
          <w:sz w:val="24"/>
          <w:szCs w:val="24"/>
        </w:rPr>
        <w:t>торговым</w:t>
      </w:r>
      <w:r w:rsidR="008F087F" w:rsidRPr="00C4574A">
        <w:rPr>
          <w:sz w:val="24"/>
          <w:szCs w:val="24"/>
        </w:rPr>
        <w:t xml:space="preserve"> помещениям </w:t>
      </w:r>
      <w:r w:rsidRPr="00C4574A">
        <w:rPr>
          <w:sz w:val="24"/>
          <w:szCs w:val="24"/>
        </w:rPr>
        <w:t>класса «В».</w:t>
      </w:r>
    </w:p>
    <w:tbl>
      <w:tblPr>
        <w:tblW w:w="0" w:type="auto"/>
        <w:jc w:val="center"/>
        <w:tblInd w:w="-4" w:type="dxa"/>
        <w:tblLayout w:type="fixed"/>
        <w:tblLook w:val="01E0"/>
      </w:tblPr>
      <w:tblGrid>
        <w:gridCol w:w="4878"/>
        <w:gridCol w:w="4898"/>
      </w:tblGrid>
      <w:tr w:rsidR="008F087F" w:rsidRPr="005D18A8" w:rsidTr="00C4574A">
        <w:trPr>
          <w:tblHeader/>
          <w:jc w:val="center"/>
        </w:trPr>
        <w:tc>
          <w:tcPr>
            <w:tcW w:w="9776" w:type="dxa"/>
            <w:gridSpan w:val="2"/>
          </w:tcPr>
          <w:p w:rsidR="008F087F" w:rsidRPr="00B22E52" w:rsidRDefault="008F087F" w:rsidP="00B13A49">
            <w:pPr>
              <w:keepNext/>
              <w:spacing w:before="60" w:after="60"/>
              <w:jc w:val="center"/>
              <w:rPr>
                <w:sz w:val="24"/>
                <w:szCs w:val="24"/>
              </w:rPr>
            </w:pPr>
            <w:r w:rsidRPr="00B22E52">
              <w:rPr>
                <w:b/>
                <w:i/>
                <w:sz w:val="24"/>
                <w:szCs w:val="24"/>
              </w:rPr>
              <w:t>Внутреннее состояние помещений</w:t>
            </w:r>
          </w:p>
        </w:tc>
      </w:tr>
      <w:tr w:rsidR="00C4574A" w:rsidRPr="005D18A8" w:rsidTr="00C4574A">
        <w:trPr>
          <w:jc w:val="center"/>
        </w:trPr>
        <w:tc>
          <w:tcPr>
            <w:tcW w:w="4878" w:type="dxa"/>
          </w:tcPr>
          <w:p w:rsidR="00C4574A" w:rsidRPr="00462BAA" w:rsidRDefault="00E2427E" w:rsidP="00C062AD">
            <w:pPr>
              <w:spacing w:before="60" w:after="60"/>
              <w:ind w:left="-84" w:right="-74"/>
              <w:jc w:val="center"/>
              <w:rPr>
                <w:sz w:val="24"/>
                <w:szCs w:val="24"/>
              </w:rPr>
            </w:pPr>
            <w:r>
              <w:rPr>
                <w:noProof/>
                <w:sz w:val="24"/>
                <w:szCs w:val="24"/>
              </w:rPr>
              <w:drawing>
                <wp:inline distT="0" distB="0" distL="0" distR="0">
                  <wp:extent cx="3125470" cy="2333625"/>
                  <wp:effectExtent l="19050" t="0" r="0" b="0"/>
                  <wp:docPr id="5" name="Рисунок 5" descr="DSC_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389"/>
                          <pic:cNvPicPr>
                            <a:picLocks noChangeAspect="1" noChangeArrowheads="1"/>
                          </pic:cNvPicPr>
                        </pic:nvPicPr>
                        <pic:blipFill>
                          <a:blip r:embed="rId20" cstate="print"/>
                          <a:srcRect/>
                          <a:stretch>
                            <a:fillRect/>
                          </a:stretch>
                        </pic:blipFill>
                        <pic:spPr bwMode="auto">
                          <a:xfrm>
                            <a:off x="0" y="0"/>
                            <a:ext cx="3125470" cy="2333625"/>
                          </a:xfrm>
                          <a:prstGeom prst="rect">
                            <a:avLst/>
                          </a:prstGeom>
                          <a:noFill/>
                          <a:ln w="9525">
                            <a:noFill/>
                            <a:miter lim="800000"/>
                            <a:headEnd/>
                            <a:tailEnd/>
                          </a:ln>
                        </pic:spPr>
                      </pic:pic>
                    </a:graphicData>
                  </a:graphic>
                </wp:inline>
              </w:drawing>
            </w:r>
          </w:p>
        </w:tc>
        <w:tc>
          <w:tcPr>
            <w:tcW w:w="4898" w:type="dxa"/>
          </w:tcPr>
          <w:p w:rsidR="00C4574A" w:rsidRPr="00462BAA" w:rsidRDefault="00E2427E" w:rsidP="00C062AD">
            <w:pPr>
              <w:spacing w:before="60" w:after="60"/>
              <w:ind w:left="-84" w:right="-74"/>
              <w:jc w:val="center"/>
              <w:rPr>
                <w:sz w:val="24"/>
                <w:szCs w:val="24"/>
              </w:rPr>
            </w:pPr>
            <w:r>
              <w:rPr>
                <w:noProof/>
                <w:sz w:val="24"/>
                <w:szCs w:val="24"/>
              </w:rPr>
              <w:drawing>
                <wp:inline distT="0" distB="0" distL="0" distR="0">
                  <wp:extent cx="3220720" cy="2333625"/>
                  <wp:effectExtent l="19050" t="0" r="0" b="0"/>
                  <wp:docPr id="6" name="Рисунок 6" descr="DSC_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394"/>
                          <pic:cNvPicPr>
                            <a:picLocks noChangeAspect="1" noChangeArrowheads="1"/>
                          </pic:cNvPicPr>
                        </pic:nvPicPr>
                        <pic:blipFill>
                          <a:blip r:embed="rId21" cstate="print"/>
                          <a:srcRect/>
                          <a:stretch>
                            <a:fillRect/>
                          </a:stretch>
                        </pic:blipFill>
                        <pic:spPr bwMode="auto">
                          <a:xfrm>
                            <a:off x="0" y="0"/>
                            <a:ext cx="3220720" cy="2333625"/>
                          </a:xfrm>
                          <a:prstGeom prst="rect">
                            <a:avLst/>
                          </a:prstGeom>
                          <a:noFill/>
                          <a:ln w="9525">
                            <a:noFill/>
                            <a:miter lim="800000"/>
                            <a:headEnd/>
                            <a:tailEnd/>
                          </a:ln>
                        </pic:spPr>
                      </pic:pic>
                    </a:graphicData>
                  </a:graphic>
                </wp:inline>
              </w:drawing>
            </w:r>
          </w:p>
        </w:tc>
      </w:tr>
      <w:tr w:rsidR="00C4574A" w:rsidRPr="005D18A8" w:rsidTr="00C4574A">
        <w:trPr>
          <w:trHeight w:val="325"/>
          <w:jc w:val="center"/>
        </w:trPr>
        <w:tc>
          <w:tcPr>
            <w:tcW w:w="4878" w:type="dxa"/>
          </w:tcPr>
          <w:p w:rsidR="00C4574A" w:rsidRPr="00462BAA" w:rsidRDefault="00E2427E" w:rsidP="00C062AD">
            <w:pPr>
              <w:spacing w:before="60" w:after="60"/>
              <w:ind w:left="-84" w:right="-74"/>
              <w:jc w:val="center"/>
              <w:rPr>
                <w:sz w:val="24"/>
                <w:szCs w:val="24"/>
              </w:rPr>
            </w:pPr>
            <w:r>
              <w:rPr>
                <w:noProof/>
                <w:sz w:val="24"/>
                <w:szCs w:val="24"/>
              </w:rPr>
              <w:lastRenderedPageBreak/>
              <w:drawing>
                <wp:inline distT="0" distB="0" distL="0" distR="0">
                  <wp:extent cx="3111500" cy="2347595"/>
                  <wp:effectExtent l="19050" t="0" r="0" b="0"/>
                  <wp:docPr id="7" name="Рисунок 7" descr="DSC_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396"/>
                          <pic:cNvPicPr>
                            <a:picLocks noChangeAspect="1" noChangeArrowheads="1"/>
                          </pic:cNvPicPr>
                        </pic:nvPicPr>
                        <pic:blipFill>
                          <a:blip r:embed="rId22" cstate="print"/>
                          <a:srcRect/>
                          <a:stretch>
                            <a:fillRect/>
                          </a:stretch>
                        </pic:blipFill>
                        <pic:spPr bwMode="auto">
                          <a:xfrm>
                            <a:off x="0" y="0"/>
                            <a:ext cx="3111500" cy="2347595"/>
                          </a:xfrm>
                          <a:prstGeom prst="rect">
                            <a:avLst/>
                          </a:prstGeom>
                          <a:noFill/>
                          <a:ln w="9525">
                            <a:noFill/>
                            <a:miter lim="800000"/>
                            <a:headEnd/>
                            <a:tailEnd/>
                          </a:ln>
                        </pic:spPr>
                      </pic:pic>
                    </a:graphicData>
                  </a:graphic>
                </wp:inline>
              </w:drawing>
            </w:r>
          </w:p>
        </w:tc>
        <w:tc>
          <w:tcPr>
            <w:tcW w:w="4898" w:type="dxa"/>
          </w:tcPr>
          <w:p w:rsidR="00C4574A" w:rsidRPr="00462BAA" w:rsidRDefault="00E2427E" w:rsidP="00C062AD">
            <w:pPr>
              <w:spacing w:before="60" w:after="60"/>
              <w:ind w:left="-84" w:right="-74"/>
              <w:jc w:val="center"/>
              <w:rPr>
                <w:sz w:val="24"/>
                <w:szCs w:val="24"/>
              </w:rPr>
            </w:pPr>
            <w:r>
              <w:rPr>
                <w:noProof/>
                <w:sz w:val="24"/>
                <w:szCs w:val="24"/>
              </w:rPr>
              <w:drawing>
                <wp:inline distT="0" distB="0" distL="0" distR="0">
                  <wp:extent cx="3152775" cy="2333625"/>
                  <wp:effectExtent l="19050" t="0" r="9525" b="0"/>
                  <wp:docPr id="8" name="Рисунок 8" descr="DSC_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410"/>
                          <pic:cNvPicPr>
                            <a:picLocks noChangeAspect="1" noChangeArrowheads="1"/>
                          </pic:cNvPicPr>
                        </pic:nvPicPr>
                        <pic:blipFill>
                          <a:blip r:embed="rId23" cstate="print"/>
                          <a:srcRect/>
                          <a:stretch>
                            <a:fillRect/>
                          </a:stretch>
                        </pic:blipFill>
                        <pic:spPr bwMode="auto">
                          <a:xfrm>
                            <a:off x="0" y="0"/>
                            <a:ext cx="3152775" cy="2333625"/>
                          </a:xfrm>
                          <a:prstGeom prst="rect">
                            <a:avLst/>
                          </a:prstGeom>
                          <a:noFill/>
                          <a:ln w="9525">
                            <a:noFill/>
                            <a:miter lim="800000"/>
                            <a:headEnd/>
                            <a:tailEnd/>
                          </a:ln>
                        </pic:spPr>
                      </pic:pic>
                    </a:graphicData>
                  </a:graphic>
                </wp:inline>
              </w:drawing>
            </w:r>
          </w:p>
        </w:tc>
      </w:tr>
      <w:tr w:rsidR="00C4574A" w:rsidRPr="005D18A8" w:rsidTr="00C4574A">
        <w:trPr>
          <w:trHeight w:val="325"/>
          <w:jc w:val="center"/>
        </w:trPr>
        <w:tc>
          <w:tcPr>
            <w:tcW w:w="4878" w:type="dxa"/>
          </w:tcPr>
          <w:p w:rsidR="00C4574A" w:rsidRPr="00462BAA" w:rsidRDefault="00E2427E" w:rsidP="00C062AD">
            <w:pPr>
              <w:spacing w:before="60" w:after="60"/>
              <w:ind w:left="-84" w:right="-74"/>
              <w:jc w:val="center"/>
              <w:rPr>
                <w:sz w:val="24"/>
                <w:szCs w:val="24"/>
              </w:rPr>
            </w:pPr>
            <w:r>
              <w:rPr>
                <w:noProof/>
                <w:sz w:val="24"/>
                <w:szCs w:val="24"/>
              </w:rPr>
              <w:drawing>
                <wp:inline distT="0" distB="0" distL="0" distR="0">
                  <wp:extent cx="3043555" cy="2360930"/>
                  <wp:effectExtent l="19050" t="0" r="4445" b="0"/>
                  <wp:docPr id="9" name="Рисунок 9" descr="DSC_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621"/>
                          <pic:cNvPicPr>
                            <a:picLocks noChangeAspect="1" noChangeArrowheads="1"/>
                          </pic:cNvPicPr>
                        </pic:nvPicPr>
                        <pic:blipFill>
                          <a:blip r:embed="rId24" cstate="print"/>
                          <a:srcRect/>
                          <a:stretch>
                            <a:fillRect/>
                          </a:stretch>
                        </pic:blipFill>
                        <pic:spPr bwMode="auto">
                          <a:xfrm>
                            <a:off x="0" y="0"/>
                            <a:ext cx="3043555" cy="2360930"/>
                          </a:xfrm>
                          <a:prstGeom prst="rect">
                            <a:avLst/>
                          </a:prstGeom>
                          <a:noFill/>
                          <a:ln w="9525">
                            <a:noFill/>
                            <a:miter lim="800000"/>
                            <a:headEnd/>
                            <a:tailEnd/>
                          </a:ln>
                        </pic:spPr>
                      </pic:pic>
                    </a:graphicData>
                  </a:graphic>
                </wp:inline>
              </w:drawing>
            </w:r>
          </w:p>
        </w:tc>
        <w:tc>
          <w:tcPr>
            <w:tcW w:w="4898" w:type="dxa"/>
          </w:tcPr>
          <w:p w:rsidR="00C4574A" w:rsidRPr="00462BAA" w:rsidRDefault="00E2427E" w:rsidP="00C062AD">
            <w:pPr>
              <w:spacing w:before="60" w:after="60"/>
              <w:ind w:left="-84" w:right="-74"/>
              <w:jc w:val="center"/>
              <w:rPr>
                <w:sz w:val="24"/>
                <w:szCs w:val="24"/>
              </w:rPr>
            </w:pPr>
            <w:r>
              <w:rPr>
                <w:noProof/>
                <w:sz w:val="24"/>
                <w:szCs w:val="24"/>
              </w:rPr>
              <w:drawing>
                <wp:inline distT="0" distB="0" distL="0" distR="0">
                  <wp:extent cx="3056890" cy="2374900"/>
                  <wp:effectExtent l="19050" t="0" r="0" b="0"/>
                  <wp:docPr id="10" name="Рисунок 10" descr="DSC_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623"/>
                          <pic:cNvPicPr>
                            <a:picLocks noChangeAspect="1" noChangeArrowheads="1"/>
                          </pic:cNvPicPr>
                        </pic:nvPicPr>
                        <pic:blipFill>
                          <a:blip r:embed="rId25" cstate="print"/>
                          <a:srcRect/>
                          <a:stretch>
                            <a:fillRect/>
                          </a:stretch>
                        </pic:blipFill>
                        <pic:spPr bwMode="auto">
                          <a:xfrm>
                            <a:off x="0" y="0"/>
                            <a:ext cx="3056890" cy="2374900"/>
                          </a:xfrm>
                          <a:prstGeom prst="rect">
                            <a:avLst/>
                          </a:prstGeom>
                          <a:noFill/>
                          <a:ln w="9525">
                            <a:noFill/>
                            <a:miter lim="800000"/>
                            <a:headEnd/>
                            <a:tailEnd/>
                          </a:ln>
                        </pic:spPr>
                      </pic:pic>
                    </a:graphicData>
                  </a:graphic>
                </wp:inline>
              </w:drawing>
            </w:r>
          </w:p>
        </w:tc>
      </w:tr>
      <w:tr w:rsidR="00C4574A" w:rsidRPr="00760C4F" w:rsidTr="00C4574A">
        <w:trPr>
          <w:trHeight w:val="325"/>
          <w:jc w:val="center"/>
        </w:trPr>
        <w:tc>
          <w:tcPr>
            <w:tcW w:w="4878" w:type="dxa"/>
          </w:tcPr>
          <w:p w:rsidR="00C4574A" w:rsidRPr="00760C4F" w:rsidRDefault="00E2427E" w:rsidP="00C062AD">
            <w:pPr>
              <w:spacing w:before="60" w:after="60"/>
              <w:ind w:left="-85" w:right="-74"/>
              <w:jc w:val="center"/>
              <w:rPr>
                <w:noProof/>
                <w:sz w:val="24"/>
                <w:szCs w:val="24"/>
              </w:rPr>
            </w:pPr>
            <w:r>
              <w:rPr>
                <w:noProof/>
                <w:sz w:val="24"/>
                <w:szCs w:val="24"/>
              </w:rPr>
              <w:drawing>
                <wp:inline distT="0" distB="0" distL="0" distR="0">
                  <wp:extent cx="3084195" cy="2415540"/>
                  <wp:effectExtent l="19050" t="0" r="1905" b="0"/>
                  <wp:docPr id="11" name="Рисунок 11" descr="DSC_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640"/>
                          <pic:cNvPicPr>
                            <a:picLocks noChangeAspect="1" noChangeArrowheads="1"/>
                          </pic:cNvPicPr>
                        </pic:nvPicPr>
                        <pic:blipFill>
                          <a:blip r:embed="rId26" cstate="print"/>
                          <a:srcRect/>
                          <a:stretch>
                            <a:fillRect/>
                          </a:stretch>
                        </pic:blipFill>
                        <pic:spPr bwMode="auto">
                          <a:xfrm>
                            <a:off x="0" y="0"/>
                            <a:ext cx="3084195" cy="2415540"/>
                          </a:xfrm>
                          <a:prstGeom prst="rect">
                            <a:avLst/>
                          </a:prstGeom>
                          <a:noFill/>
                          <a:ln w="9525">
                            <a:noFill/>
                            <a:miter lim="800000"/>
                            <a:headEnd/>
                            <a:tailEnd/>
                          </a:ln>
                        </pic:spPr>
                      </pic:pic>
                    </a:graphicData>
                  </a:graphic>
                </wp:inline>
              </w:drawing>
            </w:r>
          </w:p>
        </w:tc>
        <w:tc>
          <w:tcPr>
            <w:tcW w:w="4898" w:type="dxa"/>
          </w:tcPr>
          <w:p w:rsidR="00C4574A" w:rsidRPr="00760C4F" w:rsidRDefault="00E2427E" w:rsidP="00C062AD">
            <w:pPr>
              <w:spacing w:before="60" w:after="60"/>
              <w:ind w:left="-85" w:right="-74"/>
              <w:jc w:val="center"/>
              <w:rPr>
                <w:noProof/>
                <w:sz w:val="24"/>
                <w:szCs w:val="24"/>
              </w:rPr>
            </w:pPr>
            <w:r>
              <w:rPr>
                <w:noProof/>
                <w:sz w:val="24"/>
                <w:szCs w:val="24"/>
              </w:rPr>
              <w:drawing>
                <wp:inline distT="0" distB="0" distL="0" distR="0">
                  <wp:extent cx="3016250" cy="2415540"/>
                  <wp:effectExtent l="19050" t="0" r="0" b="0"/>
                  <wp:docPr id="12" name="Рисунок 12" descr="DSC_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362"/>
                          <pic:cNvPicPr>
                            <a:picLocks noChangeAspect="1" noChangeArrowheads="1"/>
                          </pic:cNvPicPr>
                        </pic:nvPicPr>
                        <pic:blipFill>
                          <a:blip r:embed="rId27" cstate="print"/>
                          <a:srcRect/>
                          <a:stretch>
                            <a:fillRect/>
                          </a:stretch>
                        </pic:blipFill>
                        <pic:spPr bwMode="auto">
                          <a:xfrm>
                            <a:off x="0" y="0"/>
                            <a:ext cx="3016250" cy="2415540"/>
                          </a:xfrm>
                          <a:prstGeom prst="rect">
                            <a:avLst/>
                          </a:prstGeom>
                          <a:noFill/>
                          <a:ln w="9525">
                            <a:noFill/>
                            <a:miter lim="800000"/>
                            <a:headEnd/>
                            <a:tailEnd/>
                          </a:ln>
                        </pic:spPr>
                      </pic:pic>
                    </a:graphicData>
                  </a:graphic>
                </wp:inline>
              </w:drawing>
            </w:r>
          </w:p>
        </w:tc>
      </w:tr>
    </w:tbl>
    <w:p w:rsidR="009F67C1" w:rsidRPr="00760C4F" w:rsidRDefault="00EE7E47" w:rsidP="004F0E0D">
      <w:pPr>
        <w:spacing w:before="240" w:after="120"/>
        <w:ind w:firstLine="720"/>
        <w:jc w:val="both"/>
        <w:rPr>
          <w:sz w:val="24"/>
          <w:szCs w:val="24"/>
        </w:rPr>
      </w:pPr>
      <w:r w:rsidRPr="00760C4F">
        <w:rPr>
          <w:sz w:val="24"/>
          <w:szCs w:val="24"/>
        </w:rPr>
        <w:t xml:space="preserve">Для наглядности в </w:t>
      </w:r>
      <w:r w:rsidRPr="00760C4F">
        <w:rPr>
          <w:b/>
          <w:i/>
          <w:sz w:val="24"/>
          <w:szCs w:val="24"/>
        </w:rPr>
        <w:t>Таблице 2</w:t>
      </w:r>
      <w:r w:rsidRPr="00760C4F">
        <w:rPr>
          <w:b/>
          <w:sz w:val="24"/>
          <w:szCs w:val="24"/>
        </w:rPr>
        <w:t xml:space="preserve"> </w:t>
      </w:r>
      <w:r w:rsidRPr="00760C4F">
        <w:rPr>
          <w:sz w:val="24"/>
          <w:szCs w:val="24"/>
        </w:rPr>
        <w:t>приведено описание основных технических характеристик и параметров объектов недвижимого имущества.</w:t>
      </w:r>
    </w:p>
    <w:p w:rsidR="00B13A49" w:rsidRPr="00760C4F" w:rsidRDefault="00B13A49" w:rsidP="00BD39DD">
      <w:pPr>
        <w:spacing w:after="120"/>
        <w:ind w:firstLine="720"/>
        <w:jc w:val="both"/>
        <w:rPr>
          <w:sz w:val="24"/>
          <w:szCs w:val="24"/>
        </w:rPr>
        <w:sectPr w:rsidR="00B13A49" w:rsidRPr="00760C4F" w:rsidSect="00083C2A">
          <w:pgSz w:w="11907" w:h="16840" w:code="9"/>
          <w:pgMar w:top="899" w:right="708" w:bottom="902" w:left="1418" w:header="567" w:footer="313" w:gutter="0"/>
          <w:cols w:space="720"/>
          <w:noEndnote/>
        </w:sectPr>
      </w:pPr>
    </w:p>
    <w:p w:rsidR="00F84AFE" w:rsidRPr="00760C4F" w:rsidRDefault="00F84AFE" w:rsidP="00D234F3">
      <w:pPr>
        <w:numPr>
          <w:ilvl w:val="0"/>
          <w:numId w:val="19"/>
        </w:numPr>
        <w:tabs>
          <w:tab w:val="left" w:pos="0"/>
          <w:tab w:val="left" w:pos="1418"/>
        </w:tabs>
        <w:ind w:left="0" w:firstLine="0"/>
        <w:jc w:val="right"/>
        <w:rPr>
          <w:sz w:val="24"/>
          <w:szCs w:val="24"/>
        </w:rPr>
      </w:pPr>
    </w:p>
    <w:p w:rsidR="00F84AFE" w:rsidRPr="00760C4F" w:rsidRDefault="00F84AFE" w:rsidP="00BD39DD">
      <w:pPr>
        <w:spacing w:after="120"/>
        <w:ind w:firstLine="720"/>
        <w:jc w:val="both"/>
        <w:rPr>
          <w:b/>
          <w:i/>
          <w:sz w:val="24"/>
          <w:szCs w:val="24"/>
        </w:rPr>
      </w:pPr>
      <w:r w:rsidRPr="00760C4F">
        <w:rPr>
          <w:b/>
          <w:i/>
          <w:sz w:val="24"/>
          <w:szCs w:val="24"/>
        </w:rPr>
        <w:t>Описание основных технических характеристик и параметров Объекта оценки</w:t>
      </w:r>
    </w:p>
    <w:tbl>
      <w:tblPr>
        <w:tblW w:w="14640" w:type="dxa"/>
        <w:tblInd w:w="98" w:type="dxa"/>
        <w:tblLook w:val="04A0"/>
      </w:tblPr>
      <w:tblGrid>
        <w:gridCol w:w="445"/>
        <w:gridCol w:w="618"/>
        <w:gridCol w:w="1342"/>
        <w:gridCol w:w="700"/>
        <w:gridCol w:w="1060"/>
        <w:gridCol w:w="651"/>
        <w:gridCol w:w="1300"/>
        <w:gridCol w:w="1060"/>
        <w:gridCol w:w="1060"/>
        <w:gridCol w:w="1078"/>
        <w:gridCol w:w="1446"/>
        <w:gridCol w:w="680"/>
        <w:gridCol w:w="680"/>
        <w:gridCol w:w="520"/>
        <w:gridCol w:w="580"/>
        <w:gridCol w:w="580"/>
        <w:gridCol w:w="840"/>
      </w:tblGrid>
      <w:tr w:rsidR="00760C4F" w:rsidRPr="00760C4F" w:rsidTr="00760C4F">
        <w:trPr>
          <w:trHeight w:val="615"/>
        </w:trPr>
        <w:tc>
          <w:tcPr>
            <w:tcW w:w="340" w:type="dxa"/>
            <w:vMerge w:val="restart"/>
            <w:tcBorders>
              <w:top w:val="single" w:sz="8" w:space="0" w:color="auto"/>
              <w:left w:val="single" w:sz="8" w:space="0" w:color="auto"/>
              <w:bottom w:val="single" w:sz="8" w:space="0" w:color="000000"/>
              <w:right w:val="single" w:sz="4" w:space="0" w:color="auto"/>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 п/п</w:t>
            </w:r>
          </w:p>
        </w:tc>
        <w:tc>
          <w:tcPr>
            <w:tcW w:w="620" w:type="dxa"/>
            <w:vMerge w:val="restart"/>
            <w:tcBorders>
              <w:top w:val="single" w:sz="8" w:space="0" w:color="auto"/>
              <w:left w:val="single" w:sz="4" w:space="0" w:color="auto"/>
              <w:bottom w:val="single" w:sz="8" w:space="0" w:color="000000"/>
              <w:right w:val="single" w:sz="4" w:space="0" w:color="auto"/>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Инв. №</w:t>
            </w:r>
          </w:p>
        </w:tc>
        <w:tc>
          <w:tcPr>
            <w:tcW w:w="1380" w:type="dxa"/>
            <w:vMerge w:val="restart"/>
            <w:tcBorders>
              <w:top w:val="single" w:sz="8" w:space="0" w:color="auto"/>
              <w:left w:val="single" w:sz="4" w:space="0" w:color="auto"/>
              <w:bottom w:val="single" w:sz="8" w:space="0" w:color="000000"/>
              <w:right w:val="single" w:sz="4" w:space="0" w:color="auto"/>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 xml:space="preserve">Наименование инвентарной единицы </w:t>
            </w:r>
          </w:p>
        </w:tc>
        <w:tc>
          <w:tcPr>
            <w:tcW w:w="700" w:type="dxa"/>
            <w:vMerge w:val="restart"/>
            <w:tcBorders>
              <w:top w:val="single" w:sz="8" w:space="0" w:color="auto"/>
              <w:left w:val="single" w:sz="4" w:space="0" w:color="auto"/>
              <w:bottom w:val="single" w:sz="8" w:space="0" w:color="000000"/>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Год постройки</w:t>
            </w:r>
          </w:p>
        </w:tc>
        <w:tc>
          <w:tcPr>
            <w:tcW w:w="1060" w:type="dxa"/>
            <w:vMerge w:val="restart"/>
            <w:tcBorders>
              <w:top w:val="single" w:sz="8" w:space="0" w:color="auto"/>
              <w:left w:val="single" w:sz="4" w:space="0" w:color="auto"/>
              <w:bottom w:val="single" w:sz="8" w:space="0" w:color="000000"/>
              <w:right w:val="single" w:sz="4" w:space="0" w:color="auto"/>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Площадь здания, в котором находится Объект оценки, кв.м</w:t>
            </w:r>
          </w:p>
        </w:tc>
        <w:tc>
          <w:tcPr>
            <w:tcW w:w="820" w:type="dxa"/>
            <w:vMerge w:val="restart"/>
            <w:tcBorders>
              <w:top w:val="single" w:sz="8" w:space="0" w:color="auto"/>
              <w:left w:val="single" w:sz="4" w:space="0" w:color="auto"/>
              <w:bottom w:val="single" w:sz="8" w:space="0" w:color="000000"/>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Этажность (подвал, чердак)</w:t>
            </w:r>
          </w:p>
        </w:tc>
        <w:tc>
          <w:tcPr>
            <w:tcW w:w="1300" w:type="dxa"/>
            <w:vMerge w:val="restart"/>
            <w:tcBorders>
              <w:top w:val="single" w:sz="8" w:space="0" w:color="auto"/>
              <w:left w:val="single" w:sz="4" w:space="0" w:color="auto"/>
              <w:bottom w:val="single" w:sz="8" w:space="0" w:color="000000"/>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Средняя высота потолка, м</w:t>
            </w:r>
          </w:p>
        </w:tc>
        <w:tc>
          <w:tcPr>
            <w:tcW w:w="1060" w:type="dxa"/>
            <w:vMerge w:val="restart"/>
            <w:tcBorders>
              <w:top w:val="single" w:sz="8" w:space="0" w:color="auto"/>
              <w:left w:val="single" w:sz="4" w:space="0" w:color="auto"/>
              <w:bottom w:val="single" w:sz="8" w:space="0" w:color="000000"/>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Площадь участка  застройки под зданием, кв.м.</w:t>
            </w:r>
          </w:p>
        </w:tc>
        <w:tc>
          <w:tcPr>
            <w:tcW w:w="1060" w:type="dxa"/>
            <w:vMerge w:val="restart"/>
            <w:tcBorders>
              <w:top w:val="single" w:sz="8" w:space="0" w:color="auto"/>
              <w:left w:val="single" w:sz="4" w:space="0" w:color="auto"/>
              <w:bottom w:val="single" w:sz="8" w:space="0" w:color="000000"/>
              <w:right w:val="single" w:sz="4" w:space="0" w:color="auto"/>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Площадь Объекта оценки, кв.м</w:t>
            </w:r>
          </w:p>
        </w:tc>
        <w:tc>
          <w:tcPr>
            <w:tcW w:w="1060" w:type="dxa"/>
            <w:vMerge w:val="restart"/>
            <w:tcBorders>
              <w:top w:val="single" w:sz="8" w:space="0" w:color="auto"/>
              <w:left w:val="single" w:sz="4" w:space="0" w:color="auto"/>
              <w:bottom w:val="single" w:sz="8" w:space="0" w:color="000000"/>
              <w:right w:val="single" w:sz="4" w:space="0" w:color="auto"/>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Этаж, на котором расположен Объект оценки</w:t>
            </w:r>
          </w:p>
        </w:tc>
        <w:tc>
          <w:tcPr>
            <w:tcW w:w="1360" w:type="dxa"/>
            <w:tcBorders>
              <w:top w:val="single" w:sz="8" w:space="0" w:color="auto"/>
              <w:left w:val="nil"/>
              <w:bottom w:val="single" w:sz="4" w:space="0" w:color="auto"/>
              <w:right w:val="nil"/>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Материал конструктивных элементов</w:t>
            </w:r>
          </w:p>
        </w:tc>
        <w:tc>
          <w:tcPr>
            <w:tcW w:w="2460" w:type="dxa"/>
            <w:gridSpan w:val="4"/>
            <w:tcBorders>
              <w:top w:val="single" w:sz="8" w:space="0" w:color="auto"/>
              <w:left w:val="nil"/>
              <w:bottom w:val="single" w:sz="4" w:space="0" w:color="auto"/>
              <w:right w:val="single" w:sz="4" w:space="0" w:color="000000"/>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Санитарно- и элетротехнические устройства</w:t>
            </w:r>
          </w:p>
        </w:tc>
        <w:tc>
          <w:tcPr>
            <w:tcW w:w="580" w:type="dxa"/>
            <w:vMerge w:val="restart"/>
            <w:tcBorders>
              <w:top w:val="single" w:sz="8" w:space="0" w:color="auto"/>
              <w:left w:val="single" w:sz="4" w:space="0" w:color="auto"/>
              <w:bottom w:val="single" w:sz="8" w:space="0" w:color="000000"/>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Группа капитальности</w:t>
            </w:r>
          </w:p>
        </w:tc>
        <w:tc>
          <w:tcPr>
            <w:tcW w:w="840" w:type="dxa"/>
            <w:vMerge w:val="restart"/>
            <w:tcBorders>
              <w:top w:val="single" w:sz="8" w:space="0" w:color="auto"/>
              <w:left w:val="single" w:sz="4" w:space="0" w:color="auto"/>
              <w:bottom w:val="single" w:sz="8" w:space="0" w:color="000000"/>
              <w:right w:val="single" w:sz="8"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Класс конструктивных систем (Сборник Ко-Инвест)</w:t>
            </w:r>
          </w:p>
        </w:tc>
      </w:tr>
      <w:tr w:rsidR="00760C4F" w:rsidRPr="00760C4F" w:rsidTr="00760C4F">
        <w:trPr>
          <w:trHeight w:val="1395"/>
        </w:trPr>
        <w:tc>
          <w:tcPr>
            <w:tcW w:w="340" w:type="dxa"/>
            <w:vMerge/>
            <w:tcBorders>
              <w:top w:val="single" w:sz="8" w:space="0" w:color="auto"/>
              <w:left w:val="single" w:sz="8"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62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138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82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106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1360" w:type="dxa"/>
            <w:tcBorders>
              <w:top w:val="nil"/>
              <w:left w:val="nil"/>
              <w:bottom w:val="single" w:sz="8" w:space="0" w:color="auto"/>
              <w:right w:val="single" w:sz="4" w:space="0" w:color="auto"/>
            </w:tcBorders>
            <w:shd w:val="clear" w:color="000000" w:fill="CCFFFF"/>
            <w:vAlign w:val="center"/>
            <w:hideMark/>
          </w:tcPr>
          <w:p w:rsidR="00760C4F" w:rsidRPr="00760C4F" w:rsidRDefault="00760C4F" w:rsidP="00760C4F">
            <w:pPr>
              <w:jc w:val="center"/>
              <w:rPr>
                <w:b/>
                <w:bCs/>
                <w:sz w:val="16"/>
                <w:szCs w:val="16"/>
              </w:rPr>
            </w:pPr>
            <w:r w:rsidRPr="00760C4F">
              <w:rPr>
                <w:b/>
                <w:bCs/>
                <w:sz w:val="16"/>
                <w:szCs w:val="16"/>
              </w:rPr>
              <w:t>Стены/ перегородки</w:t>
            </w:r>
          </w:p>
        </w:tc>
        <w:tc>
          <w:tcPr>
            <w:tcW w:w="680" w:type="dxa"/>
            <w:tcBorders>
              <w:top w:val="nil"/>
              <w:left w:val="single" w:sz="4" w:space="0" w:color="auto"/>
              <w:bottom w:val="single" w:sz="8" w:space="0" w:color="auto"/>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Электричество</w:t>
            </w:r>
          </w:p>
        </w:tc>
        <w:tc>
          <w:tcPr>
            <w:tcW w:w="680" w:type="dxa"/>
            <w:tcBorders>
              <w:top w:val="nil"/>
              <w:left w:val="nil"/>
              <w:bottom w:val="single" w:sz="8" w:space="0" w:color="auto"/>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Канализация</w:t>
            </w:r>
          </w:p>
        </w:tc>
        <w:tc>
          <w:tcPr>
            <w:tcW w:w="520" w:type="dxa"/>
            <w:tcBorders>
              <w:top w:val="nil"/>
              <w:left w:val="nil"/>
              <w:bottom w:val="single" w:sz="8" w:space="0" w:color="auto"/>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Отопление</w:t>
            </w:r>
          </w:p>
        </w:tc>
        <w:tc>
          <w:tcPr>
            <w:tcW w:w="580" w:type="dxa"/>
            <w:tcBorders>
              <w:top w:val="nil"/>
              <w:left w:val="nil"/>
              <w:bottom w:val="single" w:sz="8" w:space="0" w:color="auto"/>
              <w:right w:val="single" w:sz="4" w:space="0" w:color="auto"/>
            </w:tcBorders>
            <w:shd w:val="clear" w:color="000000" w:fill="CCFFFF"/>
            <w:textDirection w:val="btLr"/>
            <w:vAlign w:val="center"/>
            <w:hideMark/>
          </w:tcPr>
          <w:p w:rsidR="00760C4F" w:rsidRPr="00760C4F" w:rsidRDefault="00760C4F" w:rsidP="00760C4F">
            <w:pPr>
              <w:jc w:val="center"/>
              <w:rPr>
                <w:b/>
                <w:bCs/>
                <w:sz w:val="16"/>
                <w:szCs w:val="16"/>
              </w:rPr>
            </w:pPr>
            <w:r w:rsidRPr="00760C4F">
              <w:rPr>
                <w:b/>
                <w:bCs/>
                <w:sz w:val="16"/>
                <w:szCs w:val="16"/>
              </w:rPr>
              <w:t>Водопровод</w:t>
            </w:r>
          </w:p>
        </w:tc>
        <w:tc>
          <w:tcPr>
            <w:tcW w:w="580" w:type="dxa"/>
            <w:vMerge/>
            <w:tcBorders>
              <w:top w:val="single" w:sz="8" w:space="0" w:color="auto"/>
              <w:left w:val="single" w:sz="4" w:space="0" w:color="auto"/>
              <w:bottom w:val="single" w:sz="8" w:space="0" w:color="000000"/>
              <w:right w:val="single" w:sz="4" w:space="0" w:color="auto"/>
            </w:tcBorders>
            <w:vAlign w:val="center"/>
            <w:hideMark/>
          </w:tcPr>
          <w:p w:rsidR="00760C4F" w:rsidRPr="00760C4F" w:rsidRDefault="00760C4F" w:rsidP="00760C4F">
            <w:pPr>
              <w:rPr>
                <w:b/>
                <w:bCs/>
                <w:sz w:val="16"/>
                <w:szCs w:val="16"/>
              </w:rPr>
            </w:pPr>
          </w:p>
        </w:tc>
        <w:tc>
          <w:tcPr>
            <w:tcW w:w="840" w:type="dxa"/>
            <w:vMerge/>
            <w:tcBorders>
              <w:top w:val="single" w:sz="8" w:space="0" w:color="auto"/>
              <w:left w:val="single" w:sz="4" w:space="0" w:color="auto"/>
              <w:bottom w:val="single" w:sz="8" w:space="0" w:color="000000"/>
              <w:right w:val="single" w:sz="8" w:space="0" w:color="auto"/>
            </w:tcBorders>
            <w:vAlign w:val="center"/>
            <w:hideMark/>
          </w:tcPr>
          <w:p w:rsidR="00760C4F" w:rsidRPr="00760C4F" w:rsidRDefault="00760C4F" w:rsidP="00760C4F">
            <w:pPr>
              <w:rPr>
                <w:b/>
                <w:bCs/>
                <w:sz w:val="16"/>
                <w:szCs w:val="16"/>
              </w:rPr>
            </w:pPr>
          </w:p>
        </w:tc>
      </w:tr>
      <w:tr w:rsidR="00760C4F" w:rsidRPr="00760C4F" w:rsidTr="00760C4F">
        <w:trPr>
          <w:trHeight w:val="465"/>
        </w:trPr>
        <w:tc>
          <w:tcPr>
            <w:tcW w:w="3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60C4F" w:rsidRPr="00760C4F" w:rsidRDefault="00760C4F" w:rsidP="00760C4F">
            <w:pPr>
              <w:jc w:val="center"/>
              <w:rPr>
                <w:b/>
                <w:bCs/>
                <w:sz w:val="16"/>
                <w:szCs w:val="16"/>
              </w:rPr>
            </w:pPr>
            <w:r w:rsidRPr="00760C4F">
              <w:rPr>
                <w:b/>
                <w:bCs/>
                <w:sz w:val="16"/>
                <w:szCs w:val="16"/>
              </w:rPr>
              <w:t>1</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34199</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rPr>
                <w:sz w:val="16"/>
                <w:szCs w:val="16"/>
              </w:rPr>
            </w:pPr>
            <w:r w:rsidRPr="00760C4F">
              <w:rPr>
                <w:sz w:val="16"/>
                <w:szCs w:val="16"/>
              </w:rPr>
              <w:t>Нежилые помещения</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760C4F" w:rsidRPr="00760C4F" w:rsidRDefault="00760C4F" w:rsidP="00760C4F">
            <w:pPr>
              <w:jc w:val="center"/>
              <w:rPr>
                <w:sz w:val="16"/>
                <w:szCs w:val="16"/>
              </w:rPr>
            </w:pPr>
            <w:r w:rsidRPr="00760C4F">
              <w:rPr>
                <w:sz w:val="16"/>
                <w:szCs w:val="16"/>
              </w:rPr>
              <w:t>1963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right"/>
              <w:rPr>
                <w:sz w:val="16"/>
                <w:szCs w:val="16"/>
              </w:rPr>
            </w:pPr>
            <w:r w:rsidRPr="00760C4F">
              <w:rPr>
                <w:sz w:val="16"/>
                <w:szCs w:val="16"/>
              </w:rPr>
              <w:t>10 040,60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10 (1)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1 эт. - 4,10 м</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1 986,0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right"/>
              <w:rPr>
                <w:sz w:val="16"/>
                <w:szCs w:val="16"/>
              </w:rPr>
            </w:pPr>
            <w:r w:rsidRPr="00760C4F">
              <w:rPr>
                <w:sz w:val="16"/>
                <w:szCs w:val="16"/>
              </w:rPr>
              <w:t>1 425,60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панельные</w:t>
            </w:r>
          </w:p>
        </w:tc>
        <w:tc>
          <w:tcPr>
            <w:tcW w:w="680" w:type="dxa"/>
            <w:tcBorders>
              <w:top w:val="single" w:sz="4" w:space="0" w:color="auto"/>
              <w:left w:val="nil"/>
              <w:bottom w:val="nil"/>
              <w:right w:val="single" w:sz="4" w:space="0" w:color="auto"/>
            </w:tcBorders>
            <w:shd w:val="clear" w:color="auto" w:fill="auto"/>
            <w:noWrap/>
            <w:vAlign w:val="center"/>
            <w:hideMark/>
          </w:tcPr>
          <w:p w:rsidR="00760C4F" w:rsidRPr="00760C4F" w:rsidRDefault="00760C4F" w:rsidP="00760C4F">
            <w:pPr>
              <w:jc w:val="center"/>
              <w:rPr>
                <w:rFonts w:ascii="Helv" w:hAnsi="Helv"/>
                <w:sz w:val="16"/>
                <w:szCs w:val="16"/>
              </w:rPr>
            </w:pPr>
            <w:r w:rsidRPr="00760C4F">
              <w:rPr>
                <w:rFonts w:ascii="Helv" w:hAnsi="Helv"/>
                <w:sz w:val="16"/>
                <w:szCs w:val="16"/>
              </w:rPr>
              <w:t>+</w:t>
            </w:r>
          </w:p>
        </w:tc>
        <w:tc>
          <w:tcPr>
            <w:tcW w:w="680" w:type="dxa"/>
            <w:tcBorders>
              <w:top w:val="single" w:sz="4" w:space="0" w:color="auto"/>
              <w:left w:val="nil"/>
              <w:bottom w:val="nil"/>
              <w:right w:val="single" w:sz="4" w:space="0" w:color="auto"/>
            </w:tcBorders>
            <w:shd w:val="clear" w:color="auto" w:fill="auto"/>
            <w:noWrap/>
            <w:vAlign w:val="center"/>
            <w:hideMark/>
          </w:tcPr>
          <w:p w:rsidR="00760C4F" w:rsidRPr="00760C4F" w:rsidRDefault="00760C4F" w:rsidP="00760C4F">
            <w:pPr>
              <w:jc w:val="center"/>
              <w:rPr>
                <w:rFonts w:ascii="Helv" w:hAnsi="Helv"/>
                <w:sz w:val="16"/>
                <w:szCs w:val="16"/>
              </w:rPr>
            </w:pPr>
            <w:r w:rsidRPr="00760C4F">
              <w:rPr>
                <w:rFonts w:ascii="Helv" w:hAnsi="Helv"/>
                <w:sz w:val="16"/>
                <w:szCs w:val="16"/>
              </w:rPr>
              <w:t>+</w:t>
            </w:r>
          </w:p>
        </w:tc>
        <w:tc>
          <w:tcPr>
            <w:tcW w:w="520" w:type="dxa"/>
            <w:tcBorders>
              <w:top w:val="single" w:sz="4" w:space="0" w:color="auto"/>
              <w:left w:val="nil"/>
              <w:bottom w:val="nil"/>
              <w:right w:val="single" w:sz="4" w:space="0" w:color="auto"/>
            </w:tcBorders>
            <w:shd w:val="clear" w:color="auto" w:fill="auto"/>
            <w:noWrap/>
            <w:vAlign w:val="center"/>
            <w:hideMark/>
          </w:tcPr>
          <w:p w:rsidR="00760C4F" w:rsidRPr="00760C4F" w:rsidRDefault="00760C4F" w:rsidP="00760C4F">
            <w:pPr>
              <w:jc w:val="center"/>
              <w:rPr>
                <w:rFonts w:ascii="Helv" w:hAnsi="Helv"/>
                <w:sz w:val="16"/>
                <w:szCs w:val="16"/>
              </w:rPr>
            </w:pPr>
            <w:r w:rsidRPr="00760C4F">
              <w:rPr>
                <w:rFonts w:ascii="Helv" w:hAnsi="Helv"/>
                <w:sz w:val="16"/>
                <w:szCs w:val="16"/>
              </w:rPr>
              <w:t>+</w:t>
            </w:r>
          </w:p>
        </w:tc>
        <w:tc>
          <w:tcPr>
            <w:tcW w:w="580" w:type="dxa"/>
            <w:tcBorders>
              <w:top w:val="single" w:sz="4" w:space="0" w:color="auto"/>
              <w:left w:val="nil"/>
              <w:bottom w:val="nil"/>
              <w:right w:val="single" w:sz="4" w:space="0" w:color="auto"/>
            </w:tcBorders>
            <w:shd w:val="clear" w:color="auto" w:fill="auto"/>
            <w:noWrap/>
            <w:vAlign w:val="center"/>
            <w:hideMark/>
          </w:tcPr>
          <w:p w:rsidR="00760C4F" w:rsidRPr="00760C4F" w:rsidRDefault="00760C4F" w:rsidP="00760C4F">
            <w:pPr>
              <w:jc w:val="center"/>
              <w:rPr>
                <w:rFonts w:ascii="Helv" w:hAnsi="Helv"/>
                <w:sz w:val="16"/>
                <w:szCs w:val="16"/>
              </w:rPr>
            </w:pPr>
            <w:r w:rsidRPr="00760C4F">
              <w:rPr>
                <w:rFonts w:ascii="Helv" w:hAnsi="Helv"/>
                <w:sz w:val="16"/>
                <w:szCs w:val="16"/>
              </w:rPr>
              <w:t>+</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I</w:t>
            </w:r>
          </w:p>
        </w:tc>
        <w:tc>
          <w:tcPr>
            <w:tcW w:w="840" w:type="dxa"/>
            <w:tcBorders>
              <w:top w:val="single" w:sz="4" w:space="0" w:color="auto"/>
              <w:left w:val="nil"/>
              <w:bottom w:val="single" w:sz="4" w:space="0" w:color="auto"/>
              <w:right w:val="single" w:sz="8"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КС-3</w:t>
            </w:r>
          </w:p>
        </w:tc>
      </w:tr>
      <w:tr w:rsidR="00760C4F" w:rsidRPr="00760C4F" w:rsidTr="00760C4F">
        <w:trPr>
          <w:trHeight w:val="240"/>
        </w:trPr>
        <w:tc>
          <w:tcPr>
            <w:tcW w:w="960"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760C4F" w:rsidRPr="00760C4F" w:rsidRDefault="00760C4F" w:rsidP="00760C4F">
            <w:pPr>
              <w:rPr>
                <w:b/>
                <w:bCs/>
                <w:sz w:val="16"/>
                <w:szCs w:val="16"/>
              </w:rPr>
            </w:pPr>
            <w:r w:rsidRPr="00760C4F">
              <w:rPr>
                <w:b/>
                <w:bCs/>
                <w:sz w:val="16"/>
                <w:szCs w:val="16"/>
              </w:rPr>
              <w:t>Итого:</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right"/>
              <w:rPr>
                <w:sz w:val="16"/>
                <w:szCs w:val="16"/>
              </w:rPr>
            </w:pPr>
            <w:r w:rsidRPr="00760C4F">
              <w:rPr>
                <w:sz w:val="16"/>
                <w:szCs w:val="16"/>
              </w:rPr>
              <w:t> </w:t>
            </w:r>
          </w:p>
        </w:tc>
        <w:tc>
          <w:tcPr>
            <w:tcW w:w="70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rsidR="00760C4F" w:rsidRPr="00760C4F" w:rsidRDefault="00760C4F" w:rsidP="00760C4F">
            <w:pPr>
              <w:jc w:val="right"/>
              <w:rPr>
                <w:b/>
                <w:bCs/>
                <w:sz w:val="16"/>
                <w:szCs w:val="16"/>
              </w:rPr>
            </w:pPr>
            <w:r w:rsidRPr="00760C4F">
              <w:rPr>
                <w:b/>
                <w:bCs/>
                <w:sz w:val="16"/>
                <w:szCs w:val="16"/>
              </w:rPr>
              <w:t> </w:t>
            </w:r>
          </w:p>
        </w:tc>
        <w:tc>
          <w:tcPr>
            <w:tcW w:w="82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 </w:t>
            </w:r>
          </w:p>
        </w:tc>
        <w:tc>
          <w:tcPr>
            <w:tcW w:w="1300" w:type="dxa"/>
            <w:tcBorders>
              <w:top w:val="single" w:sz="8" w:space="0" w:color="auto"/>
              <w:left w:val="nil"/>
              <w:bottom w:val="single" w:sz="8" w:space="0" w:color="auto"/>
              <w:right w:val="single" w:sz="4" w:space="0" w:color="auto"/>
            </w:tcBorders>
            <w:shd w:val="clear" w:color="auto" w:fill="auto"/>
            <w:noWrap/>
            <w:vAlign w:val="center"/>
            <w:hideMark/>
          </w:tcPr>
          <w:p w:rsidR="00760C4F" w:rsidRPr="00760C4F" w:rsidRDefault="00760C4F" w:rsidP="00760C4F">
            <w:pPr>
              <w:jc w:val="center"/>
              <w:rPr>
                <w:b/>
                <w:bCs/>
                <w:sz w:val="16"/>
                <w:szCs w:val="16"/>
              </w:rPr>
            </w:pPr>
            <w:r w:rsidRPr="00760C4F">
              <w:rPr>
                <w:b/>
                <w:bCs/>
                <w:sz w:val="16"/>
                <w:szCs w:val="16"/>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rsidR="00760C4F" w:rsidRPr="00760C4F" w:rsidRDefault="00760C4F" w:rsidP="00760C4F">
            <w:pPr>
              <w:jc w:val="center"/>
              <w:rPr>
                <w:b/>
                <w:bCs/>
                <w:sz w:val="16"/>
                <w:szCs w:val="16"/>
              </w:rPr>
            </w:pPr>
            <w:r w:rsidRPr="00760C4F">
              <w:rPr>
                <w:b/>
                <w:bCs/>
                <w:sz w:val="16"/>
                <w:szCs w:val="16"/>
              </w:rPr>
              <w:t>1 986,00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rsidR="00760C4F" w:rsidRPr="00760C4F" w:rsidRDefault="00760C4F" w:rsidP="00760C4F">
            <w:pPr>
              <w:jc w:val="right"/>
              <w:rPr>
                <w:b/>
                <w:bCs/>
                <w:sz w:val="16"/>
                <w:szCs w:val="16"/>
              </w:rPr>
            </w:pPr>
            <w:r w:rsidRPr="00760C4F">
              <w:rPr>
                <w:b/>
                <w:bCs/>
                <w:sz w:val="16"/>
                <w:szCs w:val="16"/>
              </w:rPr>
              <w:t>1 425,60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rsidR="00760C4F" w:rsidRPr="00760C4F" w:rsidRDefault="00760C4F" w:rsidP="00760C4F">
            <w:pPr>
              <w:jc w:val="right"/>
              <w:rPr>
                <w:b/>
                <w:bCs/>
                <w:sz w:val="16"/>
                <w:szCs w:val="16"/>
              </w:rPr>
            </w:pPr>
            <w:r w:rsidRPr="00760C4F">
              <w:rPr>
                <w:b/>
                <w:bCs/>
                <w:sz w:val="16"/>
                <w:szCs w:val="16"/>
              </w:rPr>
              <w:t> </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 </w:t>
            </w:r>
          </w:p>
        </w:tc>
        <w:tc>
          <w:tcPr>
            <w:tcW w:w="68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 </w:t>
            </w:r>
          </w:p>
        </w:tc>
        <w:tc>
          <w:tcPr>
            <w:tcW w:w="68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 </w:t>
            </w:r>
          </w:p>
        </w:tc>
        <w:tc>
          <w:tcPr>
            <w:tcW w:w="52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 </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760C4F" w:rsidRPr="00760C4F" w:rsidRDefault="00760C4F" w:rsidP="00760C4F">
            <w:pPr>
              <w:jc w:val="center"/>
              <w:rPr>
                <w:sz w:val="16"/>
                <w:szCs w:val="16"/>
              </w:rPr>
            </w:pPr>
            <w:r w:rsidRPr="00760C4F">
              <w:rPr>
                <w:sz w:val="16"/>
                <w:szCs w:val="16"/>
              </w:rPr>
              <w:t> </w:t>
            </w:r>
          </w:p>
        </w:tc>
        <w:tc>
          <w:tcPr>
            <w:tcW w:w="580" w:type="dxa"/>
            <w:tcBorders>
              <w:top w:val="single" w:sz="8" w:space="0" w:color="auto"/>
              <w:left w:val="nil"/>
              <w:bottom w:val="single" w:sz="8" w:space="0" w:color="auto"/>
              <w:right w:val="single" w:sz="4" w:space="0" w:color="auto"/>
            </w:tcBorders>
            <w:shd w:val="clear" w:color="auto" w:fill="auto"/>
            <w:noWrap/>
            <w:vAlign w:val="center"/>
            <w:hideMark/>
          </w:tcPr>
          <w:p w:rsidR="00760C4F" w:rsidRPr="00760C4F" w:rsidRDefault="00760C4F" w:rsidP="00760C4F">
            <w:pPr>
              <w:jc w:val="center"/>
              <w:rPr>
                <w:sz w:val="16"/>
                <w:szCs w:val="16"/>
              </w:rPr>
            </w:pPr>
            <w:r w:rsidRPr="00760C4F">
              <w:rPr>
                <w:sz w:val="16"/>
                <w:szCs w:val="16"/>
              </w:rPr>
              <w:t> </w:t>
            </w:r>
          </w:p>
        </w:tc>
        <w:tc>
          <w:tcPr>
            <w:tcW w:w="840" w:type="dxa"/>
            <w:tcBorders>
              <w:top w:val="single" w:sz="8" w:space="0" w:color="auto"/>
              <w:left w:val="nil"/>
              <w:bottom w:val="single" w:sz="8" w:space="0" w:color="auto"/>
              <w:right w:val="single" w:sz="8" w:space="0" w:color="auto"/>
            </w:tcBorders>
            <w:shd w:val="clear" w:color="auto" w:fill="auto"/>
            <w:noWrap/>
            <w:vAlign w:val="center"/>
            <w:hideMark/>
          </w:tcPr>
          <w:p w:rsidR="00760C4F" w:rsidRPr="00760C4F" w:rsidRDefault="00760C4F" w:rsidP="00760C4F">
            <w:pPr>
              <w:jc w:val="center"/>
              <w:rPr>
                <w:sz w:val="16"/>
                <w:szCs w:val="16"/>
              </w:rPr>
            </w:pPr>
            <w:r w:rsidRPr="00760C4F">
              <w:rPr>
                <w:sz w:val="16"/>
                <w:szCs w:val="16"/>
              </w:rPr>
              <w:t> </w:t>
            </w:r>
          </w:p>
        </w:tc>
      </w:tr>
    </w:tbl>
    <w:p w:rsidR="001F76C8" w:rsidRPr="00760C4F" w:rsidRDefault="001F76C8" w:rsidP="00BD39DD">
      <w:pPr>
        <w:spacing w:before="120"/>
        <w:ind w:firstLine="720"/>
        <w:jc w:val="both"/>
        <w:rPr>
          <w:sz w:val="28"/>
          <w:szCs w:val="28"/>
        </w:rPr>
      </w:pPr>
      <w:r w:rsidRPr="00760C4F">
        <w:rPr>
          <w:sz w:val="24"/>
          <w:szCs w:val="24"/>
        </w:rPr>
        <w:t>Количественные и качественные характеристики Объекта оценки определялись в соответствии с техническими документами, полученными от собственника, результатами визуального осмотра и иной информации, полученной Исполнителем от представителей Заказчика.</w:t>
      </w:r>
    </w:p>
    <w:p w:rsidR="00227DD4" w:rsidRPr="005D18A8" w:rsidRDefault="00227DD4" w:rsidP="00E3722B">
      <w:pPr>
        <w:ind w:firstLine="720"/>
        <w:jc w:val="both"/>
        <w:rPr>
          <w:sz w:val="28"/>
          <w:szCs w:val="28"/>
          <w:highlight w:val="yellow"/>
        </w:rPr>
      </w:pPr>
    </w:p>
    <w:p w:rsidR="00B13A49" w:rsidRPr="005D18A8" w:rsidRDefault="00B13A49" w:rsidP="00E3722B">
      <w:pPr>
        <w:ind w:firstLine="720"/>
        <w:jc w:val="both"/>
        <w:rPr>
          <w:sz w:val="28"/>
          <w:szCs w:val="28"/>
          <w:highlight w:val="yellow"/>
        </w:rPr>
        <w:sectPr w:rsidR="00B13A49" w:rsidRPr="005D18A8" w:rsidSect="00227DD4">
          <w:pgSz w:w="16840" w:h="11907" w:orient="landscape" w:code="9"/>
          <w:pgMar w:top="1418" w:right="899" w:bottom="708" w:left="902" w:header="567" w:footer="313" w:gutter="0"/>
          <w:cols w:space="720"/>
          <w:noEndnote/>
          <w:docGrid w:linePitch="272"/>
        </w:sectPr>
      </w:pPr>
    </w:p>
    <w:p w:rsidR="00B13A49" w:rsidRPr="00760C4F" w:rsidRDefault="00B13A49" w:rsidP="00FE2C1B">
      <w:pPr>
        <w:pStyle w:val="2"/>
        <w:numPr>
          <w:ilvl w:val="1"/>
          <w:numId w:val="2"/>
        </w:numPr>
        <w:tabs>
          <w:tab w:val="clear" w:pos="612"/>
          <w:tab w:val="num" w:pos="0"/>
        </w:tabs>
        <w:spacing w:before="0"/>
        <w:ind w:left="0" w:hanging="11"/>
        <w:rPr>
          <w:kern w:val="28"/>
          <w:szCs w:val="28"/>
        </w:rPr>
      </w:pPr>
      <w:bookmarkStart w:id="65" w:name="_Toc139963693"/>
      <w:bookmarkStart w:id="66" w:name="_Toc139963694"/>
      <w:bookmarkStart w:id="67" w:name="_Toc293067829"/>
      <w:bookmarkEnd w:id="65"/>
      <w:bookmarkEnd w:id="66"/>
      <w:r w:rsidRPr="00760C4F">
        <w:rPr>
          <w:kern w:val="28"/>
          <w:szCs w:val="28"/>
        </w:rPr>
        <w:lastRenderedPageBreak/>
        <w:t>Анализ местоположения Объекта оценки</w:t>
      </w:r>
      <w:bookmarkEnd w:id="67"/>
    </w:p>
    <w:p w:rsidR="00B13A49" w:rsidRPr="00760C4F" w:rsidRDefault="00B13A49" w:rsidP="00B13A49">
      <w:pPr>
        <w:ind w:firstLine="720"/>
        <w:jc w:val="both"/>
        <w:rPr>
          <w:i/>
          <w:sz w:val="24"/>
          <w:szCs w:val="24"/>
        </w:rPr>
      </w:pPr>
      <w:r w:rsidRPr="00760C4F">
        <w:rPr>
          <w:b/>
          <w:i/>
          <w:sz w:val="24"/>
          <w:szCs w:val="24"/>
          <w:u w:val="single"/>
        </w:rPr>
        <w:t>Расположение Объекта по отношению к основным магистралям</w:t>
      </w:r>
    </w:p>
    <w:p w:rsidR="00B13A49" w:rsidRPr="00760C4F" w:rsidRDefault="00B13A49" w:rsidP="00B13A49">
      <w:pPr>
        <w:spacing w:before="60"/>
        <w:ind w:firstLine="720"/>
        <w:jc w:val="both"/>
        <w:rPr>
          <w:sz w:val="24"/>
          <w:szCs w:val="24"/>
        </w:rPr>
      </w:pPr>
      <w:r w:rsidRPr="00760C4F">
        <w:rPr>
          <w:sz w:val="24"/>
          <w:szCs w:val="24"/>
        </w:rPr>
        <w:t xml:space="preserve">Объект оценки расположен преимущественно в жилой застройке в </w:t>
      </w:r>
      <w:r w:rsidR="00760C4F" w:rsidRPr="00760C4F">
        <w:rPr>
          <w:sz w:val="24"/>
          <w:szCs w:val="24"/>
        </w:rPr>
        <w:t>Южном</w:t>
      </w:r>
      <w:r w:rsidRPr="00760C4F">
        <w:rPr>
          <w:sz w:val="24"/>
          <w:szCs w:val="24"/>
        </w:rPr>
        <w:t xml:space="preserve"> Административном округе г.Москвы, в административном районе «</w:t>
      </w:r>
      <w:r w:rsidR="00760C4F" w:rsidRPr="00760C4F">
        <w:rPr>
          <w:sz w:val="24"/>
          <w:szCs w:val="24"/>
        </w:rPr>
        <w:t>Нагорный</w:t>
      </w:r>
      <w:r w:rsidRPr="00760C4F">
        <w:rPr>
          <w:sz w:val="24"/>
          <w:szCs w:val="24"/>
        </w:rPr>
        <w:t xml:space="preserve">» по адресу: </w:t>
      </w:r>
      <w:r w:rsidR="00760C4F" w:rsidRPr="00760C4F">
        <w:rPr>
          <w:sz w:val="24"/>
          <w:szCs w:val="24"/>
        </w:rPr>
        <w:t>г.Москва, Варшавское ш., д.65, корп.2</w:t>
      </w:r>
      <w:r w:rsidRPr="00760C4F">
        <w:rPr>
          <w:sz w:val="24"/>
          <w:szCs w:val="24"/>
        </w:rPr>
        <w:t>. Расстояние до ближайшей станции метрополитена - «</w:t>
      </w:r>
      <w:r w:rsidR="00760C4F" w:rsidRPr="00760C4F">
        <w:rPr>
          <w:sz w:val="24"/>
          <w:szCs w:val="24"/>
        </w:rPr>
        <w:t>Нагорная</w:t>
      </w:r>
      <w:r w:rsidRPr="00760C4F">
        <w:rPr>
          <w:sz w:val="24"/>
          <w:szCs w:val="24"/>
        </w:rPr>
        <w:t xml:space="preserve">» - </w:t>
      </w:r>
      <w:r w:rsidR="00760C4F" w:rsidRPr="00760C4F">
        <w:rPr>
          <w:sz w:val="24"/>
          <w:szCs w:val="24"/>
        </w:rPr>
        <w:t>1</w:t>
      </w:r>
      <w:r w:rsidRPr="00760C4F">
        <w:rPr>
          <w:sz w:val="24"/>
          <w:szCs w:val="24"/>
        </w:rPr>
        <w:t xml:space="preserve">5 минуты пешком. </w:t>
      </w:r>
    </w:p>
    <w:p w:rsidR="0061392E" w:rsidRPr="00760C4F" w:rsidRDefault="00B13A49" w:rsidP="0061392E">
      <w:pPr>
        <w:tabs>
          <w:tab w:val="left" w:pos="4354"/>
        </w:tabs>
        <w:spacing w:after="60"/>
        <w:ind w:firstLine="709"/>
        <w:jc w:val="both"/>
        <w:rPr>
          <w:sz w:val="24"/>
          <w:szCs w:val="24"/>
        </w:rPr>
      </w:pPr>
      <w:r w:rsidRPr="00760C4F">
        <w:rPr>
          <w:sz w:val="24"/>
          <w:szCs w:val="24"/>
        </w:rPr>
        <w:t xml:space="preserve">Основными магистралями являются </w:t>
      </w:r>
      <w:r w:rsidR="00760C4F" w:rsidRPr="00760C4F">
        <w:rPr>
          <w:sz w:val="24"/>
          <w:szCs w:val="24"/>
        </w:rPr>
        <w:t>Варшавское и Каширское шоссе</w:t>
      </w:r>
      <w:r w:rsidRPr="00760C4F">
        <w:rPr>
          <w:sz w:val="24"/>
          <w:szCs w:val="24"/>
        </w:rPr>
        <w:t>, которые характеризуются высокой загруженностью в течение всего рабочего дня.</w:t>
      </w:r>
    </w:p>
    <w:p w:rsidR="00B13A49" w:rsidRPr="00760C4F" w:rsidRDefault="00B13A49" w:rsidP="0061392E">
      <w:pPr>
        <w:tabs>
          <w:tab w:val="left" w:pos="4354"/>
        </w:tabs>
        <w:spacing w:after="60"/>
        <w:jc w:val="center"/>
        <w:rPr>
          <w:sz w:val="24"/>
          <w:szCs w:val="24"/>
        </w:rPr>
      </w:pPr>
      <w:r w:rsidRPr="00760C4F">
        <w:rPr>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423" type="#_x0000_t61" style="position:absolute;left:0;text-align:left;margin-left:283.05pt;margin-top:101.25pt;width:101.25pt;height:24pt;z-index:251662848" adj="8011,61920" fillcolor="#4f81bd" strokecolor="#17365d" strokeweight="0">
            <v:fill opacity="0" color2="fill darken(153)" angle="-135" focusposition=".5,.5" focussize="" method="linear sigma" type="gradient"/>
            <v:textbox style="mso-next-textbox:#_x0000_s1423">
              <w:txbxContent>
                <w:p w:rsidR="0006024D" w:rsidRPr="00764D2C" w:rsidRDefault="0006024D" w:rsidP="00B13A49">
                  <w:pPr>
                    <w:jc w:val="center"/>
                    <w:rPr>
                      <w:b/>
                      <w:color w:val="FFFFFF"/>
                    </w:rPr>
                  </w:pPr>
                  <w:r w:rsidRPr="00764D2C">
                    <w:rPr>
                      <w:b/>
                      <w:color w:val="FFFFFF"/>
                    </w:rPr>
                    <w:t>Объект оценки</w:t>
                  </w:r>
                </w:p>
              </w:txbxContent>
            </v:textbox>
          </v:shape>
        </w:pict>
      </w:r>
      <w:r w:rsidR="00760C4F" w:rsidRPr="00760C4F">
        <w:rPr>
          <w:noProof/>
        </w:rPr>
        <w:t xml:space="preserve"> </w:t>
      </w:r>
      <w:r w:rsidR="00E2427E">
        <w:rPr>
          <w:noProof/>
        </w:rPr>
        <w:drawing>
          <wp:inline distT="0" distB="0" distL="0" distR="0">
            <wp:extent cx="5200015" cy="3125470"/>
            <wp:effectExtent l="1905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200015" cy="3125470"/>
                    </a:xfrm>
                    <a:prstGeom prst="rect">
                      <a:avLst/>
                    </a:prstGeom>
                    <a:noFill/>
                    <a:ln w="9525">
                      <a:noFill/>
                      <a:miter lim="800000"/>
                      <a:headEnd/>
                      <a:tailEnd/>
                    </a:ln>
                  </pic:spPr>
                </pic:pic>
              </a:graphicData>
            </a:graphic>
          </wp:inline>
        </w:drawing>
      </w:r>
    </w:p>
    <w:p w:rsidR="00B13A49" w:rsidRPr="00760C4F" w:rsidRDefault="00B13A49" w:rsidP="00FE2C1B">
      <w:pPr>
        <w:tabs>
          <w:tab w:val="left" w:pos="4354"/>
        </w:tabs>
        <w:jc w:val="center"/>
        <w:rPr>
          <w:b/>
          <w:i/>
          <w:sz w:val="24"/>
          <w:szCs w:val="24"/>
        </w:rPr>
      </w:pPr>
      <w:r w:rsidRPr="00760C4F">
        <w:rPr>
          <w:b/>
          <w:i/>
          <w:sz w:val="24"/>
          <w:szCs w:val="24"/>
        </w:rPr>
        <w:t>Рис.1. Расположение Объекта оценки относительно станции метро и основных магистралей округа</w:t>
      </w:r>
    </w:p>
    <w:p w:rsidR="00B13A49" w:rsidRPr="00760C4F" w:rsidRDefault="00B13A49" w:rsidP="00B13A49">
      <w:pPr>
        <w:tabs>
          <w:tab w:val="left" w:pos="4354"/>
        </w:tabs>
        <w:ind w:firstLine="720"/>
        <w:jc w:val="both"/>
        <w:rPr>
          <w:sz w:val="24"/>
          <w:szCs w:val="24"/>
        </w:rPr>
      </w:pPr>
      <w:r w:rsidRPr="00760C4F">
        <w:rPr>
          <w:sz w:val="24"/>
          <w:szCs w:val="24"/>
        </w:rPr>
        <w:t xml:space="preserve">К важнейшим характеристикам местоположения объекта относятся его положение в транспортной системе города, системе расселения и мест приложения труда (МПТ). </w:t>
      </w:r>
    </w:p>
    <w:p w:rsidR="00B13A49" w:rsidRPr="00760C4F" w:rsidRDefault="00B13A49" w:rsidP="00760C4F">
      <w:pPr>
        <w:tabs>
          <w:tab w:val="left" w:pos="4354"/>
        </w:tabs>
        <w:spacing w:before="60"/>
        <w:ind w:firstLine="720"/>
        <w:jc w:val="both"/>
        <w:rPr>
          <w:b/>
          <w:i/>
          <w:sz w:val="24"/>
          <w:szCs w:val="24"/>
          <w:u w:val="single"/>
        </w:rPr>
      </w:pPr>
      <w:r w:rsidRPr="00760C4F">
        <w:rPr>
          <w:b/>
          <w:i/>
          <w:sz w:val="24"/>
          <w:szCs w:val="24"/>
          <w:u w:val="single"/>
        </w:rPr>
        <w:t>Расположение Объекта относительно окружающей застройки</w:t>
      </w:r>
    </w:p>
    <w:p w:rsidR="00B13A49" w:rsidRPr="00760C4F" w:rsidRDefault="00760C4F" w:rsidP="00B13A49">
      <w:pPr>
        <w:ind w:firstLine="708"/>
        <w:jc w:val="both"/>
        <w:rPr>
          <w:sz w:val="24"/>
          <w:szCs w:val="24"/>
        </w:rPr>
      </w:pPr>
      <w:r w:rsidRPr="00760C4F">
        <w:rPr>
          <w:sz w:val="24"/>
          <w:szCs w:val="24"/>
        </w:rPr>
        <w:t xml:space="preserve">Расположение вдоль Варшавского и Каширского шоссе </w:t>
      </w:r>
      <w:r w:rsidR="00B13A49" w:rsidRPr="00760C4F">
        <w:rPr>
          <w:sz w:val="24"/>
          <w:szCs w:val="24"/>
        </w:rPr>
        <w:t>обеспечивает хорошее транспортное сообщение с объектом. Особых геологических и гидрогеологических условий нет.</w:t>
      </w:r>
    </w:p>
    <w:p w:rsidR="00B13A49" w:rsidRPr="00760C4F" w:rsidRDefault="00E2427E" w:rsidP="00FE2C1B">
      <w:pPr>
        <w:jc w:val="center"/>
        <w:rPr>
          <w:b/>
          <w:i/>
          <w:sz w:val="24"/>
          <w:szCs w:val="24"/>
        </w:rPr>
      </w:pPr>
      <w:r>
        <w:rPr>
          <w:b/>
          <w:i/>
          <w:noProof/>
          <w:sz w:val="24"/>
          <w:szCs w:val="24"/>
        </w:rPr>
        <w:drawing>
          <wp:inline distT="0" distB="0" distL="0" distR="0">
            <wp:extent cx="5336540" cy="319341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336540" cy="3193415"/>
                    </a:xfrm>
                    <a:prstGeom prst="rect">
                      <a:avLst/>
                    </a:prstGeom>
                    <a:noFill/>
                    <a:ln w="9525">
                      <a:noFill/>
                      <a:miter lim="800000"/>
                      <a:headEnd/>
                      <a:tailEnd/>
                    </a:ln>
                  </pic:spPr>
                </pic:pic>
              </a:graphicData>
            </a:graphic>
          </wp:inline>
        </w:drawing>
      </w:r>
    </w:p>
    <w:p w:rsidR="00B13A49" w:rsidRPr="00760C4F" w:rsidRDefault="00B13A49" w:rsidP="00B13A49">
      <w:pPr>
        <w:ind w:firstLine="720"/>
        <w:jc w:val="both"/>
        <w:rPr>
          <w:sz w:val="24"/>
          <w:szCs w:val="24"/>
        </w:rPr>
      </w:pPr>
      <w:r w:rsidRPr="00760C4F">
        <w:rPr>
          <w:b/>
          <w:i/>
          <w:sz w:val="24"/>
          <w:szCs w:val="24"/>
        </w:rPr>
        <w:t>Рис.2. Расположение Объекта оценки относительно окружающей застройки</w:t>
      </w:r>
    </w:p>
    <w:p w:rsidR="00B13A49" w:rsidRPr="00101847" w:rsidRDefault="00B13A49" w:rsidP="0061392E">
      <w:pPr>
        <w:tabs>
          <w:tab w:val="left" w:pos="4354"/>
        </w:tabs>
        <w:spacing w:before="120" w:after="60"/>
        <w:ind w:firstLine="720"/>
        <w:jc w:val="both"/>
        <w:rPr>
          <w:b/>
          <w:i/>
          <w:sz w:val="24"/>
          <w:szCs w:val="24"/>
          <w:u w:val="single"/>
        </w:rPr>
      </w:pPr>
      <w:r w:rsidRPr="00760C4F">
        <w:rPr>
          <w:b/>
          <w:i/>
          <w:sz w:val="24"/>
          <w:szCs w:val="24"/>
          <w:u w:val="single"/>
        </w:rPr>
        <w:lastRenderedPageBreak/>
        <w:t xml:space="preserve">Описание округа расположения Объекта </w:t>
      </w:r>
      <w:r w:rsidRPr="00101847">
        <w:rPr>
          <w:b/>
          <w:i/>
          <w:sz w:val="24"/>
          <w:szCs w:val="24"/>
          <w:u w:val="single"/>
        </w:rPr>
        <w:t>оценки</w:t>
      </w:r>
    </w:p>
    <w:p w:rsidR="00D97265" w:rsidRPr="00D97265" w:rsidRDefault="00D97265" w:rsidP="00D97265">
      <w:pPr>
        <w:pStyle w:val="aff"/>
        <w:ind w:firstLine="709"/>
        <w:jc w:val="both"/>
      </w:pPr>
      <w:r w:rsidRPr="00D97265">
        <w:rPr>
          <w:b/>
          <w:bCs/>
        </w:rPr>
        <w:t>Ю́жный администрати́вный о́круг</w:t>
      </w:r>
      <w:r w:rsidRPr="00D97265">
        <w:t xml:space="preserve"> (</w:t>
      </w:r>
      <w:r w:rsidRPr="00D97265">
        <w:rPr>
          <w:b/>
          <w:bCs/>
        </w:rPr>
        <w:t>ЮАО</w:t>
      </w:r>
      <w:r w:rsidRPr="00D97265">
        <w:t xml:space="preserve">) — один из 10 </w:t>
      </w:r>
      <w:hyperlink r:id="rId30" w:tooltip="Административные округа Москвы" w:history="1">
        <w:r w:rsidRPr="00D97265">
          <w:rPr>
            <w:rStyle w:val="af6"/>
            <w:color w:val="auto"/>
            <w:u w:val="none"/>
          </w:rPr>
          <w:t>административных округов</w:t>
        </w:r>
      </w:hyperlink>
      <w:r w:rsidRPr="00D97265">
        <w:t xml:space="preserve"> города </w:t>
      </w:r>
      <w:hyperlink r:id="rId31" w:tooltip="Москва" w:history="1">
        <w:r w:rsidRPr="00D97265">
          <w:rPr>
            <w:rStyle w:val="af6"/>
            <w:color w:val="auto"/>
            <w:u w:val="none"/>
          </w:rPr>
          <w:t>Москва</w:t>
        </w:r>
      </w:hyperlink>
      <w:r w:rsidRPr="00D97265">
        <w:t xml:space="preserve">. Включает в себя 16 </w:t>
      </w:r>
      <w:hyperlink r:id="rId32" w:tooltip="Районы Москвы" w:history="1">
        <w:r w:rsidRPr="00D97265">
          <w:rPr>
            <w:rStyle w:val="af6"/>
            <w:color w:val="auto"/>
            <w:u w:val="none"/>
          </w:rPr>
          <w:t>районов</w:t>
        </w:r>
      </w:hyperlink>
      <w:r w:rsidRPr="00D97265">
        <w:t xml:space="preserve"> и является крупнейшим по населению (1 573 442 чел. на 1 января 2010 года</w:t>
      </w:r>
      <w:hyperlink r:id="rId33" w:anchor="cite_note-nas-4" w:history="1"/>
      <w:r w:rsidRPr="00D97265">
        <w:t xml:space="preserve">) округом города. Код </w:t>
      </w:r>
      <w:hyperlink r:id="rId34" w:tooltip="ОКАТО" w:history="1">
        <w:r w:rsidRPr="00D97265">
          <w:rPr>
            <w:rStyle w:val="af6"/>
            <w:color w:val="auto"/>
            <w:u w:val="none"/>
          </w:rPr>
          <w:t>ОКАТО</w:t>
        </w:r>
      </w:hyperlink>
      <w:r w:rsidRPr="00D97265">
        <w:t> — 45 296 000 000.</w:t>
      </w:r>
    </w:p>
    <w:p w:rsidR="00D97265" w:rsidRPr="00D97265" w:rsidRDefault="00D97265" w:rsidP="00D97265">
      <w:pPr>
        <w:pStyle w:val="aff"/>
        <w:ind w:firstLine="709"/>
        <w:jc w:val="both"/>
      </w:pPr>
      <w:r w:rsidRPr="00D97265">
        <w:t xml:space="preserve">На территории округа расположены станции </w:t>
      </w:r>
      <w:hyperlink r:id="rId35" w:tooltip="Замоскворецкая линия" w:history="1">
        <w:r w:rsidRPr="00D97265">
          <w:rPr>
            <w:rStyle w:val="af6"/>
            <w:color w:val="auto"/>
            <w:u w:val="none"/>
          </w:rPr>
          <w:t>Замоскворецкой</w:t>
        </w:r>
      </w:hyperlink>
      <w:r w:rsidRPr="00D97265">
        <w:t xml:space="preserve">, </w:t>
      </w:r>
      <w:hyperlink r:id="rId36" w:tooltip="Серпуховско-Тимирязевская линия" w:history="1">
        <w:r w:rsidRPr="00D97265">
          <w:rPr>
            <w:rStyle w:val="af6"/>
            <w:color w:val="auto"/>
            <w:u w:val="none"/>
          </w:rPr>
          <w:t>Серпуховско-Тимирязевской</w:t>
        </w:r>
      </w:hyperlink>
      <w:r w:rsidRPr="00D97265">
        <w:t xml:space="preserve"> и </w:t>
      </w:r>
      <w:hyperlink r:id="rId37" w:tooltip="Каховская линия" w:history="1">
        <w:r w:rsidRPr="00D97265">
          <w:rPr>
            <w:rStyle w:val="af6"/>
            <w:color w:val="auto"/>
            <w:u w:val="none"/>
          </w:rPr>
          <w:t>Каховской</w:t>
        </w:r>
      </w:hyperlink>
      <w:r w:rsidRPr="00D97265">
        <w:t xml:space="preserve"> линий </w:t>
      </w:r>
      <w:hyperlink r:id="rId38" w:tooltip="Московский метрополитен" w:history="1">
        <w:r w:rsidRPr="00D97265">
          <w:rPr>
            <w:rStyle w:val="af6"/>
            <w:color w:val="auto"/>
            <w:u w:val="none"/>
          </w:rPr>
          <w:t>метро</w:t>
        </w:r>
      </w:hyperlink>
      <w:r w:rsidRPr="00D97265">
        <w:t>, а также станции «</w:t>
      </w:r>
      <w:hyperlink r:id="rId39" w:tooltip="Шаболовская (станция метро)" w:history="1">
        <w:r w:rsidRPr="00D97265">
          <w:rPr>
            <w:rStyle w:val="af6"/>
            <w:color w:val="auto"/>
            <w:u w:val="none"/>
          </w:rPr>
          <w:t>Шаболовская</w:t>
        </w:r>
      </w:hyperlink>
      <w:r w:rsidRPr="00D97265">
        <w:t>» и «</w:t>
      </w:r>
      <w:hyperlink r:id="rId40" w:tooltip="Ленинский проспект (станция метро, Москва)" w:history="1">
        <w:r w:rsidRPr="00D97265">
          <w:rPr>
            <w:rStyle w:val="af6"/>
            <w:color w:val="auto"/>
            <w:u w:val="none"/>
          </w:rPr>
          <w:t>Ленинский проспект</w:t>
        </w:r>
      </w:hyperlink>
      <w:r w:rsidRPr="00D97265">
        <w:t xml:space="preserve">» </w:t>
      </w:r>
      <w:hyperlink r:id="rId41" w:tooltip="Калужско-Рижская линия" w:history="1">
        <w:r w:rsidRPr="00D97265">
          <w:rPr>
            <w:rStyle w:val="af6"/>
            <w:color w:val="auto"/>
            <w:u w:val="none"/>
          </w:rPr>
          <w:t>Калужско-Рижской линии</w:t>
        </w:r>
      </w:hyperlink>
      <w:r w:rsidRPr="00D97265">
        <w:t>.</w:t>
      </w:r>
    </w:p>
    <w:p w:rsidR="00D97265" w:rsidRPr="00D97265" w:rsidRDefault="00D97265" w:rsidP="00D97265">
      <w:pPr>
        <w:pStyle w:val="aff"/>
        <w:ind w:firstLine="709"/>
        <w:jc w:val="both"/>
      </w:pPr>
      <w:r w:rsidRPr="00D97265">
        <w:t xml:space="preserve">Южный округ занимает площадь 132,0 км² — это 12,2 % территории </w:t>
      </w:r>
      <w:hyperlink r:id="rId42" w:tooltip="Москва" w:history="1">
        <w:r w:rsidRPr="00D97265">
          <w:rPr>
            <w:rStyle w:val="af6"/>
            <w:color w:val="auto"/>
            <w:u w:val="none"/>
          </w:rPr>
          <w:t>Москвы</w:t>
        </w:r>
      </w:hyperlink>
      <w:r w:rsidRPr="00D97265">
        <w:t xml:space="preserve">. С севера он ограничен </w:t>
      </w:r>
      <w:hyperlink r:id="rId43" w:tooltip="Ленинский проспект (Москва)" w:history="1">
        <w:r w:rsidRPr="00D97265">
          <w:rPr>
            <w:rStyle w:val="af6"/>
            <w:color w:val="auto"/>
            <w:u w:val="none"/>
          </w:rPr>
          <w:t>Ленинским проспектом</w:t>
        </w:r>
      </w:hyperlink>
      <w:r w:rsidRPr="00D97265">
        <w:t xml:space="preserve">, с юга — </w:t>
      </w:r>
      <w:hyperlink r:id="rId44" w:tooltip="Московская кольцевая автомобильная дорога" w:history="1">
        <w:r w:rsidRPr="00D97265">
          <w:rPr>
            <w:rStyle w:val="af6"/>
            <w:color w:val="auto"/>
            <w:u w:val="none"/>
          </w:rPr>
          <w:t>МКАД</w:t>
        </w:r>
      </w:hyperlink>
      <w:r w:rsidRPr="00D97265">
        <w:t xml:space="preserve">, с востока — долиной </w:t>
      </w:r>
      <w:hyperlink r:id="rId45" w:tooltip="Москва (река)" w:history="1">
        <w:r w:rsidRPr="00D97265">
          <w:rPr>
            <w:rStyle w:val="af6"/>
            <w:color w:val="auto"/>
            <w:u w:val="none"/>
          </w:rPr>
          <w:t>Москвы-реки</w:t>
        </w:r>
      </w:hyperlink>
      <w:r w:rsidRPr="00D97265">
        <w:t xml:space="preserve">, с запада — долиной </w:t>
      </w:r>
      <w:hyperlink r:id="rId46" w:tooltip="Котловка (река)" w:history="1">
        <w:r w:rsidRPr="00D97265">
          <w:rPr>
            <w:rStyle w:val="af6"/>
            <w:color w:val="auto"/>
            <w:u w:val="none"/>
          </w:rPr>
          <w:t>реки Котловки</w:t>
        </w:r>
      </w:hyperlink>
      <w:r w:rsidRPr="00D97265">
        <w:t xml:space="preserve"> и массивом </w:t>
      </w:r>
      <w:hyperlink r:id="rId47" w:tooltip="Битцевский лес" w:history="1">
        <w:r w:rsidRPr="00D97265">
          <w:rPr>
            <w:rStyle w:val="af6"/>
            <w:color w:val="auto"/>
            <w:u w:val="none"/>
          </w:rPr>
          <w:t>Битцевского леса</w:t>
        </w:r>
      </w:hyperlink>
      <w:r w:rsidRPr="00D97265">
        <w:t>. В составе округа — 16 районов.</w:t>
      </w:r>
    </w:p>
    <w:p w:rsidR="00D97265" w:rsidRPr="00D97265" w:rsidRDefault="00D97265" w:rsidP="00D97265">
      <w:pPr>
        <w:pStyle w:val="aff"/>
        <w:ind w:firstLine="709"/>
        <w:jc w:val="both"/>
      </w:pPr>
      <w:r w:rsidRPr="00D97265">
        <w:t xml:space="preserve">ЮАО — это 1 млн 572,4 тысячи жителей. При этом крупные жилые массивы — </w:t>
      </w:r>
      <w:hyperlink r:id="rId48" w:tooltip="Орехово-Борисово" w:history="1">
        <w:r w:rsidRPr="00D97265">
          <w:rPr>
            <w:rStyle w:val="af6"/>
            <w:color w:val="auto"/>
            <w:u w:val="none"/>
          </w:rPr>
          <w:t>Орехово-Борисово</w:t>
        </w:r>
      </w:hyperlink>
      <w:r w:rsidRPr="00D97265">
        <w:t xml:space="preserve">, </w:t>
      </w:r>
      <w:hyperlink r:id="rId49" w:tooltip="Братеево (район Москвы)" w:history="1">
        <w:r w:rsidRPr="00D97265">
          <w:rPr>
            <w:rStyle w:val="af6"/>
            <w:color w:val="auto"/>
            <w:u w:val="none"/>
          </w:rPr>
          <w:t>Братеево</w:t>
        </w:r>
      </w:hyperlink>
      <w:r w:rsidRPr="00D97265">
        <w:t xml:space="preserve">, </w:t>
      </w:r>
      <w:hyperlink r:id="rId50" w:tooltip="Бирюлёво Западное" w:history="1">
        <w:r w:rsidRPr="00D97265">
          <w:rPr>
            <w:rStyle w:val="af6"/>
            <w:color w:val="auto"/>
            <w:u w:val="none"/>
          </w:rPr>
          <w:t>Бирюлёво Западное</w:t>
        </w:r>
      </w:hyperlink>
      <w:r w:rsidRPr="00D97265">
        <w:t xml:space="preserve"> и </w:t>
      </w:r>
      <w:hyperlink r:id="rId51" w:tooltip="Бирюлёво Восточное" w:history="1">
        <w:r w:rsidRPr="00D97265">
          <w:rPr>
            <w:rStyle w:val="af6"/>
            <w:color w:val="auto"/>
            <w:u w:val="none"/>
          </w:rPr>
          <w:t>Восточное</w:t>
        </w:r>
      </w:hyperlink>
      <w:r w:rsidRPr="00D97265">
        <w:t xml:space="preserve">, </w:t>
      </w:r>
      <w:hyperlink r:id="rId52" w:tooltip="Чертаново" w:history="1">
        <w:r w:rsidRPr="00D97265">
          <w:rPr>
            <w:rStyle w:val="af6"/>
            <w:color w:val="auto"/>
            <w:u w:val="none"/>
          </w:rPr>
          <w:t>Чертаново</w:t>
        </w:r>
      </w:hyperlink>
      <w:r w:rsidRPr="00D97265">
        <w:t xml:space="preserve"> и другие, традиционно причисляемые к «</w:t>
      </w:r>
      <w:hyperlink r:id="rId53" w:tooltip="Спальный район" w:history="1">
        <w:r w:rsidRPr="00D97265">
          <w:rPr>
            <w:rStyle w:val="af6"/>
            <w:color w:val="auto"/>
            <w:u w:val="none"/>
          </w:rPr>
          <w:t>спальным</w:t>
        </w:r>
      </w:hyperlink>
      <w:r w:rsidRPr="00D97265">
        <w:t>», — соседствуют с промышленными районами.</w:t>
      </w:r>
    </w:p>
    <w:p w:rsidR="00D97265" w:rsidRPr="00D97265" w:rsidRDefault="00D97265" w:rsidP="00D97265">
      <w:pPr>
        <w:pStyle w:val="aff"/>
        <w:ind w:firstLine="709"/>
        <w:jc w:val="both"/>
      </w:pPr>
      <w:r w:rsidRPr="00D97265">
        <w:t>Возникновение промышленного производства на юге Москвы относится к началу XVII века. Многие предприятия перешагнули столетний рубеж. Сегодня в округе 13 промышленных зон, 246 предприятий и организаций, из них 95 — крупные промышленные предприятия, на которых трудится около 70 тысяч человек.</w:t>
      </w:r>
    </w:p>
    <w:p w:rsidR="00D97265" w:rsidRPr="00D97265" w:rsidRDefault="00D97265" w:rsidP="00D97265">
      <w:pPr>
        <w:pStyle w:val="aff"/>
        <w:ind w:firstLine="709"/>
        <w:jc w:val="both"/>
      </w:pPr>
      <w:r w:rsidRPr="00D97265">
        <w:t>На территории округа также функционирует порядка 15 500 малых предприятий. Численность занятых составляет более 245 тысяч человек. В округе 5730 предприятий потребительского рынка. Население округа обслуживают 17 рынков и 53 торговых комплекса.</w:t>
      </w:r>
    </w:p>
    <w:p w:rsidR="00D97265" w:rsidRPr="00D97265" w:rsidRDefault="00D97265" w:rsidP="00D97265">
      <w:pPr>
        <w:pStyle w:val="aff"/>
        <w:ind w:firstLine="709"/>
        <w:jc w:val="both"/>
      </w:pPr>
      <w:r w:rsidRPr="00D97265">
        <w:t>По территории Южного округа идут три линии метро — Замоскворецкая,Серпуховско-Тимирязевская и Каховская.</w:t>
      </w:r>
    </w:p>
    <w:p w:rsidR="00D97265" w:rsidRPr="00D97265" w:rsidRDefault="00D97265" w:rsidP="00D97265">
      <w:pPr>
        <w:pStyle w:val="aff"/>
        <w:ind w:firstLine="709"/>
        <w:jc w:val="both"/>
      </w:pPr>
      <w:r w:rsidRPr="00D97265">
        <w:t>Южный округ — это 105 лечебно-профилактических учреждений, в том числе 73 — окружного, 15 — городского, 17 — федерального подчинения. В сфере здравоохранения занято более 19 тысяч медицинских работников.</w:t>
      </w:r>
    </w:p>
    <w:p w:rsidR="00D97265" w:rsidRPr="00D97265" w:rsidRDefault="00D97265" w:rsidP="00D97265">
      <w:pPr>
        <w:pStyle w:val="aff"/>
        <w:ind w:firstLine="709"/>
        <w:jc w:val="both"/>
      </w:pPr>
      <w:r w:rsidRPr="00D97265">
        <w:t>В округе расположено 555 учреждений образования, в которых обучаются свыше 99 тысяч детей; более 200 учреждений культуры (театры, музеи, киноконцертные залы, библиотеки, выставочные залы, дворцы и дома культуры, студии) окружного, городского и федерального уровня. Почти половина из них — 55 библиотек, 10 музыкальных школ, 5 выставочных залов, 3 театра, 2 музея и 14 домов культуры — финансируются из городского бюджета.</w:t>
      </w:r>
    </w:p>
    <w:p w:rsidR="00D97265" w:rsidRPr="00D97265" w:rsidRDefault="00D97265" w:rsidP="00D97265">
      <w:pPr>
        <w:pStyle w:val="aff"/>
        <w:ind w:firstLine="709"/>
        <w:jc w:val="both"/>
      </w:pPr>
      <w:r w:rsidRPr="00D97265">
        <w:t xml:space="preserve">На территории округа размещено 949 спортивных объектов, в том числе: бассейнов — 12, мини-бассейнов в детских садах — 76, стадионов — 21, спортивных площадок — 481, 1 горнолыжная база, конноспортивный комплекс «Битца» и 14 спортивных комплексов. Крытые катки работают в районах: </w:t>
      </w:r>
      <w:hyperlink r:id="rId54" w:tooltip="Бирюлёво Западное" w:history="1">
        <w:r w:rsidRPr="00D97265">
          <w:rPr>
            <w:rStyle w:val="af6"/>
            <w:color w:val="auto"/>
            <w:u w:val="none"/>
          </w:rPr>
          <w:t>Бирюлёво Западное</w:t>
        </w:r>
      </w:hyperlink>
      <w:r w:rsidRPr="00D97265">
        <w:t xml:space="preserve"> — «Пингвин» и </w:t>
      </w:r>
      <w:hyperlink r:id="rId55" w:tooltip="Зябликово (район Москвы)" w:history="1">
        <w:r w:rsidRPr="00D97265">
          <w:rPr>
            <w:rStyle w:val="af6"/>
            <w:color w:val="auto"/>
            <w:u w:val="none"/>
          </w:rPr>
          <w:t>Зябликово</w:t>
        </w:r>
      </w:hyperlink>
      <w:r w:rsidRPr="00D97265">
        <w:t xml:space="preserve"> — «Русь», построены и введены в эксплуатацию: бассейн на ул. Медынская, вл. 9А (район </w:t>
      </w:r>
      <w:hyperlink r:id="rId56" w:tooltip="Бирюлёво Западное" w:history="1">
        <w:r w:rsidRPr="00D97265">
          <w:rPr>
            <w:rStyle w:val="af6"/>
            <w:color w:val="auto"/>
            <w:u w:val="none"/>
          </w:rPr>
          <w:t>Бирюлёво Западное</w:t>
        </w:r>
      </w:hyperlink>
      <w:r w:rsidRPr="00D97265">
        <w:t xml:space="preserve">) и универсальный спортивный зал по адресу: ул. Лебедянская, вл. 16 (район </w:t>
      </w:r>
      <w:hyperlink r:id="rId57" w:tooltip="Бирюлёво Восточное" w:history="1">
        <w:r w:rsidRPr="00D97265">
          <w:rPr>
            <w:rStyle w:val="af6"/>
            <w:color w:val="auto"/>
            <w:u w:val="none"/>
          </w:rPr>
          <w:t>Бирюлёво Восточное</w:t>
        </w:r>
      </w:hyperlink>
      <w:r w:rsidRPr="00D97265">
        <w:t>).</w:t>
      </w:r>
    </w:p>
    <w:p w:rsidR="00D97265" w:rsidRPr="00D97265" w:rsidRDefault="00D97265" w:rsidP="00D97265">
      <w:pPr>
        <w:pStyle w:val="aff"/>
        <w:ind w:firstLine="709"/>
        <w:jc w:val="both"/>
      </w:pPr>
      <w:r w:rsidRPr="00D97265">
        <w:t xml:space="preserve">Природный комплекс округа включает в себя </w:t>
      </w:r>
      <w:hyperlink r:id="rId58" w:tooltip="Лесопарк" w:history="1">
        <w:r w:rsidRPr="00D97265">
          <w:rPr>
            <w:rStyle w:val="af6"/>
            <w:color w:val="auto"/>
            <w:u w:val="none"/>
          </w:rPr>
          <w:t>лесопарки</w:t>
        </w:r>
      </w:hyperlink>
      <w:r w:rsidRPr="00D97265">
        <w:t xml:space="preserve">, </w:t>
      </w:r>
      <w:hyperlink r:id="rId59" w:tooltip="Парк" w:history="1">
        <w:r w:rsidRPr="00D97265">
          <w:rPr>
            <w:rStyle w:val="af6"/>
            <w:color w:val="auto"/>
            <w:u w:val="none"/>
          </w:rPr>
          <w:t>парки</w:t>
        </w:r>
      </w:hyperlink>
      <w:r w:rsidRPr="00D97265">
        <w:t xml:space="preserve">, </w:t>
      </w:r>
      <w:hyperlink r:id="rId60" w:tooltip="Сквер" w:history="1">
        <w:r w:rsidRPr="00D97265">
          <w:rPr>
            <w:rStyle w:val="af6"/>
            <w:color w:val="auto"/>
            <w:u w:val="none"/>
          </w:rPr>
          <w:t>скверы</w:t>
        </w:r>
      </w:hyperlink>
      <w:r w:rsidRPr="00D97265">
        <w:t xml:space="preserve">, </w:t>
      </w:r>
      <w:hyperlink r:id="rId61" w:tooltip="Бульвар" w:history="1">
        <w:r w:rsidRPr="00D97265">
          <w:rPr>
            <w:rStyle w:val="af6"/>
            <w:color w:val="auto"/>
            <w:u w:val="none"/>
          </w:rPr>
          <w:t>бульвары</w:t>
        </w:r>
      </w:hyperlink>
      <w:r w:rsidRPr="00D97265">
        <w:t>, озелененные территории, долины рек. На территории ЮАО расположено 72 водоёма (в том числе: малых рек, ручьёв — 22; прудов — 50) площадью 222,57 гектаров, что составляет порядка 24 % общей площади водных поверхностей Москвы.</w:t>
      </w:r>
    </w:p>
    <w:p w:rsidR="00D97265" w:rsidRPr="00D97265" w:rsidRDefault="00D97265" w:rsidP="00D97265">
      <w:pPr>
        <w:pStyle w:val="aff"/>
        <w:ind w:firstLine="709"/>
        <w:jc w:val="both"/>
      </w:pPr>
      <w:r w:rsidRPr="00D97265">
        <w:t xml:space="preserve">193 природных объекта на территории округа квалифицируются как памятники природы местного значения, например, такие как долина реки </w:t>
      </w:r>
      <w:hyperlink r:id="rId62" w:tooltip="Городня (приток Москвы)" w:history="1">
        <w:r w:rsidRPr="00D97265">
          <w:rPr>
            <w:rStyle w:val="af6"/>
            <w:color w:val="auto"/>
            <w:u w:val="none"/>
          </w:rPr>
          <w:t>Городни</w:t>
        </w:r>
      </w:hyperlink>
      <w:r w:rsidRPr="00D97265">
        <w:t xml:space="preserve">, </w:t>
      </w:r>
      <w:hyperlink r:id="rId63" w:tooltip="Аршиновский парк" w:history="1">
        <w:r w:rsidRPr="00D97265">
          <w:rPr>
            <w:rStyle w:val="af6"/>
            <w:color w:val="auto"/>
            <w:u w:val="none"/>
          </w:rPr>
          <w:t>Аршиновский парк</w:t>
        </w:r>
      </w:hyperlink>
      <w:r w:rsidRPr="00D97265">
        <w:t xml:space="preserve">, усадьба </w:t>
      </w:r>
      <w:hyperlink r:id="rId64" w:tooltip="Загорье (Москва)" w:history="1">
        <w:r w:rsidRPr="00D97265">
          <w:rPr>
            <w:rStyle w:val="af6"/>
            <w:color w:val="auto"/>
            <w:u w:val="none"/>
          </w:rPr>
          <w:t>Загорье</w:t>
        </w:r>
      </w:hyperlink>
      <w:r w:rsidRPr="00D97265">
        <w:t xml:space="preserve">, Шмелёвский и Царицынский ручьи с долинами. </w:t>
      </w:r>
      <w:hyperlink r:id="rId65" w:tooltip="Царицыно (особо охраняемая природная территория)" w:history="1">
        <w:r w:rsidRPr="00D97265">
          <w:rPr>
            <w:rStyle w:val="af6"/>
            <w:color w:val="auto"/>
            <w:u w:val="none"/>
          </w:rPr>
          <w:t>Царицынский парк</w:t>
        </w:r>
      </w:hyperlink>
      <w:r w:rsidRPr="00D97265">
        <w:t xml:space="preserve"> занимает площадь свыше 100 гектаров — от района </w:t>
      </w:r>
      <w:hyperlink r:id="rId66" w:tooltip="Царицыно (район Москвы)" w:history="1">
        <w:r w:rsidRPr="00D97265">
          <w:rPr>
            <w:rStyle w:val="af6"/>
            <w:color w:val="auto"/>
            <w:u w:val="none"/>
          </w:rPr>
          <w:t>Царицыно</w:t>
        </w:r>
      </w:hyperlink>
      <w:r w:rsidRPr="00D97265">
        <w:t xml:space="preserve"> до города </w:t>
      </w:r>
      <w:hyperlink r:id="rId67" w:tooltip="Видное" w:history="1">
        <w:r w:rsidRPr="00D97265">
          <w:rPr>
            <w:rStyle w:val="af6"/>
            <w:color w:val="auto"/>
            <w:u w:val="none"/>
          </w:rPr>
          <w:t>Видное</w:t>
        </w:r>
      </w:hyperlink>
      <w:r w:rsidRPr="00D97265">
        <w:t xml:space="preserve">. Федеральное учреждение культуры </w:t>
      </w:r>
      <w:hyperlink r:id="rId68" w:tooltip="Царицыно (музей-заповедник)" w:history="1">
        <w:r w:rsidRPr="00D97265">
          <w:rPr>
            <w:rStyle w:val="af6"/>
            <w:color w:val="auto"/>
            <w:u w:val="none"/>
          </w:rPr>
          <w:t>"Государственный историко-архитектурный художественный и ландшафтный музей-заповедник «Царицыно»</w:t>
        </w:r>
      </w:hyperlink>
      <w:r w:rsidRPr="00D97265">
        <w:t xml:space="preserve"> преобразовано в учреждение культуры города Москвы (с тем же наименованием) и передано в государственную собственность города Москвы на основании распоряжения Правительства Российской Федерации от 25.02.2004 № 260-р.</w:t>
      </w:r>
    </w:p>
    <w:p w:rsidR="00D97265" w:rsidRPr="00D97265" w:rsidRDefault="00D97265" w:rsidP="00D97265">
      <w:pPr>
        <w:pStyle w:val="aff"/>
        <w:ind w:firstLine="709"/>
        <w:jc w:val="both"/>
      </w:pPr>
      <w:r w:rsidRPr="00D97265">
        <w:lastRenderedPageBreak/>
        <w:t>Из года в год округ подтверждает звание одного из самых благоустроенных в столице, завоевывая призовые места в конкурсе «Московский дворик». Отрадно, что при активном участии населения все больше дворов в округе становится красивыми и ухоженными. С каждым годом растет число участников конкурса «Улучшаем свое жилище». Другие достопримечательности округа: ансамбль историко-архитектурных памятников XVI—XIX веков «Донской монастырь»; одно из древнейших мест Москвы — музей-заповедник «Коломенское»; историко-архитектурный ансамбль XVI—XVIII веков «Симонов монастырь».</w:t>
      </w:r>
    </w:p>
    <w:p w:rsidR="00D97265" w:rsidRPr="00D97265" w:rsidRDefault="00D97265" w:rsidP="00D97265">
      <w:pPr>
        <w:pStyle w:val="aff"/>
        <w:ind w:firstLine="709"/>
        <w:jc w:val="both"/>
      </w:pPr>
      <w:r w:rsidRPr="00D97265">
        <w:t>Много полезной информации о деятельности префектуры и управ районов публикуется в 16 районных и одной окружной газете «Южные горизонты». На территории округа работает студия кабельного телевидения. Система окружного вещания осуществляется на базе телекомпании «Экран-5». Жилищно-коммунальное хозяйство в административном округе — это 3102 строения, в том числе: 1334 — городской фонд, 75 — ведомственный фонд, 279 — ЖСК, 1414 — ТСЖ. Округ имеет разветвленную улично-дорожную сеть: 338 улиц и магистралей общей протяжённостью 326,2 километра.</w:t>
      </w:r>
    </w:p>
    <w:p w:rsidR="00D97265" w:rsidRPr="00D97265" w:rsidRDefault="00D97265" w:rsidP="00D97265">
      <w:pPr>
        <w:pStyle w:val="aff"/>
        <w:ind w:firstLine="709"/>
        <w:jc w:val="both"/>
      </w:pPr>
      <w:r w:rsidRPr="00D97265">
        <w:t xml:space="preserve">В сфере международных связей Южный округ активно сотрудничает с городами </w:t>
      </w:r>
      <w:hyperlink r:id="rId69" w:tooltip="Ханой" w:history="1">
        <w:r w:rsidRPr="00D97265">
          <w:rPr>
            <w:rStyle w:val="af6"/>
            <w:color w:val="auto"/>
            <w:u w:val="none"/>
          </w:rPr>
          <w:t>Ханоем</w:t>
        </w:r>
      </w:hyperlink>
      <w:r w:rsidRPr="00D97265">
        <w:t xml:space="preserve"> и </w:t>
      </w:r>
      <w:hyperlink r:id="rId70" w:tooltip="Хошимин" w:history="1">
        <w:r w:rsidRPr="00D97265">
          <w:rPr>
            <w:rStyle w:val="af6"/>
            <w:color w:val="auto"/>
            <w:u w:val="none"/>
          </w:rPr>
          <w:t>Хошимином</w:t>
        </w:r>
      </w:hyperlink>
      <w:r w:rsidRPr="00D97265">
        <w:t xml:space="preserve"> (</w:t>
      </w:r>
      <w:hyperlink r:id="rId71" w:tooltip="Вьетнам" w:history="1">
        <w:r w:rsidRPr="00D97265">
          <w:rPr>
            <w:rStyle w:val="af6"/>
            <w:color w:val="auto"/>
            <w:u w:val="none"/>
          </w:rPr>
          <w:t>Вьетнам</w:t>
        </w:r>
      </w:hyperlink>
      <w:r w:rsidRPr="00D97265">
        <w:t xml:space="preserve">), </w:t>
      </w:r>
      <w:hyperlink r:id="rId72" w:tooltip="Варна" w:history="1">
        <w:r w:rsidRPr="00D97265">
          <w:rPr>
            <w:rStyle w:val="af6"/>
            <w:color w:val="auto"/>
            <w:u w:val="none"/>
          </w:rPr>
          <w:t>Варной</w:t>
        </w:r>
      </w:hyperlink>
      <w:r w:rsidRPr="00D97265">
        <w:t xml:space="preserve"> (</w:t>
      </w:r>
      <w:hyperlink r:id="rId73" w:tooltip="Болгария" w:history="1">
        <w:r w:rsidRPr="00D97265">
          <w:rPr>
            <w:rStyle w:val="af6"/>
            <w:color w:val="auto"/>
            <w:u w:val="none"/>
          </w:rPr>
          <w:t>Болгария</w:t>
        </w:r>
      </w:hyperlink>
      <w:r w:rsidRPr="00D97265">
        <w:t xml:space="preserve">), </w:t>
      </w:r>
      <w:hyperlink r:id="rId74" w:tooltip="Елгава" w:history="1">
        <w:r w:rsidRPr="00D97265">
          <w:rPr>
            <w:rStyle w:val="af6"/>
            <w:color w:val="auto"/>
            <w:u w:val="none"/>
          </w:rPr>
          <w:t>Елгавой</w:t>
        </w:r>
      </w:hyperlink>
      <w:r w:rsidRPr="00D97265">
        <w:t xml:space="preserve"> (</w:t>
      </w:r>
      <w:hyperlink r:id="rId75" w:tooltip="Латвия" w:history="1">
        <w:r w:rsidRPr="00D97265">
          <w:rPr>
            <w:rStyle w:val="af6"/>
            <w:color w:val="auto"/>
            <w:u w:val="none"/>
          </w:rPr>
          <w:t>Латвия</w:t>
        </w:r>
      </w:hyperlink>
      <w:r w:rsidRPr="00D97265">
        <w:t xml:space="preserve">). В рамках проведения шефской работы Южный округ осуществляет шефство над кораблями ВМФ: Черноморский флот — БДК «Орск», Северный флот — АПЛ «Святой Даниил Московский», Балтийский флот — Учебный Центр береговых войск Балтийского флота. Обширны межрегиональные связи округа в сфере малого предпринимательства: с российскими регионами — </w:t>
      </w:r>
      <w:hyperlink r:id="rId76" w:tooltip="Курская область" w:history="1">
        <w:r w:rsidRPr="00D97265">
          <w:rPr>
            <w:rStyle w:val="af6"/>
            <w:color w:val="auto"/>
            <w:u w:val="none"/>
          </w:rPr>
          <w:t>Курской</w:t>
        </w:r>
      </w:hyperlink>
      <w:r w:rsidRPr="00D97265">
        <w:t xml:space="preserve">, </w:t>
      </w:r>
      <w:hyperlink r:id="rId77" w:tooltip="Липецкая область" w:history="1">
        <w:r w:rsidRPr="00D97265">
          <w:rPr>
            <w:rStyle w:val="af6"/>
            <w:color w:val="auto"/>
            <w:u w:val="none"/>
          </w:rPr>
          <w:t>Липецкой</w:t>
        </w:r>
      </w:hyperlink>
      <w:r w:rsidRPr="00D97265">
        <w:t xml:space="preserve">, </w:t>
      </w:r>
      <w:hyperlink r:id="rId78" w:tooltip="Тульская область" w:history="1">
        <w:r w:rsidRPr="00D97265">
          <w:rPr>
            <w:rStyle w:val="af6"/>
            <w:color w:val="auto"/>
            <w:u w:val="none"/>
          </w:rPr>
          <w:t>Тульской</w:t>
        </w:r>
      </w:hyperlink>
      <w:r w:rsidRPr="00D97265">
        <w:t xml:space="preserve"> областями и Республикой </w:t>
      </w:r>
      <w:hyperlink r:id="rId79" w:tooltip="Татарстан" w:history="1">
        <w:r w:rsidRPr="00D97265">
          <w:rPr>
            <w:rStyle w:val="af6"/>
            <w:color w:val="auto"/>
            <w:u w:val="none"/>
          </w:rPr>
          <w:t>Татарстан</w:t>
        </w:r>
      </w:hyperlink>
      <w:r w:rsidRPr="00D97265">
        <w:t xml:space="preserve">; с государствами СНГ: </w:t>
      </w:r>
      <w:hyperlink r:id="rId80" w:tooltip="Азербайджан" w:history="1">
        <w:r w:rsidRPr="00D97265">
          <w:rPr>
            <w:rStyle w:val="af6"/>
            <w:color w:val="auto"/>
            <w:u w:val="none"/>
          </w:rPr>
          <w:t>Азербайджаном</w:t>
        </w:r>
      </w:hyperlink>
      <w:r w:rsidRPr="00D97265">
        <w:t xml:space="preserve">, </w:t>
      </w:r>
      <w:hyperlink r:id="rId81" w:tooltip="Белоруссия" w:history="1">
        <w:r w:rsidRPr="00D97265">
          <w:rPr>
            <w:rStyle w:val="af6"/>
            <w:color w:val="auto"/>
            <w:u w:val="none"/>
          </w:rPr>
          <w:t>Белоруссией</w:t>
        </w:r>
      </w:hyperlink>
      <w:r w:rsidRPr="00D97265">
        <w:t xml:space="preserve">. Южный округ — лидер в Москве и по развитию малого предпринимательства. На 15 500 предприятиях малого бизнеса заняты свыше 245 тысяч человек. В ЮАО в последние годы уделяется большое внимание развитию научно-технического потенциала институтов и предприятий, многие из которых являются флагманами в своих отраслях. Разработки наших ученых, а также проекты малых инновационных предприятий — </w:t>
      </w:r>
      <w:hyperlink r:id="rId82" w:tooltip="Технопарк" w:history="1">
        <w:r w:rsidRPr="00D97265">
          <w:rPr>
            <w:rStyle w:val="af6"/>
            <w:color w:val="auto"/>
            <w:u w:val="none"/>
          </w:rPr>
          <w:t>технопарка</w:t>
        </w:r>
      </w:hyperlink>
      <w:r w:rsidRPr="00D97265">
        <w:t xml:space="preserve"> МИФИ, НПО «Итэлма», ООО «ЕВРААС», ООО «ОРТЕЗ», ООО ПФ «Логос» — стали визитной карточкой Южного округа не только в России, но и за рубежом. В округе ведется грандиозный эксперимент по реорганизации промзон. Убыточные предприятия уступают место наукоемким и высокотехнологичным компактным производствам, которые в будущем станут ядром столичной промышленности. На высвобождаемых территориях строится жилье и социально значимые объекты. Развитие экономических и культурных связей, обмен опытом работы учреждений образования, здравоохранения и социальной сферы — важные составляющие программы регионального сотрудничества и международных связей Южного округа.</w:t>
      </w:r>
    </w:p>
    <w:p w:rsidR="00D97265" w:rsidRPr="00D97265" w:rsidRDefault="00D97265" w:rsidP="00D97265">
      <w:pPr>
        <w:spacing w:before="120"/>
        <w:ind w:firstLine="709"/>
        <w:rPr>
          <w:b/>
          <w:sz w:val="24"/>
          <w:szCs w:val="24"/>
        </w:rPr>
      </w:pPr>
      <w:r w:rsidRPr="00D97265">
        <w:rPr>
          <w:b/>
          <w:sz w:val="24"/>
          <w:szCs w:val="24"/>
        </w:rPr>
        <w:t>Районы Южного округа</w:t>
      </w:r>
    </w:p>
    <w:p w:rsidR="00D97265" w:rsidRPr="00D97265" w:rsidRDefault="00D97265" w:rsidP="00C53617">
      <w:pPr>
        <w:numPr>
          <w:ilvl w:val="0"/>
          <w:numId w:val="44"/>
        </w:numPr>
        <w:ind w:firstLine="0"/>
        <w:jc w:val="both"/>
        <w:rPr>
          <w:sz w:val="24"/>
          <w:szCs w:val="24"/>
        </w:rPr>
      </w:pPr>
      <w:hyperlink r:id="rId83" w:tooltip="Бирюлёво Восточное" w:history="1">
        <w:r w:rsidRPr="00D97265">
          <w:rPr>
            <w:rStyle w:val="af6"/>
            <w:color w:val="auto"/>
            <w:sz w:val="24"/>
            <w:szCs w:val="24"/>
            <w:u w:val="none"/>
          </w:rPr>
          <w:t>Бирюлёво Восточное</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84" w:tooltip="Бирюлёво Западное" w:history="1">
        <w:r w:rsidRPr="00D97265">
          <w:rPr>
            <w:rStyle w:val="af6"/>
            <w:color w:val="auto"/>
            <w:sz w:val="24"/>
            <w:szCs w:val="24"/>
            <w:u w:val="none"/>
          </w:rPr>
          <w:t>Бирюлёво Западное</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85" w:tooltip="Братеево (район Москвы)" w:history="1">
        <w:r w:rsidRPr="00D97265">
          <w:rPr>
            <w:rStyle w:val="af6"/>
            <w:color w:val="auto"/>
            <w:sz w:val="24"/>
            <w:szCs w:val="24"/>
            <w:u w:val="none"/>
          </w:rPr>
          <w:t>Братеево</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86" w:tooltip="Даниловский (район Москвы)" w:history="1">
        <w:r w:rsidRPr="00D97265">
          <w:rPr>
            <w:rStyle w:val="af6"/>
            <w:color w:val="auto"/>
            <w:sz w:val="24"/>
            <w:szCs w:val="24"/>
            <w:u w:val="none"/>
          </w:rPr>
          <w:t>Даниловский</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87" w:tooltip="Донской (район Москвы)" w:history="1">
        <w:r w:rsidRPr="00D97265">
          <w:rPr>
            <w:rStyle w:val="af6"/>
            <w:color w:val="auto"/>
            <w:sz w:val="24"/>
            <w:szCs w:val="24"/>
            <w:u w:val="none"/>
          </w:rPr>
          <w:t>Донской</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88" w:tooltip="Зябликово (район Москвы)" w:history="1">
        <w:r w:rsidRPr="00D97265">
          <w:rPr>
            <w:rStyle w:val="af6"/>
            <w:color w:val="auto"/>
            <w:sz w:val="24"/>
            <w:szCs w:val="24"/>
            <w:u w:val="none"/>
          </w:rPr>
          <w:t>Зябликово</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89" w:tooltip="Москворечье-Сабурово" w:history="1">
        <w:r w:rsidRPr="00D97265">
          <w:rPr>
            <w:rStyle w:val="af6"/>
            <w:color w:val="auto"/>
            <w:sz w:val="24"/>
            <w:szCs w:val="24"/>
            <w:u w:val="none"/>
          </w:rPr>
          <w:t>Москворечье-Сабурово</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0" w:tooltip="Нагатино-Садовники (район Москвы)" w:history="1">
        <w:r w:rsidRPr="00D97265">
          <w:rPr>
            <w:rStyle w:val="af6"/>
            <w:color w:val="auto"/>
            <w:sz w:val="24"/>
            <w:szCs w:val="24"/>
            <w:u w:val="none"/>
          </w:rPr>
          <w:t>Нагатино-Садовники</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1" w:tooltip="Нагатинский Затон (район Москвы)" w:history="1">
        <w:r w:rsidRPr="00D97265">
          <w:rPr>
            <w:rStyle w:val="af6"/>
            <w:color w:val="auto"/>
            <w:sz w:val="24"/>
            <w:szCs w:val="24"/>
            <w:u w:val="none"/>
          </w:rPr>
          <w:t>Нагатинский Затон</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2" w:tooltip="Нагорный (район Москвы)" w:history="1">
        <w:r w:rsidRPr="00D97265">
          <w:rPr>
            <w:rStyle w:val="af6"/>
            <w:color w:val="auto"/>
            <w:sz w:val="24"/>
            <w:szCs w:val="24"/>
            <w:u w:val="none"/>
          </w:rPr>
          <w:t>Нагорный</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3" w:tooltip="Орехово-Борисово Северное" w:history="1">
        <w:r w:rsidRPr="00D97265">
          <w:rPr>
            <w:rStyle w:val="af6"/>
            <w:color w:val="auto"/>
            <w:sz w:val="24"/>
            <w:szCs w:val="24"/>
            <w:u w:val="none"/>
          </w:rPr>
          <w:t>Орехово-Борисово Северное</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4" w:tooltip="Орехово-Борисово Южное" w:history="1">
        <w:r w:rsidRPr="00D97265">
          <w:rPr>
            <w:rStyle w:val="af6"/>
            <w:color w:val="auto"/>
            <w:sz w:val="24"/>
            <w:szCs w:val="24"/>
            <w:u w:val="none"/>
          </w:rPr>
          <w:t>Орехово-Борисово Южное</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5" w:tooltip="Царицыно (район Москвы)" w:history="1">
        <w:r w:rsidRPr="00D97265">
          <w:rPr>
            <w:rStyle w:val="af6"/>
            <w:color w:val="auto"/>
            <w:sz w:val="24"/>
            <w:szCs w:val="24"/>
            <w:u w:val="none"/>
          </w:rPr>
          <w:t>Царицыно</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6" w:tooltip="Чертаново Северное" w:history="1">
        <w:r w:rsidRPr="00D97265">
          <w:rPr>
            <w:rStyle w:val="af6"/>
            <w:color w:val="auto"/>
            <w:sz w:val="24"/>
            <w:szCs w:val="24"/>
            <w:u w:val="none"/>
          </w:rPr>
          <w:t>Чертаново Северное</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7" w:tooltip="Чертаново Центральное" w:history="1">
        <w:r w:rsidRPr="00D97265">
          <w:rPr>
            <w:rStyle w:val="af6"/>
            <w:color w:val="auto"/>
            <w:sz w:val="24"/>
            <w:szCs w:val="24"/>
            <w:u w:val="none"/>
          </w:rPr>
          <w:t>Чертаново Центральное</w:t>
        </w:r>
      </w:hyperlink>
      <w:r w:rsidRPr="00D97265">
        <w:rPr>
          <w:sz w:val="24"/>
          <w:szCs w:val="24"/>
        </w:rPr>
        <w:t xml:space="preserve"> </w:t>
      </w:r>
    </w:p>
    <w:p w:rsidR="00D97265" w:rsidRPr="00D97265" w:rsidRDefault="00D97265" w:rsidP="00C53617">
      <w:pPr>
        <w:numPr>
          <w:ilvl w:val="0"/>
          <w:numId w:val="44"/>
        </w:numPr>
        <w:ind w:firstLine="0"/>
        <w:jc w:val="both"/>
        <w:rPr>
          <w:sz w:val="24"/>
          <w:szCs w:val="24"/>
        </w:rPr>
      </w:pPr>
      <w:hyperlink r:id="rId98" w:tooltip="Чертаново Южное" w:history="1">
        <w:r w:rsidRPr="00D97265">
          <w:rPr>
            <w:sz w:val="24"/>
            <w:szCs w:val="24"/>
          </w:rPr>
          <w:t>Чертаново Южное</w:t>
        </w:r>
      </w:hyperlink>
      <w:r w:rsidRPr="00D97265">
        <w:rPr>
          <w:sz w:val="24"/>
          <w:szCs w:val="24"/>
        </w:rPr>
        <w:t xml:space="preserve"> </w:t>
      </w:r>
    </w:p>
    <w:p w:rsidR="00D97265" w:rsidRDefault="00D97265" w:rsidP="00FE2C1B">
      <w:pPr>
        <w:jc w:val="center"/>
        <w:rPr>
          <w:noProof/>
          <w:sz w:val="24"/>
          <w:szCs w:val="24"/>
          <w:highlight w:val="yellow"/>
        </w:rPr>
      </w:pPr>
    </w:p>
    <w:tbl>
      <w:tblPr>
        <w:tblW w:w="0" w:type="auto"/>
        <w:tblLook w:val="04A0"/>
      </w:tblPr>
      <w:tblGrid>
        <w:gridCol w:w="4940"/>
        <w:gridCol w:w="4914"/>
      </w:tblGrid>
      <w:tr w:rsidR="00B13A49" w:rsidRPr="00D97265" w:rsidTr="00D97265">
        <w:tc>
          <w:tcPr>
            <w:tcW w:w="4940" w:type="dxa"/>
          </w:tcPr>
          <w:p w:rsidR="00B13A49" w:rsidRPr="00D97265" w:rsidRDefault="00E2427E" w:rsidP="00B13A49">
            <w:pPr>
              <w:spacing w:before="120" w:after="120"/>
              <w:jc w:val="center"/>
              <w:rPr>
                <w:noProof/>
                <w:sz w:val="18"/>
                <w:szCs w:val="18"/>
              </w:rPr>
            </w:pPr>
            <w:r>
              <w:rPr>
                <w:noProof/>
                <w:sz w:val="18"/>
                <w:szCs w:val="18"/>
              </w:rPr>
              <w:lastRenderedPageBreak/>
              <w:drawing>
                <wp:inline distT="0" distB="0" distL="0" distR="0">
                  <wp:extent cx="2920365" cy="3302635"/>
                  <wp:effectExtent l="19050" t="0" r="0" b="0"/>
                  <wp:docPr id="15" name="Рисунок 15" descr="529px-Msk_ua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29px-Msk_uao_svg"/>
                          <pic:cNvPicPr>
                            <a:picLocks noChangeAspect="1" noChangeArrowheads="1"/>
                          </pic:cNvPicPr>
                        </pic:nvPicPr>
                        <pic:blipFill>
                          <a:blip r:embed="rId99" cstate="print"/>
                          <a:srcRect/>
                          <a:stretch>
                            <a:fillRect/>
                          </a:stretch>
                        </pic:blipFill>
                        <pic:spPr bwMode="auto">
                          <a:xfrm>
                            <a:off x="0" y="0"/>
                            <a:ext cx="2920365" cy="3302635"/>
                          </a:xfrm>
                          <a:prstGeom prst="rect">
                            <a:avLst/>
                          </a:prstGeom>
                          <a:noFill/>
                          <a:ln w="9525">
                            <a:noFill/>
                            <a:miter lim="800000"/>
                            <a:headEnd/>
                            <a:tailEnd/>
                          </a:ln>
                        </pic:spPr>
                      </pic:pic>
                    </a:graphicData>
                  </a:graphic>
                </wp:inline>
              </w:drawing>
            </w:r>
          </w:p>
          <w:p w:rsidR="00B13A49" w:rsidRPr="00D97265" w:rsidRDefault="00D97265" w:rsidP="00B13A49">
            <w:pPr>
              <w:spacing w:before="120" w:after="120"/>
              <w:jc w:val="center"/>
              <w:rPr>
                <w:noProof/>
                <w:sz w:val="18"/>
                <w:szCs w:val="18"/>
              </w:rPr>
            </w:pPr>
            <w:r w:rsidRPr="00D97265">
              <w:rPr>
                <w:b/>
                <w:i/>
                <w:sz w:val="18"/>
                <w:szCs w:val="18"/>
              </w:rPr>
              <w:t>Рис.3. Расположение Ю</w:t>
            </w:r>
            <w:r w:rsidR="00B13A49" w:rsidRPr="00D97265">
              <w:rPr>
                <w:b/>
                <w:i/>
                <w:sz w:val="18"/>
                <w:szCs w:val="18"/>
              </w:rPr>
              <w:t>АО, в котором расположен Объект оценки, на территории г. Москвы</w:t>
            </w:r>
          </w:p>
        </w:tc>
        <w:tc>
          <w:tcPr>
            <w:tcW w:w="4914" w:type="dxa"/>
          </w:tcPr>
          <w:p w:rsidR="00B13A49" w:rsidRPr="00D97265" w:rsidRDefault="00E2427E" w:rsidP="00B13A49">
            <w:pPr>
              <w:tabs>
                <w:tab w:val="left" w:pos="4354"/>
              </w:tabs>
              <w:spacing w:before="120" w:after="120"/>
              <w:jc w:val="center"/>
              <w:rPr>
                <w:b/>
                <w:i/>
                <w:sz w:val="18"/>
                <w:szCs w:val="18"/>
              </w:rPr>
            </w:pPr>
            <w:r>
              <w:rPr>
                <w:b/>
                <w:i/>
                <w:noProof/>
                <w:sz w:val="18"/>
                <w:szCs w:val="18"/>
              </w:rPr>
              <w:drawing>
                <wp:inline distT="0" distB="0" distL="0" distR="0">
                  <wp:extent cx="2934335" cy="3316605"/>
                  <wp:effectExtent l="19050" t="0" r="0" b="0"/>
                  <wp:docPr id="16" name="Рисунок 16" descr="529px-Msk_uao_nago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29px-Msk_uao_nagorny"/>
                          <pic:cNvPicPr>
                            <a:picLocks noChangeAspect="1" noChangeArrowheads="1"/>
                          </pic:cNvPicPr>
                        </pic:nvPicPr>
                        <pic:blipFill>
                          <a:blip r:embed="rId100" cstate="print"/>
                          <a:srcRect/>
                          <a:stretch>
                            <a:fillRect/>
                          </a:stretch>
                        </pic:blipFill>
                        <pic:spPr bwMode="auto">
                          <a:xfrm>
                            <a:off x="0" y="0"/>
                            <a:ext cx="2934335" cy="3316605"/>
                          </a:xfrm>
                          <a:prstGeom prst="rect">
                            <a:avLst/>
                          </a:prstGeom>
                          <a:noFill/>
                          <a:ln w="9525">
                            <a:noFill/>
                            <a:miter lim="800000"/>
                            <a:headEnd/>
                            <a:tailEnd/>
                          </a:ln>
                        </pic:spPr>
                      </pic:pic>
                    </a:graphicData>
                  </a:graphic>
                </wp:inline>
              </w:drawing>
            </w:r>
          </w:p>
          <w:p w:rsidR="00B13A49" w:rsidRPr="00D97265" w:rsidRDefault="00B13A49" w:rsidP="00D97265">
            <w:pPr>
              <w:spacing w:before="120" w:after="120"/>
              <w:jc w:val="center"/>
              <w:rPr>
                <w:noProof/>
                <w:sz w:val="18"/>
                <w:szCs w:val="18"/>
              </w:rPr>
            </w:pPr>
            <w:r w:rsidRPr="00D97265">
              <w:rPr>
                <w:b/>
                <w:i/>
                <w:sz w:val="18"/>
                <w:szCs w:val="18"/>
              </w:rPr>
              <w:t xml:space="preserve">Рис.4. Расположение </w:t>
            </w:r>
            <w:r w:rsidR="00D97265" w:rsidRPr="00D97265">
              <w:rPr>
                <w:b/>
                <w:i/>
                <w:sz w:val="18"/>
                <w:szCs w:val="18"/>
              </w:rPr>
              <w:t xml:space="preserve">Нагорного </w:t>
            </w:r>
            <w:r w:rsidRPr="00D97265">
              <w:rPr>
                <w:b/>
                <w:i/>
                <w:sz w:val="18"/>
                <w:szCs w:val="18"/>
              </w:rPr>
              <w:t>района, в котором расположен Объект оценки, на территории Москвы</w:t>
            </w:r>
          </w:p>
        </w:tc>
      </w:tr>
    </w:tbl>
    <w:p w:rsidR="00B13A49" w:rsidRPr="00D97265" w:rsidRDefault="00B13A49" w:rsidP="00FE2C1B">
      <w:pPr>
        <w:keepNext/>
        <w:tabs>
          <w:tab w:val="left" w:pos="4354"/>
        </w:tabs>
        <w:spacing w:before="240" w:after="120"/>
        <w:ind w:firstLine="720"/>
        <w:jc w:val="both"/>
        <w:rPr>
          <w:i/>
          <w:sz w:val="24"/>
          <w:szCs w:val="24"/>
        </w:rPr>
      </w:pPr>
      <w:r w:rsidRPr="00D97265">
        <w:rPr>
          <w:b/>
          <w:i/>
          <w:sz w:val="24"/>
          <w:szCs w:val="24"/>
          <w:u w:val="single"/>
        </w:rPr>
        <w:t>Район  расположения</w:t>
      </w:r>
      <w:r w:rsidR="00D97265">
        <w:rPr>
          <w:b/>
          <w:i/>
          <w:sz w:val="24"/>
          <w:szCs w:val="24"/>
          <w:u w:val="single"/>
        </w:rPr>
        <w:t xml:space="preserve"> - </w:t>
      </w:r>
      <w:r w:rsidR="00D97265" w:rsidRPr="00D97265">
        <w:rPr>
          <w:b/>
          <w:i/>
          <w:sz w:val="24"/>
          <w:szCs w:val="24"/>
          <w:u w:val="single"/>
        </w:rPr>
        <w:t xml:space="preserve">Нагорный </w:t>
      </w:r>
      <w:r w:rsidRPr="00D97265">
        <w:rPr>
          <w:b/>
          <w:i/>
          <w:sz w:val="24"/>
          <w:szCs w:val="24"/>
          <w:u w:val="single"/>
        </w:rPr>
        <w:t>район Москвы</w:t>
      </w:r>
    </w:p>
    <w:p w:rsidR="00D97265" w:rsidRPr="0006024D" w:rsidRDefault="00D97265" w:rsidP="0006024D">
      <w:pPr>
        <w:pStyle w:val="aff"/>
        <w:ind w:firstLine="709"/>
        <w:jc w:val="both"/>
      </w:pPr>
      <w:r w:rsidRPr="0006024D">
        <w:rPr>
          <w:b/>
          <w:bCs/>
        </w:rPr>
        <w:t>Наго́рный райо́н</w:t>
      </w:r>
      <w:r w:rsidRPr="0006024D">
        <w:t xml:space="preserve"> — </w:t>
      </w:r>
      <w:hyperlink r:id="rId101" w:tooltip="Районы Москвы" w:history="1">
        <w:r w:rsidRPr="0006024D">
          <w:rPr>
            <w:rStyle w:val="af6"/>
            <w:color w:val="auto"/>
            <w:u w:val="none"/>
          </w:rPr>
          <w:t>район</w:t>
        </w:r>
      </w:hyperlink>
      <w:r w:rsidRPr="0006024D">
        <w:t xml:space="preserve"> в </w:t>
      </w:r>
      <w:hyperlink r:id="rId102" w:tooltip="Москва" w:history="1">
        <w:r w:rsidRPr="0006024D">
          <w:rPr>
            <w:rStyle w:val="af6"/>
            <w:color w:val="auto"/>
            <w:u w:val="none"/>
          </w:rPr>
          <w:t>Москве</w:t>
        </w:r>
      </w:hyperlink>
      <w:r w:rsidRPr="0006024D">
        <w:t xml:space="preserve">, расположенный в </w:t>
      </w:r>
      <w:hyperlink r:id="rId103" w:tooltip="Южный административный округ Москвы" w:history="1">
        <w:r w:rsidRPr="0006024D">
          <w:rPr>
            <w:rStyle w:val="af6"/>
            <w:color w:val="auto"/>
            <w:u w:val="none"/>
          </w:rPr>
          <w:t>Южном административном округе</w:t>
        </w:r>
      </w:hyperlink>
      <w:r w:rsidRPr="0006024D">
        <w:t xml:space="preserve">. Району соответствует </w:t>
      </w:r>
      <w:hyperlink r:id="rId104" w:tooltip="Муниципальные образования Москвы" w:history="1">
        <w:r w:rsidRPr="0006024D">
          <w:rPr>
            <w:rStyle w:val="af6"/>
            <w:color w:val="auto"/>
            <w:u w:val="none"/>
          </w:rPr>
          <w:t>внутригородское муниципальное образование</w:t>
        </w:r>
      </w:hyperlink>
      <w:r w:rsidRPr="0006024D">
        <w:t xml:space="preserve"> «</w:t>
      </w:r>
      <w:r w:rsidRPr="0006024D">
        <w:rPr>
          <w:b/>
          <w:bCs/>
        </w:rPr>
        <w:t>Нагорное</w:t>
      </w:r>
      <w:r w:rsidRPr="0006024D">
        <w:t>».</w:t>
      </w:r>
    </w:p>
    <w:p w:rsidR="00D97265" w:rsidRPr="0006024D" w:rsidRDefault="00D97265" w:rsidP="0006024D">
      <w:pPr>
        <w:pStyle w:val="aff"/>
        <w:ind w:firstLine="709"/>
        <w:jc w:val="both"/>
      </w:pPr>
      <w:r w:rsidRPr="0006024D">
        <w:t xml:space="preserve">Площадь территории района — 542 </w:t>
      </w:r>
      <w:hyperlink r:id="rId105" w:tooltip="Га" w:history="1">
        <w:r w:rsidRPr="0006024D">
          <w:rPr>
            <w:rStyle w:val="af6"/>
            <w:color w:val="auto"/>
            <w:u w:val="none"/>
          </w:rPr>
          <w:t>га</w:t>
        </w:r>
      </w:hyperlink>
      <w:r w:rsidRPr="0006024D">
        <w:t>. Численность населения — 71,5 тыс. чел. (на 1 января 2010 г.). Площадь жилого фода — 1243 тыс. м².</w:t>
      </w:r>
    </w:p>
    <w:p w:rsidR="0006024D" w:rsidRPr="0006024D" w:rsidRDefault="0006024D" w:rsidP="0006024D">
      <w:pPr>
        <w:pStyle w:val="aff"/>
        <w:ind w:firstLine="709"/>
        <w:jc w:val="both"/>
      </w:pPr>
      <w:r w:rsidRPr="0006024D">
        <w:t xml:space="preserve">Основной магистралью района служит </w:t>
      </w:r>
      <w:hyperlink r:id="rId106" w:tooltip="Варшавское шоссе" w:history="1">
        <w:r w:rsidRPr="0006024D">
          <w:rPr>
            <w:rStyle w:val="af6"/>
            <w:color w:val="auto"/>
            <w:u w:val="none"/>
          </w:rPr>
          <w:t>Варшавское шоссе</w:t>
        </w:r>
      </w:hyperlink>
      <w:r w:rsidRPr="0006024D">
        <w:t xml:space="preserve">, известное как Серпуховская дорога с </w:t>
      </w:r>
      <w:hyperlink r:id="rId107" w:tooltip="XIV век" w:history="1">
        <w:r w:rsidRPr="0006024D">
          <w:rPr>
            <w:rStyle w:val="af6"/>
            <w:color w:val="auto"/>
            <w:u w:val="none"/>
          </w:rPr>
          <w:t>XIV века</w:t>
        </w:r>
      </w:hyperlink>
      <w:r w:rsidRPr="0006024D">
        <w:t xml:space="preserve">. Северную часть района традиционно занимают промышленные предприятия, южная застроена жилыми кварталами. В конце XIX века здесь находились корпуса казарм для рабочих Даниловской мануфактуры и мелкие частные дома. В 20-е годы XX века по Варшавскому шоссе пустили трамвай — к Верхним Котлам и в село </w:t>
      </w:r>
      <w:hyperlink r:id="rId108" w:tooltip="Коломенское" w:history="1">
        <w:r w:rsidRPr="0006024D">
          <w:rPr>
            <w:rStyle w:val="af6"/>
            <w:color w:val="auto"/>
            <w:u w:val="none"/>
          </w:rPr>
          <w:t>Коломенское</w:t>
        </w:r>
      </w:hyperlink>
      <w:r w:rsidRPr="0006024D">
        <w:t xml:space="preserve">. В 1940-50-е годы по Варшавскому шоссе и </w:t>
      </w:r>
      <w:hyperlink r:id="rId109" w:tooltip="Болотниковская улица" w:history="1">
        <w:r w:rsidRPr="0006024D">
          <w:rPr>
            <w:rStyle w:val="af6"/>
            <w:color w:val="auto"/>
            <w:u w:val="none"/>
          </w:rPr>
          <w:t>Болотниковской улице</w:t>
        </w:r>
      </w:hyperlink>
      <w:r w:rsidRPr="0006024D">
        <w:t xml:space="preserve"> были возведены первые кирпичные жилые дома. Массовая застройка на месте ветхих деревянных домов началась в конце 1950-х — начале 1960-х гг. XX века.</w:t>
      </w:r>
    </w:p>
    <w:p w:rsidR="0006024D" w:rsidRPr="0006024D" w:rsidRDefault="0006024D" w:rsidP="0006024D">
      <w:pPr>
        <w:pStyle w:val="aff"/>
        <w:ind w:firstLine="709"/>
        <w:jc w:val="both"/>
      </w:pPr>
      <w:r w:rsidRPr="0006024D">
        <w:t>В районе находится 17 дошкольных учреждений, 10 общеобразовательных школ, 2 интерната, музыкальная школа, учебно-воспитательный комплекс с детским домом, вечерняя общеобразовательная школа Олимпийского резерва, ДК «Металлург», клуб «Искра» — центр эстетического воспитания с многочисленными кружками, кинотеатр «Ангара», известный еврейский театр «Шалом», организованный в 1988 году, выставочный зал художников «Галерея Варшавки», горнолыжный комплекс «Нагорный», спортклуб «Кант». В 1994 году открылся центр социального обслуживания «Нагорный» — филиал Коломенского медицинского центра.</w:t>
      </w:r>
    </w:p>
    <w:p w:rsidR="0006024D" w:rsidRPr="0006024D" w:rsidRDefault="0006024D" w:rsidP="0006024D">
      <w:pPr>
        <w:pStyle w:val="aff"/>
        <w:ind w:firstLine="709"/>
        <w:jc w:val="both"/>
      </w:pPr>
      <w:r w:rsidRPr="0006024D">
        <w:t xml:space="preserve">В районе находятся известные московские вузы: </w:t>
      </w:r>
      <w:hyperlink r:id="rId110" w:tooltip="ГУ-ВШЭ" w:history="1">
        <w:r w:rsidRPr="0006024D">
          <w:rPr>
            <w:rStyle w:val="af6"/>
            <w:color w:val="auto"/>
            <w:u w:val="none"/>
          </w:rPr>
          <w:t>Государственный университет «Высшая школа экономики»</w:t>
        </w:r>
      </w:hyperlink>
      <w:r w:rsidRPr="0006024D">
        <w:t xml:space="preserve">, </w:t>
      </w:r>
      <w:hyperlink r:id="rId111" w:tooltip="Российская академия права (страница отсутствует)" w:history="1">
        <w:r w:rsidRPr="0006024D">
          <w:rPr>
            <w:rStyle w:val="af6"/>
            <w:color w:val="auto"/>
            <w:u w:val="none"/>
          </w:rPr>
          <w:t>Российская академия права</w:t>
        </w:r>
      </w:hyperlink>
      <w:r w:rsidRPr="0006024D">
        <w:t xml:space="preserve">, </w:t>
      </w:r>
      <w:hyperlink r:id="rId112" w:tooltip="Университет Натальи Нестеровой (страница отсутствует)" w:history="1">
        <w:r w:rsidRPr="0006024D">
          <w:rPr>
            <w:rStyle w:val="af6"/>
            <w:color w:val="auto"/>
            <w:u w:val="none"/>
          </w:rPr>
          <w:t>Университет Натальи Нестеровой</w:t>
        </w:r>
      </w:hyperlink>
      <w:r w:rsidRPr="0006024D">
        <w:t>.</w:t>
      </w:r>
    </w:p>
    <w:p w:rsidR="00B13A49" w:rsidRPr="005D18A8" w:rsidRDefault="00B13A49" w:rsidP="00B13A49">
      <w:pPr>
        <w:ind w:firstLine="709"/>
        <w:jc w:val="both"/>
        <w:rPr>
          <w:color w:val="000000"/>
          <w:sz w:val="24"/>
          <w:szCs w:val="24"/>
          <w:highlight w:val="yellow"/>
        </w:rPr>
      </w:pPr>
    </w:p>
    <w:p w:rsidR="00B13A49" w:rsidRPr="00D97265" w:rsidRDefault="00B13A49" w:rsidP="00D97265">
      <w:r w:rsidRPr="00D97265">
        <w:t xml:space="preserve">Источник: </w:t>
      </w:r>
      <w:hyperlink r:id="rId113" w:history="1">
        <w:r w:rsidR="00D97265" w:rsidRPr="00D97265">
          <w:rPr>
            <w:rStyle w:val="af6"/>
            <w:color w:val="auto"/>
            <w:u w:val="none"/>
          </w:rPr>
          <w:t>Электронная</w:t>
        </w:r>
      </w:hyperlink>
      <w:r w:rsidR="00D97265" w:rsidRPr="00D97265">
        <w:t xml:space="preserve"> энциклопедия «Википедия», </w:t>
      </w:r>
    </w:p>
    <w:p w:rsidR="00D97265" w:rsidRPr="00D97265" w:rsidRDefault="00D97265" w:rsidP="00C53617">
      <w:pPr>
        <w:numPr>
          <w:ilvl w:val="0"/>
          <w:numId w:val="45"/>
        </w:numPr>
      </w:pPr>
      <w:hyperlink r:id="rId114" w:history="1">
        <w:r w:rsidRPr="00D97265">
          <w:t>http://ru.wikipedia.org/wiki/%D0%9D%D0%B0%D0%B3%D0%BE%D1%80%D0%BD%D1%8B%D0%B9_%D1%80%D0%B0%D0%B9%D0%BE%D0%BD_(%D0%9C%D0%BE%D1%81%D0%BA%D0%B2%D0%B0)</w:t>
        </w:r>
      </w:hyperlink>
    </w:p>
    <w:p w:rsidR="00D97265" w:rsidRPr="00D97265" w:rsidRDefault="00D97265" w:rsidP="00C53617">
      <w:pPr>
        <w:numPr>
          <w:ilvl w:val="0"/>
          <w:numId w:val="45"/>
        </w:numPr>
      </w:pPr>
      <w:r w:rsidRPr="00D97265">
        <w:t>http://ru.wikipedia.org/wiki/%DE%C0%CE</w:t>
      </w:r>
    </w:p>
    <w:p w:rsidR="00B13A49" w:rsidRPr="005D18A8" w:rsidRDefault="00B13A49" w:rsidP="00B13A49">
      <w:pPr>
        <w:rPr>
          <w:highlight w:val="yellow"/>
        </w:rPr>
      </w:pPr>
    </w:p>
    <w:p w:rsidR="00D01FF4" w:rsidRPr="00101847" w:rsidRDefault="00D01FF4" w:rsidP="00B13A49">
      <w:pPr>
        <w:pStyle w:val="2"/>
        <w:numPr>
          <w:ilvl w:val="1"/>
          <w:numId w:val="2"/>
        </w:numPr>
        <w:tabs>
          <w:tab w:val="clear" w:pos="612"/>
          <w:tab w:val="num" w:pos="0"/>
        </w:tabs>
        <w:spacing w:before="0"/>
        <w:ind w:left="0" w:hanging="11"/>
        <w:rPr>
          <w:kern w:val="28"/>
          <w:szCs w:val="28"/>
        </w:rPr>
      </w:pPr>
      <w:bookmarkStart w:id="68" w:name="_Toc293067830"/>
      <w:r w:rsidRPr="00101847">
        <w:rPr>
          <w:kern w:val="28"/>
          <w:szCs w:val="28"/>
        </w:rPr>
        <w:lastRenderedPageBreak/>
        <w:t>К</w:t>
      </w:r>
      <w:r w:rsidR="008F087F" w:rsidRPr="00101847">
        <w:rPr>
          <w:kern w:val="28"/>
          <w:szCs w:val="28"/>
        </w:rPr>
        <w:t xml:space="preserve">лассификация </w:t>
      </w:r>
      <w:r w:rsidR="00514CE1" w:rsidRPr="00101847">
        <w:rPr>
          <w:kern w:val="28"/>
          <w:szCs w:val="28"/>
        </w:rPr>
        <w:t>торговых</w:t>
      </w:r>
      <w:r w:rsidR="008F087F" w:rsidRPr="00101847">
        <w:rPr>
          <w:kern w:val="28"/>
          <w:szCs w:val="28"/>
        </w:rPr>
        <w:t xml:space="preserve"> помещений</w:t>
      </w:r>
      <w:bookmarkEnd w:id="68"/>
      <w:r w:rsidR="008F087F" w:rsidRPr="00101847">
        <w:rPr>
          <w:kern w:val="28"/>
          <w:szCs w:val="28"/>
        </w:rPr>
        <w:t xml:space="preserve"> </w:t>
      </w:r>
    </w:p>
    <w:p w:rsidR="008F087F" w:rsidRPr="00101847" w:rsidRDefault="008F087F" w:rsidP="008F087F">
      <w:pPr>
        <w:ind w:firstLine="708"/>
        <w:jc w:val="both"/>
        <w:rPr>
          <w:sz w:val="24"/>
          <w:szCs w:val="24"/>
        </w:rPr>
      </w:pPr>
      <w:r w:rsidRPr="00101847">
        <w:rPr>
          <w:sz w:val="24"/>
          <w:szCs w:val="24"/>
        </w:rPr>
        <w:t xml:space="preserve">В соответствии с международными стандартами </w:t>
      </w:r>
      <w:r w:rsidR="00576AFE" w:rsidRPr="00101847">
        <w:rPr>
          <w:sz w:val="24"/>
          <w:szCs w:val="24"/>
        </w:rPr>
        <w:t>торговые</w:t>
      </w:r>
      <w:r w:rsidRPr="00101847">
        <w:rPr>
          <w:sz w:val="24"/>
          <w:szCs w:val="24"/>
        </w:rPr>
        <w:t xml:space="preserve"> здания подразделяются на классы А, В, С, D. Классификация осуществляется по ряду параметров таких как месторасположение, девелопер, тип строительства, управление объектом, эффективность этажа, технические характеристики (система кондиционирования и вентиляции, электроснабжение, охранная и пожарная сигнализации и т.д.), соотношение парковочных мест, дополнительные услуги и др. </w:t>
      </w:r>
    </w:p>
    <w:p w:rsidR="008F087F" w:rsidRPr="00101847" w:rsidRDefault="008F087F" w:rsidP="00D234F3">
      <w:pPr>
        <w:numPr>
          <w:ilvl w:val="0"/>
          <w:numId w:val="19"/>
        </w:numPr>
        <w:tabs>
          <w:tab w:val="left" w:pos="0"/>
          <w:tab w:val="left" w:pos="1418"/>
        </w:tabs>
        <w:ind w:left="0" w:firstLine="0"/>
        <w:jc w:val="right"/>
        <w:rPr>
          <w:b/>
          <w:i/>
          <w:sz w:val="24"/>
          <w:szCs w:val="24"/>
        </w:rPr>
      </w:pPr>
    </w:p>
    <w:p w:rsidR="00576AFE" w:rsidRPr="00101847" w:rsidRDefault="00576AFE" w:rsidP="00576AFE">
      <w:pPr>
        <w:tabs>
          <w:tab w:val="left" w:pos="7800"/>
        </w:tabs>
        <w:spacing w:before="120" w:after="120"/>
        <w:ind w:left="360"/>
        <w:jc w:val="both"/>
        <w:rPr>
          <w:b/>
          <w:i/>
          <w:sz w:val="28"/>
          <w:szCs w:val="28"/>
        </w:rPr>
      </w:pPr>
      <w:r w:rsidRPr="00101847">
        <w:rPr>
          <w:b/>
          <w:i/>
          <w:sz w:val="24"/>
          <w:szCs w:val="24"/>
        </w:rPr>
        <w:t>Классификация торговых помещений</w:t>
      </w:r>
      <w:r w:rsidRPr="00101847">
        <w:rPr>
          <w:b/>
          <w:i/>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98"/>
        <w:gridCol w:w="2032"/>
        <w:gridCol w:w="1413"/>
        <w:gridCol w:w="3034"/>
        <w:gridCol w:w="2517"/>
      </w:tblGrid>
      <w:tr w:rsidR="00A9564B" w:rsidRPr="00101847" w:rsidTr="00A9564B">
        <w:trPr>
          <w:trHeight w:val="20"/>
          <w:tblHeader/>
        </w:trPr>
        <w:tc>
          <w:tcPr>
            <w:tcW w:w="360" w:type="pct"/>
            <w:shd w:val="clear" w:color="auto" w:fill="CCFFFF"/>
            <w:vAlign w:val="center"/>
          </w:tcPr>
          <w:p w:rsidR="00A9564B" w:rsidRPr="00101847" w:rsidRDefault="00A9564B" w:rsidP="00BF29AA">
            <w:pPr>
              <w:jc w:val="center"/>
              <w:rPr>
                <w:b/>
                <w:sz w:val="19"/>
                <w:szCs w:val="19"/>
              </w:rPr>
            </w:pPr>
            <w:r w:rsidRPr="00101847">
              <w:rPr>
                <w:b/>
                <w:sz w:val="19"/>
                <w:szCs w:val="19"/>
              </w:rPr>
              <w:t>Класс</w:t>
            </w:r>
          </w:p>
        </w:tc>
        <w:tc>
          <w:tcPr>
            <w:tcW w:w="1048" w:type="pct"/>
            <w:shd w:val="clear" w:color="auto" w:fill="CCFFFF"/>
            <w:vAlign w:val="center"/>
          </w:tcPr>
          <w:p w:rsidR="00A9564B" w:rsidRPr="00101847" w:rsidRDefault="00A9564B" w:rsidP="00BF29AA">
            <w:pPr>
              <w:jc w:val="center"/>
              <w:rPr>
                <w:b/>
                <w:sz w:val="19"/>
                <w:szCs w:val="19"/>
              </w:rPr>
            </w:pPr>
            <w:r w:rsidRPr="00101847">
              <w:rPr>
                <w:b/>
                <w:sz w:val="19"/>
                <w:szCs w:val="19"/>
              </w:rPr>
              <w:t xml:space="preserve">Тип помещения </w:t>
            </w:r>
          </w:p>
        </w:tc>
        <w:tc>
          <w:tcPr>
            <w:tcW w:w="729" w:type="pct"/>
            <w:shd w:val="clear" w:color="auto" w:fill="CCFFFF"/>
            <w:vAlign w:val="center"/>
          </w:tcPr>
          <w:p w:rsidR="00A9564B" w:rsidRPr="00101847" w:rsidRDefault="00A9564B" w:rsidP="00BF29AA">
            <w:pPr>
              <w:jc w:val="center"/>
              <w:rPr>
                <w:b/>
                <w:sz w:val="19"/>
                <w:szCs w:val="19"/>
              </w:rPr>
            </w:pPr>
            <w:r w:rsidRPr="00101847">
              <w:rPr>
                <w:b/>
                <w:sz w:val="19"/>
                <w:szCs w:val="19"/>
              </w:rPr>
              <w:t xml:space="preserve">Место-расположение </w:t>
            </w:r>
          </w:p>
        </w:tc>
        <w:tc>
          <w:tcPr>
            <w:tcW w:w="1565" w:type="pct"/>
            <w:shd w:val="clear" w:color="auto" w:fill="CCFFFF"/>
            <w:vAlign w:val="center"/>
          </w:tcPr>
          <w:p w:rsidR="00A9564B" w:rsidRPr="00101847" w:rsidRDefault="00A9564B" w:rsidP="00BF29AA">
            <w:pPr>
              <w:jc w:val="center"/>
              <w:rPr>
                <w:b/>
                <w:sz w:val="19"/>
                <w:szCs w:val="19"/>
              </w:rPr>
            </w:pPr>
            <w:r w:rsidRPr="00101847">
              <w:rPr>
                <w:b/>
                <w:sz w:val="19"/>
                <w:szCs w:val="19"/>
              </w:rPr>
              <w:t xml:space="preserve">Основные характеристики (услуги) </w:t>
            </w:r>
          </w:p>
        </w:tc>
        <w:tc>
          <w:tcPr>
            <w:tcW w:w="1298" w:type="pct"/>
            <w:shd w:val="clear" w:color="auto" w:fill="CCFFFF"/>
            <w:vAlign w:val="center"/>
          </w:tcPr>
          <w:p w:rsidR="00A9564B" w:rsidRPr="00101847" w:rsidRDefault="00A9564B" w:rsidP="00BF29AA">
            <w:pPr>
              <w:jc w:val="center"/>
              <w:rPr>
                <w:b/>
                <w:sz w:val="19"/>
                <w:szCs w:val="19"/>
              </w:rPr>
            </w:pPr>
            <w:r w:rsidRPr="00101847">
              <w:rPr>
                <w:b/>
                <w:sz w:val="19"/>
                <w:szCs w:val="19"/>
              </w:rPr>
              <w:t xml:space="preserve">Дополнительные характеристики (услуги) </w:t>
            </w:r>
          </w:p>
        </w:tc>
      </w:tr>
      <w:tr w:rsidR="00A9564B" w:rsidRPr="00101847" w:rsidTr="00A9564B">
        <w:trPr>
          <w:trHeight w:val="1927"/>
        </w:trPr>
        <w:tc>
          <w:tcPr>
            <w:tcW w:w="360" w:type="pct"/>
            <w:vMerge w:val="restart"/>
            <w:vAlign w:val="center"/>
          </w:tcPr>
          <w:p w:rsidR="00A9564B" w:rsidRPr="00101847" w:rsidRDefault="00A9564B" w:rsidP="00BF29AA">
            <w:pPr>
              <w:jc w:val="center"/>
              <w:rPr>
                <w:sz w:val="19"/>
                <w:szCs w:val="19"/>
              </w:rPr>
            </w:pPr>
            <w:r w:rsidRPr="00101847">
              <w:rPr>
                <w:sz w:val="19"/>
                <w:szCs w:val="19"/>
              </w:rPr>
              <w:t>А+</w:t>
            </w:r>
          </w:p>
        </w:tc>
        <w:tc>
          <w:tcPr>
            <w:tcW w:w="1048" w:type="pct"/>
            <w:vMerge w:val="restart"/>
            <w:vAlign w:val="center"/>
          </w:tcPr>
          <w:p w:rsidR="00A9564B" w:rsidRPr="00101847" w:rsidRDefault="00A9564B" w:rsidP="00BF29AA">
            <w:pPr>
              <w:rPr>
                <w:sz w:val="19"/>
                <w:szCs w:val="19"/>
              </w:rPr>
            </w:pPr>
            <w:r w:rsidRPr="00101847">
              <w:rPr>
                <w:sz w:val="19"/>
                <w:szCs w:val="19"/>
              </w:rPr>
              <w:t xml:space="preserve">Отдельно-стоящее здание или комплекс зданий (торговый центр), новое строительство, индивидуальный архитектурный проект </w:t>
            </w:r>
          </w:p>
        </w:tc>
        <w:tc>
          <w:tcPr>
            <w:tcW w:w="729" w:type="pct"/>
            <w:vAlign w:val="center"/>
          </w:tcPr>
          <w:p w:rsidR="00A9564B" w:rsidRPr="00101847" w:rsidRDefault="00A9564B" w:rsidP="00BF29AA">
            <w:pPr>
              <w:rPr>
                <w:sz w:val="19"/>
                <w:szCs w:val="19"/>
              </w:rPr>
            </w:pPr>
            <w:r w:rsidRPr="00101847">
              <w:rPr>
                <w:sz w:val="19"/>
                <w:szCs w:val="19"/>
              </w:rPr>
              <w:t>С.К.</w:t>
            </w:r>
          </w:p>
        </w:tc>
        <w:tc>
          <w:tcPr>
            <w:tcW w:w="1565" w:type="pct"/>
            <w:vMerge w:val="restart"/>
            <w:vAlign w:val="center"/>
          </w:tcPr>
          <w:p w:rsidR="00A9564B" w:rsidRPr="00101847" w:rsidRDefault="00A9564B" w:rsidP="00A9564B">
            <w:pPr>
              <w:rPr>
                <w:sz w:val="19"/>
                <w:szCs w:val="19"/>
              </w:rPr>
            </w:pPr>
            <w:r w:rsidRPr="00101847">
              <w:rPr>
                <w:sz w:val="19"/>
                <w:szCs w:val="19"/>
              </w:rPr>
              <w:t>Современные инженерно-технические системы (климат-контроля, пожаротушения, безопасности, электроснабжения, телекоммуникации и т.д.), открытая планировка. Высота потолка не менее 4м. Схема расположения товарных категорий по западному образцу. Вертикальная транпортировка с помощью грузовых и пассажирских лифтов, эскалаторов. Несколько отдельных входов, в т.ч. служебные. Большие витрины, витражи. Возможность одновременной разгрузки-погрузки с нескольких машин. Наличие офисных, складских и подсобных помещений.</w:t>
            </w:r>
          </w:p>
        </w:tc>
        <w:tc>
          <w:tcPr>
            <w:tcW w:w="1298" w:type="pct"/>
            <w:vMerge w:val="restart"/>
            <w:vAlign w:val="center"/>
          </w:tcPr>
          <w:p w:rsidR="00A9564B" w:rsidRPr="00101847" w:rsidRDefault="00A9564B" w:rsidP="00BF29AA">
            <w:pPr>
              <w:rPr>
                <w:sz w:val="19"/>
                <w:szCs w:val="19"/>
              </w:rPr>
            </w:pPr>
            <w:r w:rsidRPr="00101847">
              <w:rPr>
                <w:sz w:val="19"/>
                <w:szCs w:val="19"/>
              </w:rPr>
              <w:t>Круглосуточные системы видеонаблюдения и охранной сигнализации. Подземная стоянка, наземная охраняемая парковка. Профессиональная служба эксплуатации и управление. Удобные подъездные пути и расположение по отношению к метро и основным транспортным магистралям. Большая пропускная способность, несколько кассовых аппаратов. Развитая ифраструктура (камера хранения, ресторан, бар, игровая комната и т.д.)</w:t>
            </w:r>
          </w:p>
        </w:tc>
      </w:tr>
      <w:tr w:rsidR="00A9564B" w:rsidRPr="00101847" w:rsidTr="00A9564B">
        <w:trPr>
          <w:trHeight w:val="2266"/>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 xml:space="preserve">С.К.-ж/д кольцо </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68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Ж\д кольцо-МКАД</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restart"/>
            <w:vAlign w:val="center"/>
          </w:tcPr>
          <w:p w:rsidR="00A9564B" w:rsidRPr="00101847" w:rsidRDefault="00A9564B" w:rsidP="00BF29AA">
            <w:pPr>
              <w:jc w:val="center"/>
              <w:rPr>
                <w:sz w:val="19"/>
                <w:szCs w:val="19"/>
              </w:rPr>
            </w:pPr>
            <w:r w:rsidRPr="00101847">
              <w:rPr>
                <w:sz w:val="19"/>
                <w:szCs w:val="19"/>
              </w:rPr>
              <w:t>А</w:t>
            </w:r>
          </w:p>
        </w:tc>
        <w:tc>
          <w:tcPr>
            <w:tcW w:w="1048" w:type="pct"/>
            <w:vMerge w:val="restart"/>
            <w:vAlign w:val="center"/>
          </w:tcPr>
          <w:p w:rsidR="00A9564B" w:rsidRPr="00101847" w:rsidRDefault="00A9564B" w:rsidP="00BF29AA">
            <w:pPr>
              <w:rPr>
                <w:sz w:val="19"/>
                <w:szCs w:val="19"/>
              </w:rPr>
            </w:pPr>
            <w:r w:rsidRPr="00101847">
              <w:rPr>
                <w:sz w:val="19"/>
                <w:szCs w:val="19"/>
              </w:rPr>
              <w:t xml:space="preserve">Отдельно-стоящее здание или комплекс зданий (торговый центр) после реконструкции с высоким уровнем отделки по международным стандартам </w:t>
            </w:r>
          </w:p>
        </w:tc>
        <w:tc>
          <w:tcPr>
            <w:tcW w:w="729" w:type="pct"/>
            <w:vAlign w:val="center"/>
          </w:tcPr>
          <w:p w:rsidR="00A9564B" w:rsidRPr="00101847" w:rsidRDefault="00A9564B" w:rsidP="00BF29AA">
            <w:pPr>
              <w:rPr>
                <w:sz w:val="19"/>
                <w:szCs w:val="19"/>
              </w:rPr>
            </w:pPr>
            <w:r w:rsidRPr="00101847">
              <w:rPr>
                <w:sz w:val="19"/>
                <w:szCs w:val="19"/>
              </w:rPr>
              <w:t>С.К.</w:t>
            </w:r>
          </w:p>
        </w:tc>
        <w:tc>
          <w:tcPr>
            <w:tcW w:w="1565" w:type="pct"/>
            <w:vMerge w:val="restart"/>
            <w:vAlign w:val="center"/>
          </w:tcPr>
          <w:p w:rsidR="00A9564B" w:rsidRPr="00101847" w:rsidRDefault="00A9564B" w:rsidP="00BF29AA">
            <w:pPr>
              <w:rPr>
                <w:sz w:val="19"/>
                <w:szCs w:val="19"/>
              </w:rPr>
            </w:pPr>
            <w:r w:rsidRPr="00101847">
              <w:rPr>
                <w:sz w:val="19"/>
                <w:szCs w:val="19"/>
              </w:rPr>
              <w:t>Торговые площади без внутренних перегородок. Чаще всего готовятся к окончательной отделке и планировке, согласно требованиям будущих арендаторов. Открытая планировка. Грузовые и пассажирские лифты. Большие витрины. Наличие инженерного оборудования, которое обеспечивает комфортные условия эксплуатации здания и обслуживается опытными специалистами. Наличие офисных. складских и подсобных помещений.</w:t>
            </w:r>
          </w:p>
        </w:tc>
        <w:tc>
          <w:tcPr>
            <w:tcW w:w="1298" w:type="pct"/>
            <w:vMerge w:val="restart"/>
            <w:vAlign w:val="center"/>
          </w:tcPr>
          <w:p w:rsidR="00A9564B" w:rsidRPr="00101847" w:rsidRDefault="00A9564B" w:rsidP="00BF29AA">
            <w:pPr>
              <w:rPr>
                <w:sz w:val="19"/>
                <w:szCs w:val="19"/>
              </w:rPr>
            </w:pPr>
            <w:r w:rsidRPr="00101847">
              <w:rPr>
                <w:sz w:val="19"/>
                <w:szCs w:val="19"/>
              </w:rPr>
              <w:t>Круглосуточная охрана. Профессиональная служба эксплуатации здания. Достаточное количество машиномест на наземной охраняемой парковке. Удобное месторасположение и подъездные пути по отношению к метро и основным транспортным магистралям.</w:t>
            </w: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 xml:space="preserve">С.К.-ж/д кольцо </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Ж\д кольцо-МКАД</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restart"/>
            <w:vAlign w:val="center"/>
          </w:tcPr>
          <w:p w:rsidR="00A9564B" w:rsidRPr="00101847" w:rsidRDefault="00A9564B" w:rsidP="00BF29AA">
            <w:pPr>
              <w:jc w:val="center"/>
              <w:rPr>
                <w:sz w:val="19"/>
                <w:szCs w:val="19"/>
              </w:rPr>
            </w:pPr>
            <w:r w:rsidRPr="00101847">
              <w:rPr>
                <w:sz w:val="19"/>
                <w:szCs w:val="19"/>
              </w:rPr>
              <w:t>В+</w:t>
            </w:r>
          </w:p>
        </w:tc>
        <w:tc>
          <w:tcPr>
            <w:tcW w:w="1048" w:type="pct"/>
            <w:vMerge w:val="restart"/>
            <w:vAlign w:val="center"/>
          </w:tcPr>
          <w:p w:rsidR="00A9564B" w:rsidRPr="00101847" w:rsidRDefault="00A9564B" w:rsidP="00BF29AA">
            <w:pPr>
              <w:rPr>
                <w:sz w:val="19"/>
                <w:szCs w:val="19"/>
              </w:rPr>
            </w:pPr>
            <w:r w:rsidRPr="00101847">
              <w:rPr>
                <w:sz w:val="19"/>
                <w:szCs w:val="19"/>
              </w:rPr>
              <w:t xml:space="preserve">Отдельно-стоящее здание после капитального ремонта с высоким уровнем отделки по международным стандартам </w:t>
            </w:r>
          </w:p>
        </w:tc>
        <w:tc>
          <w:tcPr>
            <w:tcW w:w="729" w:type="pct"/>
            <w:vAlign w:val="center"/>
          </w:tcPr>
          <w:p w:rsidR="00A9564B" w:rsidRPr="00101847" w:rsidRDefault="00A9564B" w:rsidP="00BF29AA">
            <w:pPr>
              <w:rPr>
                <w:sz w:val="19"/>
                <w:szCs w:val="19"/>
              </w:rPr>
            </w:pPr>
            <w:r w:rsidRPr="00101847">
              <w:rPr>
                <w:sz w:val="19"/>
                <w:szCs w:val="19"/>
              </w:rPr>
              <w:t>С.К.</w:t>
            </w:r>
          </w:p>
        </w:tc>
        <w:tc>
          <w:tcPr>
            <w:tcW w:w="1565" w:type="pct"/>
            <w:vMerge w:val="restart"/>
            <w:vAlign w:val="center"/>
          </w:tcPr>
          <w:p w:rsidR="00A9564B" w:rsidRPr="00101847" w:rsidRDefault="00A9564B" w:rsidP="00BF29AA">
            <w:pPr>
              <w:rPr>
                <w:sz w:val="19"/>
                <w:szCs w:val="19"/>
              </w:rPr>
            </w:pPr>
            <w:r w:rsidRPr="00101847">
              <w:rPr>
                <w:sz w:val="19"/>
                <w:szCs w:val="19"/>
              </w:rPr>
              <w:t>Принудительная вентиляция. Пожарная сигнализация. Система видеонаблюдения. Открытая планировка этажей.</w:t>
            </w:r>
          </w:p>
        </w:tc>
        <w:tc>
          <w:tcPr>
            <w:tcW w:w="1298" w:type="pct"/>
            <w:vMerge w:val="restart"/>
            <w:vAlign w:val="center"/>
          </w:tcPr>
          <w:p w:rsidR="00A9564B" w:rsidRPr="00101847" w:rsidRDefault="00A9564B" w:rsidP="00BF29AA">
            <w:pPr>
              <w:rPr>
                <w:sz w:val="19"/>
                <w:szCs w:val="19"/>
              </w:rPr>
            </w:pPr>
            <w:r w:rsidRPr="00101847">
              <w:rPr>
                <w:sz w:val="19"/>
                <w:szCs w:val="19"/>
              </w:rPr>
              <w:t xml:space="preserve">Круглосуточная охрана. Удобный доступ автотранспорта к основным транспортным магистралям. Опытная служба управления зданием. Наземная охраняемая парковка. </w:t>
            </w: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 xml:space="preserve">С.К.-ж/д кольцо </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Ж\д кольцо-МКАД</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restart"/>
            <w:vAlign w:val="center"/>
          </w:tcPr>
          <w:p w:rsidR="00A9564B" w:rsidRPr="00101847" w:rsidRDefault="00A9564B" w:rsidP="00BF29AA">
            <w:pPr>
              <w:jc w:val="center"/>
              <w:rPr>
                <w:sz w:val="19"/>
                <w:szCs w:val="19"/>
              </w:rPr>
            </w:pPr>
            <w:r w:rsidRPr="00101847">
              <w:rPr>
                <w:sz w:val="19"/>
                <w:szCs w:val="19"/>
              </w:rPr>
              <w:t>В</w:t>
            </w:r>
          </w:p>
        </w:tc>
        <w:tc>
          <w:tcPr>
            <w:tcW w:w="1048" w:type="pct"/>
            <w:vMerge w:val="restart"/>
            <w:vAlign w:val="center"/>
          </w:tcPr>
          <w:p w:rsidR="00A9564B" w:rsidRPr="00101847" w:rsidRDefault="00A9564B" w:rsidP="00BF29AA">
            <w:pPr>
              <w:rPr>
                <w:sz w:val="19"/>
                <w:szCs w:val="19"/>
              </w:rPr>
            </w:pPr>
            <w:r w:rsidRPr="00101847">
              <w:rPr>
                <w:sz w:val="19"/>
                <w:szCs w:val="19"/>
              </w:rPr>
              <w:t xml:space="preserve">Отдельно-стоящее здание, часть административного здания, первый этаж жилого дома, встроенно-пристроенное помещение после косметического ремонта с </w:t>
            </w:r>
            <w:r w:rsidRPr="00101847">
              <w:rPr>
                <w:sz w:val="19"/>
                <w:szCs w:val="19"/>
              </w:rPr>
              <w:lastRenderedPageBreak/>
              <w:t xml:space="preserve">использованием импортных материалов. </w:t>
            </w:r>
          </w:p>
        </w:tc>
        <w:tc>
          <w:tcPr>
            <w:tcW w:w="729" w:type="pct"/>
            <w:vAlign w:val="center"/>
          </w:tcPr>
          <w:p w:rsidR="00A9564B" w:rsidRPr="00101847" w:rsidRDefault="00A9564B" w:rsidP="00BF29AA">
            <w:pPr>
              <w:rPr>
                <w:sz w:val="19"/>
                <w:szCs w:val="19"/>
              </w:rPr>
            </w:pPr>
            <w:r w:rsidRPr="00101847">
              <w:rPr>
                <w:sz w:val="19"/>
                <w:szCs w:val="19"/>
              </w:rPr>
              <w:lastRenderedPageBreak/>
              <w:t>С.К.</w:t>
            </w:r>
          </w:p>
        </w:tc>
        <w:tc>
          <w:tcPr>
            <w:tcW w:w="1565" w:type="pct"/>
            <w:vMerge w:val="restart"/>
            <w:vAlign w:val="center"/>
          </w:tcPr>
          <w:p w:rsidR="00A9564B" w:rsidRPr="00101847" w:rsidRDefault="00A9564B" w:rsidP="00BF29AA">
            <w:pPr>
              <w:rPr>
                <w:sz w:val="19"/>
                <w:szCs w:val="19"/>
              </w:rPr>
            </w:pPr>
            <w:r w:rsidRPr="00101847">
              <w:rPr>
                <w:sz w:val="19"/>
                <w:szCs w:val="19"/>
              </w:rPr>
              <w:t>Пожарная сигнализация. Отсутствие открытой планировки торгового зала. Не соответствует современным требованиям обслуживания. Принудительная вентиляция.</w:t>
            </w:r>
          </w:p>
        </w:tc>
        <w:tc>
          <w:tcPr>
            <w:tcW w:w="1298" w:type="pct"/>
            <w:vMerge w:val="restart"/>
            <w:vAlign w:val="center"/>
          </w:tcPr>
          <w:p w:rsidR="00A9564B" w:rsidRPr="00101847" w:rsidRDefault="00A9564B" w:rsidP="00BF29AA">
            <w:pPr>
              <w:rPr>
                <w:sz w:val="19"/>
                <w:szCs w:val="19"/>
              </w:rPr>
            </w:pPr>
            <w:r w:rsidRPr="00101847">
              <w:rPr>
                <w:sz w:val="19"/>
                <w:szCs w:val="19"/>
              </w:rPr>
              <w:t>Недостаточный уровень услуг и удобств. Удобное расположение по отношению к метро. Эксплуатация здания и услуги на минимальном уровне.</w:t>
            </w: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 xml:space="preserve">С.К.-ж/д кольцо </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Ж\д кольцо-МКАД</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restart"/>
            <w:vAlign w:val="center"/>
          </w:tcPr>
          <w:p w:rsidR="00A9564B" w:rsidRPr="00101847" w:rsidRDefault="00A9564B" w:rsidP="00BF29AA">
            <w:pPr>
              <w:jc w:val="center"/>
              <w:rPr>
                <w:sz w:val="19"/>
                <w:szCs w:val="19"/>
              </w:rPr>
            </w:pPr>
            <w:r w:rsidRPr="00101847">
              <w:rPr>
                <w:sz w:val="19"/>
                <w:szCs w:val="19"/>
              </w:rPr>
              <w:lastRenderedPageBreak/>
              <w:t>С</w:t>
            </w:r>
          </w:p>
        </w:tc>
        <w:tc>
          <w:tcPr>
            <w:tcW w:w="1048" w:type="pct"/>
            <w:vMerge w:val="restart"/>
            <w:vAlign w:val="center"/>
          </w:tcPr>
          <w:p w:rsidR="00A9564B" w:rsidRPr="00101847" w:rsidRDefault="00A9564B" w:rsidP="00BF29AA">
            <w:pPr>
              <w:rPr>
                <w:sz w:val="19"/>
                <w:szCs w:val="19"/>
              </w:rPr>
            </w:pPr>
            <w:r w:rsidRPr="00101847">
              <w:rPr>
                <w:sz w:val="19"/>
                <w:szCs w:val="19"/>
              </w:rPr>
              <w:t>Типичное торговое помещение, часть здания, встроенно-пристроенное помещение на 1-ом этаже административного и ли жилого здания советских времен в состоянии «без ремонта». Низкий уровень отделки, не отвечающий современным требованиям.</w:t>
            </w:r>
          </w:p>
        </w:tc>
        <w:tc>
          <w:tcPr>
            <w:tcW w:w="729" w:type="pct"/>
            <w:vAlign w:val="center"/>
          </w:tcPr>
          <w:p w:rsidR="00A9564B" w:rsidRPr="00101847" w:rsidRDefault="00A9564B" w:rsidP="00BF29AA">
            <w:pPr>
              <w:rPr>
                <w:sz w:val="19"/>
                <w:szCs w:val="19"/>
              </w:rPr>
            </w:pPr>
            <w:r w:rsidRPr="00101847">
              <w:rPr>
                <w:sz w:val="19"/>
                <w:szCs w:val="19"/>
              </w:rPr>
              <w:t>С.К.</w:t>
            </w:r>
          </w:p>
        </w:tc>
        <w:tc>
          <w:tcPr>
            <w:tcW w:w="1565" w:type="pct"/>
            <w:vMerge w:val="restart"/>
            <w:vAlign w:val="center"/>
          </w:tcPr>
          <w:p w:rsidR="00A9564B" w:rsidRPr="00101847" w:rsidRDefault="00A9564B" w:rsidP="00BF29AA">
            <w:pPr>
              <w:rPr>
                <w:sz w:val="19"/>
                <w:szCs w:val="19"/>
              </w:rPr>
            </w:pPr>
            <w:r w:rsidRPr="00101847">
              <w:rPr>
                <w:sz w:val="19"/>
                <w:szCs w:val="19"/>
              </w:rPr>
              <w:t xml:space="preserve">Отсутствие современного оборудования для разгрузки-погрузки автотранспорта. Ограниченный ассортимент. Не функциональная планировка, большие подвальные помещения </w:t>
            </w:r>
          </w:p>
        </w:tc>
        <w:tc>
          <w:tcPr>
            <w:tcW w:w="1298" w:type="pct"/>
            <w:vMerge w:val="restart"/>
            <w:vAlign w:val="center"/>
          </w:tcPr>
          <w:p w:rsidR="00A9564B" w:rsidRPr="00101847" w:rsidRDefault="00A9564B" w:rsidP="00BF29AA">
            <w:pPr>
              <w:rPr>
                <w:sz w:val="19"/>
                <w:szCs w:val="19"/>
              </w:rPr>
            </w:pPr>
            <w:r w:rsidRPr="00101847">
              <w:rPr>
                <w:sz w:val="19"/>
                <w:szCs w:val="19"/>
              </w:rPr>
              <w:t xml:space="preserve">Низкая квалификация обслуживающего персонала. Недостаточный уровень услуг. </w:t>
            </w: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 xml:space="preserve">С.К.-ж/д кольцо </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Merge/>
            <w:vAlign w:val="center"/>
          </w:tcPr>
          <w:p w:rsidR="00A9564B" w:rsidRPr="00101847" w:rsidRDefault="00A9564B" w:rsidP="00BF29AA">
            <w:pPr>
              <w:jc w:val="center"/>
              <w:rPr>
                <w:sz w:val="19"/>
                <w:szCs w:val="19"/>
              </w:rPr>
            </w:pPr>
          </w:p>
        </w:tc>
        <w:tc>
          <w:tcPr>
            <w:tcW w:w="1048" w:type="pct"/>
            <w:vMerge/>
            <w:vAlign w:val="center"/>
          </w:tcPr>
          <w:p w:rsidR="00A9564B" w:rsidRPr="00101847" w:rsidRDefault="00A9564B" w:rsidP="00BF29AA">
            <w:pPr>
              <w:rPr>
                <w:sz w:val="19"/>
                <w:szCs w:val="19"/>
              </w:rPr>
            </w:pPr>
          </w:p>
        </w:tc>
        <w:tc>
          <w:tcPr>
            <w:tcW w:w="729" w:type="pct"/>
            <w:vAlign w:val="center"/>
          </w:tcPr>
          <w:p w:rsidR="00A9564B" w:rsidRPr="00101847" w:rsidRDefault="00A9564B" w:rsidP="00BF29AA">
            <w:pPr>
              <w:rPr>
                <w:sz w:val="19"/>
                <w:szCs w:val="19"/>
              </w:rPr>
            </w:pPr>
            <w:r w:rsidRPr="00101847">
              <w:rPr>
                <w:sz w:val="19"/>
                <w:szCs w:val="19"/>
              </w:rPr>
              <w:t>Ж\д кольцо-МКАД</w:t>
            </w:r>
          </w:p>
        </w:tc>
        <w:tc>
          <w:tcPr>
            <w:tcW w:w="1565" w:type="pct"/>
            <w:vMerge/>
            <w:vAlign w:val="center"/>
          </w:tcPr>
          <w:p w:rsidR="00A9564B" w:rsidRPr="00101847" w:rsidRDefault="00A9564B" w:rsidP="00BF29AA">
            <w:pPr>
              <w:rPr>
                <w:sz w:val="19"/>
                <w:szCs w:val="19"/>
              </w:rPr>
            </w:pPr>
          </w:p>
        </w:tc>
        <w:tc>
          <w:tcPr>
            <w:tcW w:w="1298" w:type="pct"/>
            <w:vMerge/>
            <w:vAlign w:val="center"/>
          </w:tcPr>
          <w:p w:rsidR="00A9564B" w:rsidRPr="00101847" w:rsidRDefault="00A9564B" w:rsidP="00BF29AA">
            <w:pPr>
              <w:rPr>
                <w:sz w:val="19"/>
                <w:szCs w:val="19"/>
              </w:rPr>
            </w:pPr>
          </w:p>
        </w:tc>
      </w:tr>
      <w:tr w:rsidR="00A9564B" w:rsidRPr="00101847" w:rsidTr="00A9564B">
        <w:trPr>
          <w:trHeight w:val="20"/>
        </w:trPr>
        <w:tc>
          <w:tcPr>
            <w:tcW w:w="360" w:type="pct"/>
            <w:vAlign w:val="center"/>
          </w:tcPr>
          <w:p w:rsidR="00A9564B" w:rsidRPr="00101847" w:rsidRDefault="00A9564B" w:rsidP="00BF29AA">
            <w:pPr>
              <w:jc w:val="center"/>
              <w:rPr>
                <w:sz w:val="19"/>
                <w:szCs w:val="19"/>
              </w:rPr>
            </w:pPr>
            <w:r w:rsidRPr="00101847">
              <w:rPr>
                <w:sz w:val="19"/>
                <w:szCs w:val="19"/>
              </w:rPr>
              <w:t>Д</w:t>
            </w:r>
          </w:p>
        </w:tc>
        <w:tc>
          <w:tcPr>
            <w:tcW w:w="1048" w:type="pct"/>
            <w:vAlign w:val="center"/>
          </w:tcPr>
          <w:p w:rsidR="00A9564B" w:rsidRPr="00101847" w:rsidRDefault="00A9564B" w:rsidP="00BF29AA">
            <w:pPr>
              <w:rPr>
                <w:sz w:val="19"/>
                <w:szCs w:val="19"/>
              </w:rPr>
            </w:pPr>
            <w:r w:rsidRPr="00101847">
              <w:rPr>
                <w:sz w:val="19"/>
                <w:szCs w:val="19"/>
              </w:rPr>
              <w:t>Неэскплуатируемое отдельно-стоящее здание (часть здания часть здания, встроенно-пристроенное помещение, первые этажи административных и жилых зданий), требующее реконструкции.</w:t>
            </w:r>
          </w:p>
        </w:tc>
        <w:tc>
          <w:tcPr>
            <w:tcW w:w="729" w:type="pct"/>
            <w:vAlign w:val="center"/>
          </w:tcPr>
          <w:p w:rsidR="00A9564B" w:rsidRPr="00101847" w:rsidRDefault="00A9564B" w:rsidP="00BF29AA">
            <w:pPr>
              <w:rPr>
                <w:sz w:val="19"/>
                <w:szCs w:val="19"/>
              </w:rPr>
            </w:pPr>
            <w:r w:rsidRPr="00101847">
              <w:rPr>
                <w:sz w:val="19"/>
                <w:szCs w:val="19"/>
              </w:rPr>
              <w:t> </w:t>
            </w:r>
          </w:p>
        </w:tc>
        <w:tc>
          <w:tcPr>
            <w:tcW w:w="1565" w:type="pct"/>
            <w:vAlign w:val="center"/>
          </w:tcPr>
          <w:p w:rsidR="00A9564B" w:rsidRPr="00101847" w:rsidRDefault="00A9564B" w:rsidP="00BF29AA">
            <w:pPr>
              <w:rPr>
                <w:sz w:val="19"/>
                <w:szCs w:val="19"/>
              </w:rPr>
            </w:pPr>
          </w:p>
        </w:tc>
        <w:tc>
          <w:tcPr>
            <w:tcW w:w="1298" w:type="pct"/>
            <w:vAlign w:val="center"/>
          </w:tcPr>
          <w:p w:rsidR="00A9564B" w:rsidRPr="00101847" w:rsidRDefault="00A9564B" w:rsidP="00BF29AA">
            <w:pPr>
              <w:rPr>
                <w:sz w:val="19"/>
                <w:szCs w:val="19"/>
              </w:rPr>
            </w:pPr>
          </w:p>
        </w:tc>
      </w:tr>
    </w:tbl>
    <w:p w:rsidR="00576AFE" w:rsidRPr="00101847" w:rsidRDefault="00576AFE" w:rsidP="00576AFE">
      <w:pPr>
        <w:ind w:left="360"/>
        <w:jc w:val="both"/>
        <w:rPr>
          <w:sz w:val="24"/>
          <w:szCs w:val="24"/>
        </w:rPr>
      </w:pPr>
    </w:p>
    <w:p w:rsidR="00576AFE" w:rsidRPr="00A14124" w:rsidRDefault="00576AFE" w:rsidP="00576AFE">
      <w:pPr>
        <w:ind w:firstLine="709"/>
        <w:jc w:val="both"/>
        <w:rPr>
          <w:sz w:val="24"/>
          <w:szCs w:val="24"/>
        </w:rPr>
      </w:pPr>
      <w:r w:rsidRPr="00101847">
        <w:rPr>
          <w:sz w:val="24"/>
          <w:szCs w:val="24"/>
        </w:rPr>
        <w:t xml:space="preserve">Согласно приведенной классификации, Объект оценки можно определить как торговые помещения класса «В», </w:t>
      </w:r>
      <w:r w:rsidRPr="00A14124">
        <w:rPr>
          <w:sz w:val="24"/>
          <w:szCs w:val="24"/>
        </w:rPr>
        <w:t>так как оцениваем</w:t>
      </w:r>
      <w:r w:rsidR="00A14124">
        <w:rPr>
          <w:sz w:val="24"/>
          <w:szCs w:val="24"/>
        </w:rPr>
        <w:t>ее помещение</w:t>
      </w:r>
      <w:r w:rsidRPr="00A14124">
        <w:rPr>
          <w:sz w:val="24"/>
          <w:szCs w:val="24"/>
        </w:rPr>
        <w:t xml:space="preserve"> являются встроенны</w:t>
      </w:r>
      <w:r w:rsidR="00A14124">
        <w:rPr>
          <w:sz w:val="24"/>
          <w:szCs w:val="24"/>
        </w:rPr>
        <w:t>м и располагае</w:t>
      </w:r>
      <w:r w:rsidRPr="00A14124">
        <w:rPr>
          <w:sz w:val="24"/>
          <w:szCs w:val="24"/>
        </w:rPr>
        <w:t>тся на 1-ом этаже жилого дома.</w:t>
      </w:r>
    </w:p>
    <w:p w:rsidR="00EE7E47" w:rsidRPr="00A14124" w:rsidRDefault="00A14124" w:rsidP="00F84AFE">
      <w:pPr>
        <w:pStyle w:val="2"/>
        <w:pageBreakBefore/>
        <w:numPr>
          <w:ilvl w:val="1"/>
          <w:numId w:val="2"/>
        </w:numPr>
        <w:tabs>
          <w:tab w:val="clear" w:pos="612"/>
          <w:tab w:val="num" w:pos="0"/>
        </w:tabs>
        <w:spacing w:before="0"/>
        <w:ind w:left="0" w:hanging="11"/>
      </w:pPr>
      <w:bookmarkStart w:id="69" w:name="_Toc293067831"/>
      <w:r w:rsidRPr="00A14124">
        <w:lastRenderedPageBreak/>
        <w:t>Обзор рынка нежилых помещений г.Москвы</w:t>
      </w:r>
      <w:bookmarkEnd w:id="69"/>
      <w:r w:rsidR="00F84AFE" w:rsidRPr="00A14124">
        <w:t xml:space="preserve"> </w:t>
      </w:r>
    </w:p>
    <w:p w:rsidR="00A14124" w:rsidRPr="00A14124" w:rsidRDefault="00A14124" w:rsidP="00A14124">
      <w:pPr>
        <w:pStyle w:val="a4"/>
        <w:jc w:val="both"/>
        <w:rPr>
          <w:sz w:val="24"/>
          <w:szCs w:val="24"/>
        </w:rPr>
      </w:pPr>
      <w:r w:rsidRPr="00A14124">
        <w:rPr>
          <w:sz w:val="24"/>
          <w:szCs w:val="24"/>
        </w:rPr>
        <w:t xml:space="preserve">Традиционно недвижимость делится на три основные группы: земельные участки, жилищный фонд, нежилой фонд (различного функционального назначения) </w:t>
      </w:r>
    </w:p>
    <w:p w:rsidR="00A14124" w:rsidRPr="00CD176F" w:rsidRDefault="00A14124" w:rsidP="00A14124">
      <w:pPr>
        <w:pStyle w:val="a4"/>
        <w:jc w:val="both"/>
        <w:rPr>
          <w:sz w:val="24"/>
          <w:szCs w:val="24"/>
        </w:rPr>
      </w:pPr>
      <w:r w:rsidRPr="00A14124">
        <w:rPr>
          <w:sz w:val="24"/>
          <w:szCs w:val="24"/>
        </w:rPr>
        <w:t>Нежилые помещения подразделяются на такие виды, как коммерческая недвижимость (офисные здания, магазины, финансовые институты, рестораны, другие виды розничной торговли (ритейл); промышленная недвижимость (производственные цеха, склады, гаражи и т.д.); гостиничные комплексы (мотели, гостиницы различных уровней комфорта); виды недвижимости целевого назначения (больницы</w:t>
      </w:r>
      <w:r w:rsidRPr="00CD176F">
        <w:rPr>
          <w:sz w:val="24"/>
          <w:szCs w:val="24"/>
        </w:rPr>
        <w:t xml:space="preserve">, детские сады, энерговырабатывающие станции и др.). Каждая из этих групп развивается самостоятельно, имея собственную законодательно-нормативную базу. </w:t>
      </w:r>
    </w:p>
    <w:p w:rsidR="00A14124" w:rsidRPr="00CD176F" w:rsidRDefault="00A14124" w:rsidP="00A14124">
      <w:pPr>
        <w:pStyle w:val="a4"/>
        <w:jc w:val="both"/>
        <w:rPr>
          <w:sz w:val="24"/>
          <w:szCs w:val="24"/>
        </w:rPr>
      </w:pPr>
      <w:r w:rsidRPr="00CD176F">
        <w:rPr>
          <w:sz w:val="24"/>
          <w:szCs w:val="24"/>
        </w:rPr>
        <w:t xml:space="preserve">Рынок нежилых помещений - один из наиболее динамично развивающихся в настоящее время сегментов рынка недвижимости г. Москвы. Концентрация российского капитала в Москве предопределила потребность в помещениях нежилого фонда для ведения предпринимательской деятельности. Рынок недвижимости, легально стартовав в Москве в конце 1990 г. вместе с приватизацией жилья получил за эти годы широкое развитие. Это и рынки жилья (первичный и вторичный), и рынки аренды и продажи нежилых помещений: офисов, магазинов, производственных помещений, складов и т. п., и рынок продажи прав аренды земельных участков. На этих рынках участвует множество контрагентов и обращаются громадные финансовые средства. Так, только доход от различных операций с собственностью в Москве составляет около 20% городского бюджета. По различным оценкам стоимость земельно-имущественного потенциала Москвы (земля, нежилые помещения и жилой фонд) составляет порядка 350 млрд. долларов. Более всего площади приходится на разного рода учреждения, учебные и учебно-научные организации, а также производственные, складские и торговые помещения. </w:t>
      </w:r>
    </w:p>
    <w:p w:rsidR="00A14124" w:rsidRPr="00CD176F" w:rsidRDefault="00A14124" w:rsidP="00A14124">
      <w:pPr>
        <w:pStyle w:val="a4"/>
        <w:jc w:val="both"/>
        <w:rPr>
          <w:sz w:val="24"/>
          <w:szCs w:val="24"/>
        </w:rPr>
      </w:pPr>
      <w:r w:rsidRPr="00CD176F">
        <w:rPr>
          <w:sz w:val="24"/>
          <w:szCs w:val="24"/>
        </w:rPr>
        <w:t xml:space="preserve">На протяжении значительного времени наибольшим спросом пользуются офисные и торговые помещения, что связано с особенностью проводимых социально-экономических реформ и столичным статусом города. </w:t>
      </w:r>
    </w:p>
    <w:p w:rsidR="00A14124" w:rsidRPr="00CD176F" w:rsidRDefault="00A14124" w:rsidP="00A14124">
      <w:pPr>
        <w:pStyle w:val="a4"/>
        <w:jc w:val="both"/>
        <w:rPr>
          <w:sz w:val="24"/>
          <w:szCs w:val="24"/>
        </w:rPr>
      </w:pPr>
      <w:r w:rsidRPr="00CD176F">
        <w:rPr>
          <w:sz w:val="24"/>
          <w:szCs w:val="24"/>
        </w:rPr>
        <w:t xml:space="preserve">Торговые помещения. Рынок торговых помещений - второй по величине рынок нежилых помещений. Он представлен в основном магазинами, находящимися в частной собственности или арендуемыми трудовыми коллективами у города. В структуре спроса 80% заявок приходится на аренду и лишь 20% на приобретение в собственность. Рынок торговых помещений развивается гораздо медленнее рынка офисных помещений. Развитие сдерживается трудностями в получении удобно расположенных помещений, а также нежеланием западных оптовых фирм брать на себя содержание больших торговых площадей. Фактор места для торговых помещений играет очень большую роль. </w:t>
      </w:r>
    </w:p>
    <w:p w:rsidR="00A14124" w:rsidRPr="00CD176F" w:rsidRDefault="00A14124" w:rsidP="00A14124">
      <w:pPr>
        <w:pStyle w:val="a4"/>
        <w:jc w:val="both"/>
        <w:rPr>
          <w:sz w:val="24"/>
          <w:szCs w:val="24"/>
        </w:rPr>
      </w:pPr>
      <w:r w:rsidRPr="00CD176F">
        <w:rPr>
          <w:sz w:val="24"/>
          <w:szCs w:val="24"/>
        </w:rPr>
        <w:t xml:space="preserve">В Москве большой потенциал спроса на торговую недвижимость. По некоторым оценкам, он составляет более 1 млн. кв. м. Однако перспективы развития рынка торговой недвижимости в Москве этим не ограничиваются. В Москве на одного жителя приходится 0,1 кв. м торговых площадей, в то время как в большинстве европейских городов, как минимум, в 10 раз больше, а в США в 20 раз. Таким образом, если Москва собирается выходить по этому показателю на европейские стандарты (а торговый бизнес в ней очень эффективен), ей потребуется расширение торговых площадей до 8-10 млн. кв. м. Даже если предположить, что в ближайшие годы показатель обеспеченности на одного жителя Москвы составит 40% уровня евростандарта, то и в этом случае расширение торговых площадей составит как минимум 3-4 млн. кв. м. Кроме того, наряду с новым строительством должно быть подвергнуто реконструкции и модернизации около 30-40% имеющихся торговых площадей, т. е. 230-320 тыс. кв. м. Тем самым рынок торговых помещений становится одним из наиболее перспективно развивающихся. </w:t>
      </w:r>
    </w:p>
    <w:p w:rsidR="00A14124" w:rsidRPr="00CD176F" w:rsidRDefault="00A14124" w:rsidP="00A14124">
      <w:pPr>
        <w:pStyle w:val="a4"/>
        <w:jc w:val="both"/>
        <w:rPr>
          <w:sz w:val="24"/>
          <w:szCs w:val="24"/>
        </w:rPr>
      </w:pPr>
      <w:r w:rsidRPr="00CD176F">
        <w:rPr>
          <w:sz w:val="24"/>
          <w:szCs w:val="24"/>
        </w:rPr>
        <w:t xml:space="preserve">Ценовая ситуация, сложившаяся на рынке аренды торговых площадей, практически полностью копирует ситуацию на рынке офисных помещений, за исключением того, что на периферии города, в спальных районах, торговые площади небольших размеров также пользуются спросом. Максимальные цены - в центре города и в престижных районах (Крылатское, Ленинский, Кутузовский, Комсомольский, Ленинградский проспекты и др.). Минимальные - на окраинах города и в непрестижных районах. Офисные и торговые </w:t>
      </w:r>
      <w:r w:rsidRPr="00CD176F">
        <w:rPr>
          <w:sz w:val="24"/>
          <w:szCs w:val="24"/>
        </w:rPr>
        <w:lastRenderedPageBreak/>
        <w:t xml:space="preserve">помещения за последние 5-7 лет постоянно лидируют в структуре спроса, периодически уступая друг другу первое место. С начала 90-х годов ритейл (розничная торговля) был одним из самых быстро развивающихся видов бизнеса в России в целом, в Москве, в частности. Московский рынок розничной торговли занимает 1/5 розничного товарооборота страны. </w:t>
      </w:r>
    </w:p>
    <w:p w:rsidR="00A14124" w:rsidRPr="00CD176F" w:rsidRDefault="00A14124" w:rsidP="00A14124">
      <w:pPr>
        <w:pStyle w:val="a4"/>
        <w:jc w:val="both"/>
        <w:rPr>
          <w:sz w:val="24"/>
          <w:szCs w:val="24"/>
        </w:rPr>
      </w:pPr>
      <w:r w:rsidRPr="00CD176F">
        <w:rPr>
          <w:sz w:val="24"/>
          <w:szCs w:val="24"/>
        </w:rPr>
        <w:t xml:space="preserve">В Москве сложились две основные группы ритейлеров, которые и занимают площади на </w:t>
      </w:r>
      <w:r>
        <w:rPr>
          <w:sz w:val="24"/>
          <w:szCs w:val="24"/>
        </w:rPr>
        <w:t>«</w:t>
      </w:r>
      <w:r w:rsidRPr="00CD176F">
        <w:rPr>
          <w:sz w:val="24"/>
          <w:szCs w:val="24"/>
        </w:rPr>
        <w:t>розничных</w:t>
      </w:r>
      <w:r>
        <w:rPr>
          <w:sz w:val="24"/>
          <w:szCs w:val="24"/>
        </w:rPr>
        <w:t>»</w:t>
      </w:r>
      <w:r w:rsidRPr="00CD176F">
        <w:rPr>
          <w:sz w:val="24"/>
          <w:szCs w:val="24"/>
        </w:rPr>
        <w:t xml:space="preserve"> магистралях города - Тверской, Новом Арбате, Проспекте Мира, Ленинском, Кутузовском, Комсомольском и Ленинградском проспектах. В подходах этих групп к построению бизнеса можно найти существенные различия. Первая группа - частные компании, стремящиеся работать в западном стиле. Вторая - представители бывшей государственной торговли. Существенное различие между этими двумя группами заключается в выборе торговых площадей, которые они предпочитают занимать. Большинство ритейлеров тратят на аренду порядка 5-15% чистого оборота, их возможности расширения площадей ограничены. </w:t>
      </w:r>
    </w:p>
    <w:p w:rsidR="00A14124" w:rsidRPr="00CD176F" w:rsidRDefault="00A14124" w:rsidP="00A14124">
      <w:pPr>
        <w:pStyle w:val="a4"/>
        <w:jc w:val="both"/>
        <w:rPr>
          <w:sz w:val="24"/>
          <w:szCs w:val="24"/>
        </w:rPr>
      </w:pPr>
      <w:r w:rsidRPr="00CD176F">
        <w:rPr>
          <w:sz w:val="24"/>
          <w:szCs w:val="24"/>
        </w:rPr>
        <w:t xml:space="preserve">Отношение представителей ритейлового бизнеса к вопросу о целесообразности покупки или аренды недвижимости менялась по мере развития экономических реформ и приватизационных процессов в городе. </w:t>
      </w:r>
    </w:p>
    <w:p w:rsidR="00A14124" w:rsidRDefault="00A14124" w:rsidP="00A14124">
      <w:pPr>
        <w:pStyle w:val="a4"/>
        <w:jc w:val="both"/>
        <w:rPr>
          <w:sz w:val="24"/>
          <w:szCs w:val="24"/>
          <w:highlight w:val="yellow"/>
        </w:rPr>
      </w:pPr>
    </w:p>
    <w:p w:rsidR="00A14124" w:rsidRDefault="00A14124" w:rsidP="00A14124">
      <w:pPr>
        <w:pStyle w:val="a4"/>
        <w:ind w:firstLine="0"/>
        <w:jc w:val="center"/>
        <w:rPr>
          <w:b/>
          <w:i/>
          <w:sz w:val="24"/>
          <w:szCs w:val="24"/>
        </w:rPr>
      </w:pPr>
      <w:r w:rsidRPr="00C64FAB">
        <w:rPr>
          <w:b/>
          <w:i/>
          <w:sz w:val="24"/>
          <w:szCs w:val="24"/>
        </w:rPr>
        <w:t>Индикаторы рынка купли-продажи коммерческой недвижимости Москвы</w:t>
      </w:r>
    </w:p>
    <w:p w:rsidR="00A14124" w:rsidRPr="00C64FAB" w:rsidRDefault="00A14124" w:rsidP="00A14124">
      <w:pPr>
        <w:pStyle w:val="a4"/>
        <w:ind w:firstLine="0"/>
        <w:jc w:val="center"/>
        <w:rPr>
          <w:b/>
          <w:i/>
          <w:sz w:val="24"/>
          <w:szCs w:val="24"/>
        </w:rPr>
      </w:pPr>
      <w:r w:rsidRPr="00C64FAB">
        <w:rPr>
          <w:b/>
          <w:i/>
          <w:sz w:val="24"/>
          <w:szCs w:val="24"/>
        </w:rPr>
        <w:t>(11-17 апреля 2011 г.)</w:t>
      </w:r>
    </w:p>
    <w:p w:rsidR="00A14124" w:rsidRPr="00F800D5" w:rsidRDefault="00A14124" w:rsidP="00A14124">
      <w:pPr>
        <w:pStyle w:val="a4"/>
        <w:jc w:val="both"/>
        <w:rPr>
          <w:sz w:val="24"/>
          <w:szCs w:val="24"/>
        </w:rPr>
      </w:pPr>
      <w:r w:rsidRPr="00F800D5">
        <w:rPr>
          <w:sz w:val="24"/>
          <w:szCs w:val="24"/>
        </w:rPr>
        <w:t xml:space="preserve">Консалтинговая компания </w:t>
      </w:r>
      <w:hyperlink r:id="rId115" w:tgtFrame="_blank" w:history="1">
        <w:r w:rsidRPr="00F800D5">
          <w:rPr>
            <w:sz w:val="24"/>
            <w:szCs w:val="24"/>
          </w:rPr>
          <w:t>RRG</w:t>
        </w:r>
      </w:hyperlink>
      <w:r w:rsidRPr="00F800D5">
        <w:rPr>
          <w:sz w:val="24"/>
          <w:szCs w:val="24"/>
        </w:rPr>
        <w:t xml:space="preserve"> представляет индикаторы рынка купли-продажи </w:t>
      </w:r>
      <w:hyperlink r:id="rId116" w:tgtFrame="_blank" w:history="1">
        <w:r w:rsidRPr="00F800D5">
          <w:rPr>
            <w:sz w:val="24"/>
            <w:szCs w:val="24"/>
          </w:rPr>
          <w:t>коммерческой недвижимости</w:t>
        </w:r>
      </w:hyperlink>
      <w:r w:rsidRPr="00F800D5">
        <w:rPr>
          <w:sz w:val="24"/>
          <w:szCs w:val="24"/>
        </w:rPr>
        <w:t xml:space="preserve"> Москвы за неделю с 11 по 17 апреля 2011 года, подготовленные на основе </w:t>
      </w:r>
      <w:hyperlink r:id="rId117" w:tgtFrame="_blank" w:history="1">
        <w:r w:rsidRPr="00F800D5">
          <w:rPr>
            <w:sz w:val="24"/>
            <w:szCs w:val="24"/>
          </w:rPr>
          <w:t>мониторинга</w:t>
        </w:r>
      </w:hyperlink>
      <w:r w:rsidRPr="00F800D5">
        <w:rPr>
          <w:sz w:val="24"/>
          <w:szCs w:val="24"/>
        </w:rPr>
        <w:t xml:space="preserve"> предложения.</w:t>
      </w:r>
    </w:p>
    <w:p w:rsidR="00A14124" w:rsidRPr="00F800D5" w:rsidRDefault="00A14124" w:rsidP="00A14124">
      <w:pPr>
        <w:pStyle w:val="aff"/>
        <w:spacing w:before="120" w:after="120"/>
        <w:ind w:firstLine="709"/>
        <w:jc w:val="both"/>
        <w:rPr>
          <w:rStyle w:val="aff6"/>
          <w:b w:val="0"/>
          <w:i/>
        </w:rPr>
      </w:pPr>
      <w:r w:rsidRPr="00F800D5">
        <w:rPr>
          <w:rStyle w:val="aff6"/>
          <w:b w:val="0"/>
          <w:i/>
        </w:rPr>
        <w:t xml:space="preserve">Основные результаты недели: </w:t>
      </w:r>
    </w:p>
    <w:p w:rsidR="00A14124" w:rsidRPr="00F800D5" w:rsidRDefault="00A14124" w:rsidP="00A14124">
      <w:pPr>
        <w:pStyle w:val="aff"/>
        <w:spacing w:before="120" w:after="120"/>
        <w:ind w:firstLine="709"/>
        <w:jc w:val="both"/>
        <w:rPr>
          <w:rStyle w:val="aff6"/>
          <w:i/>
        </w:rPr>
      </w:pPr>
      <w:r w:rsidRPr="00F800D5">
        <w:rPr>
          <w:rStyle w:val="aff6"/>
          <w:b w:val="0"/>
          <w:i/>
        </w:rPr>
        <w:t>Объем рынка предложений</w:t>
      </w:r>
    </w:p>
    <w:tbl>
      <w:tblPr>
        <w:tblW w:w="8100" w:type="dxa"/>
        <w:jc w:val="center"/>
        <w:tblCellMar>
          <w:left w:w="0" w:type="dxa"/>
          <w:right w:w="0" w:type="dxa"/>
        </w:tblCellMar>
        <w:tblLook w:val="04A0"/>
      </w:tblPr>
      <w:tblGrid>
        <w:gridCol w:w="2060"/>
        <w:gridCol w:w="1654"/>
        <w:gridCol w:w="1895"/>
        <w:gridCol w:w="2491"/>
      </w:tblGrid>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shd w:val="clear" w:color="auto" w:fill="E0E0E0"/>
            <w:tcMar>
              <w:top w:w="50" w:type="dxa"/>
              <w:left w:w="50" w:type="dxa"/>
              <w:bottom w:w="50" w:type="dxa"/>
              <w:right w:w="50" w:type="dxa"/>
            </w:tcMar>
            <w:vAlign w:val="center"/>
            <w:hideMark/>
          </w:tcPr>
          <w:p w:rsidR="00A14124" w:rsidRPr="00CD0198" w:rsidRDefault="00A14124" w:rsidP="00C062AD">
            <w:pPr>
              <w:jc w:val="center"/>
              <w:rPr>
                <w:b/>
                <w:bCs/>
                <w:i/>
                <w:color w:val="444444"/>
                <w:sz w:val="22"/>
              </w:rPr>
            </w:pPr>
            <w:r w:rsidRPr="00CD0198">
              <w:rPr>
                <w:b/>
                <w:bCs/>
                <w:i/>
                <w:color w:val="444444"/>
                <w:sz w:val="22"/>
              </w:rPr>
              <w:t> </w:t>
            </w:r>
          </w:p>
        </w:tc>
        <w:tc>
          <w:tcPr>
            <w:tcW w:w="0" w:type="auto"/>
            <w:tcBorders>
              <w:top w:val="single" w:sz="6" w:space="0" w:color="444444"/>
              <w:left w:val="single" w:sz="6" w:space="0" w:color="444444"/>
              <w:bottom w:val="single" w:sz="6" w:space="0" w:color="444444"/>
              <w:right w:val="single" w:sz="6" w:space="0" w:color="444444"/>
            </w:tcBorders>
            <w:shd w:val="clear" w:color="auto" w:fill="E0E0E0"/>
            <w:tcMar>
              <w:top w:w="50" w:type="dxa"/>
              <w:left w:w="50" w:type="dxa"/>
              <w:bottom w:w="50" w:type="dxa"/>
              <w:right w:w="50" w:type="dxa"/>
            </w:tcMar>
            <w:vAlign w:val="center"/>
            <w:hideMark/>
          </w:tcPr>
          <w:p w:rsidR="00A14124" w:rsidRPr="00CD0198" w:rsidRDefault="00A14124" w:rsidP="00C062AD">
            <w:pPr>
              <w:jc w:val="center"/>
              <w:rPr>
                <w:b/>
                <w:bCs/>
                <w:i/>
                <w:color w:val="444444"/>
                <w:sz w:val="22"/>
              </w:rPr>
            </w:pPr>
            <w:r w:rsidRPr="00CD0198">
              <w:rPr>
                <w:b/>
                <w:bCs/>
                <w:i/>
                <w:color w:val="444444"/>
                <w:sz w:val="22"/>
              </w:rPr>
              <w:t> </w:t>
            </w:r>
          </w:p>
        </w:tc>
        <w:tc>
          <w:tcPr>
            <w:tcW w:w="0" w:type="auto"/>
            <w:tcBorders>
              <w:top w:val="single" w:sz="6" w:space="0" w:color="444444"/>
              <w:left w:val="single" w:sz="6" w:space="0" w:color="444444"/>
              <w:bottom w:val="single" w:sz="6" w:space="0" w:color="444444"/>
              <w:right w:val="single" w:sz="6" w:space="0" w:color="444444"/>
            </w:tcBorders>
            <w:shd w:val="clear" w:color="auto" w:fill="E0E0E0"/>
            <w:tcMar>
              <w:top w:w="50" w:type="dxa"/>
              <w:left w:w="50" w:type="dxa"/>
              <w:bottom w:w="50" w:type="dxa"/>
              <w:right w:w="50" w:type="dxa"/>
            </w:tcMar>
            <w:vAlign w:val="center"/>
            <w:hideMark/>
          </w:tcPr>
          <w:p w:rsidR="00A14124" w:rsidRPr="00CD0198" w:rsidRDefault="00A14124" w:rsidP="00C062AD">
            <w:pPr>
              <w:jc w:val="center"/>
              <w:rPr>
                <w:b/>
                <w:bCs/>
                <w:i/>
                <w:color w:val="444444"/>
                <w:sz w:val="22"/>
              </w:rPr>
            </w:pPr>
            <w:r w:rsidRPr="00CD0198">
              <w:rPr>
                <w:b/>
                <w:bCs/>
                <w:i/>
                <w:color w:val="444444"/>
                <w:sz w:val="22"/>
              </w:rPr>
              <w:t>изм. за неделю</w:t>
            </w:r>
          </w:p>
        </w:tc>
        <w:tc>
          <w:tcPr>
            <w:tcW w:w="0" w:type="auto"/>
            <w:tcBorders>
              <w:top w:val="single" w:sz="6" w:space="0" w:color="444444"/>
              <w:left w:val="single" w:sz="6" w:space="0" w:color="444444"/>
              <w:bottom w:val="single" w:sz="6" w:space="0" w:color="444444"/>
              <w:right w:val="single" w:sz="6" w:space="0" w:color="444444"/>
            </w:tcBorders>
            <w:shd w:val="clear" w:color="auto" w:fill="E0E0E0"/>
            <w:tcMar>
              <w:top w:w="50" w:type="dxa"/>
              <w:left w:w="50" w:type="dxa"/>
              <w:bottom w:w="50" w:type="dxa"/>
              <w:right w:w="50" w:type="dxa"/>
            </w:tcMar>
            <w:vAlign w:val="center"/>
            <w:hideMark/>
          </w:tcPr>
          <w:p w:rsidR="00A14124" w:rsidRPr="00CD0198" w:rsidRDefault="00A14124" w:rsidP="00C062AD">
            <w:pPr>
              <w:jc w:val="center"/>
              <w:rPr>
                <w:b/>
                <w:bCs/>
                <w:i/>
                <w:color w:val="444444"/>
                <w:sz w:val="22"/>
              </w:rPr>
            </w:pPr>
            <w:r w:rsidRPr="00CD0198">
              <w:rPr>
                <w:b/>
                <w:bCs/>
                <w:i/>
                <w:color w:val="444444"/>
                <w:sz w:val="22"/>
              </w:rPr>
              <w:t>к прошлому месяцу</w:t>
            </w:r>
          </w:p>
        </w:tc>
      </w:tr>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rPr>
                <w:i/>
                <w:color w:val="444444"/>
                <w:sz w:val="22"/>
                <w:szCs w:val="18"/>
              </w:rPr>
            </w:pPr>
            <w:r w:rsidRPr="00CD0198">
              <w:rPr>
                <w:i/>
                <w:color w:val="444444"/>
                <w:sz w:val="22"/>
                <w:szCs w:val="18"/>
              </w:rPr>
              <w:t>Кол-во объектов</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xml:space="preserve">944 </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− 5,9%</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− 3,3%</w:t>
            </w:r>
          </w:p>
        </w:tc>
      </w:tr>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rPr>
                <w:i/>
                <w:color w:val="444444"/>
                <w:sz w:val="22"/>
                <w:szCs w:val="18"/>
              </w:rPr>
            </w:pPr>
            <w:r w:rsidRPr="00CD0198">
              <w:rPr>
                <w:i/>
                <w:color w:val="444444"/>
                <w:sz w:val="22"/>
                <w:szCs w:val="18"/>
              </w:rPr>
              <w:t>Площадь</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xml:space="preserve">1877 тыс. м2 </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− 12,8%</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− 7,8%</w:t>
            </w:r>
          </w:p>
        </w:tc>
      </w:tr>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rPr>
                <w:i/>
                <w:color w:val="444444"/>
                <w:sz w:val="22"/>
                <w:szCs w:val="18"/>
              </w:rPr>
            </w:pPr>
            <w:r w:rsidRPr="00CD0198">
              <w:rPr>
                <w:i/>
                <w:color w:val="444444"/>
                <w:sz w:val="22"/>
                <w:szCs w:val="18"/>
              </w:rPr>
              <w:t>Стоимость</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xml:space="preserve">$7,28 млрд </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− 14,1%</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szCs w:val="18"/>
              </w:rPr>
            </w:pPr>
            <w:r w:rsidRPr="00CD0198">
              <w:rPr>
                <w:i/>
                <w:color w:val="444444"/>
                <w:sz w:val="22"/>
                <w:szCs w:val="18"/>
              </w:rPr>
              <w:t>− 3,2%</w:t>
            </w:r>
          </w:p>
        </w:tc>
      </w:tr>
    </w:tbl>
    <w:p w:rsidR="00A14124" w:rsidRPr="00F800D5" w:rsidRDefault="00A14124" w:rsidP="00A14124">
      <w:pPr>
        <w:pStyle w:val="aff"/>
        <w:spacing w:before="120" w:after="120"/>
        <w:ind w:firstLine="709"/>
        <w:jc w:val="both"/>
        <w:rPr>
          <w:rFonts w:ascii="Tahoma" w:hAnsi="Tahoma" w:cs="Tahoma"/>
          <w:b/>
          <w:i/>
          <w:color w:val="444444"/>
          <w:sz w:val="20"/>
          <w:szCs w:val="20"/>
        </w:rPr>
      </w:pPr>
      <w:r w:rsidRPr="00F800D5">
        <w:rPr>
          <w:rStyle w:val="aff6"/>
          <w:b w:val="0"/>
          <w:i/>
        </w:rPr>
        <w:t>Объем новых предложений</w:t>
      </w:r>
    </w:p>
    <w:tbl>
      <w:tblPr>
        <w:tblW w:w="8100" w:type="dxa"/>
        <w:jc w:val="center"/>
        <w:tblCellMar>
          <w:left w:w="0" w:type="dxa"/>
          <w:right w:w="0" w:type="dxa"/>
        </w:tblCellMar>
        <w:tblLook w:val="04A0"/>
      </w:tblPr>
      <w:tblGrid>
        <w:gridCol w:w="2730"/>
        <w:gridCol w:w="1830"/>
        <w:gridCol w:w="3540"/>
      </w:tblGrid>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shd w:val="clear" w:color="auto" w:fill="E0E0E0"/>
            <w:tcMar>
              <w:top w:w="50" w:type="dxa"/>
              <w:left w:w="50" w:type="dxa"/>
              <w:bottom w:w="50" w:type="dxa"/>
              <w:right w:w="50" w:type="dxa"/>
            </w:tcMar>
            <w:vAlign w:val="center"/>
            <w:hideMark/>
          </w:tcPr>
          <w:p w:rsidR="00A14124" w:rsidRPr="00CD0198" w:rsidRDefault="00A14124" w:rsidP="00C062AD">
            <w:pPr>
              <w:jc w:val="center"/>
              <w:rPr>
                <w:b/>
                <w:bCs/>
                <w:i/>
                <w:color w:val="444444"/>
                <w:sz w:val="22"/>
              </w:rPr>
            </w:pPr>
            <w:r w:rsidRPr="00CD0198">
              <w:rPr>
                <w:b/>
                <w:bCs/>
                <w:i/>
                <w:color w:val="444444"/>
                <w:sz w:val="22"/>
              </w:rPr>
              <w:t> </w:t>
            </w:r>
          </w:p>
        </w:tc>
        <w:tc>
          <w:tcPr>
            <w:tcW w:w="0" w:type="auto"/>
            <w:tcBorders>
              <w:top w:val="single" w:sz="6" w:space="0" w:color="444444"/>
              <w:left w:val="single" w:sz="6" w:space="0" w:color="444444"/>
              <w:bottom w:val="single" w:sz="6" w:space="0" w:color="444444"/>
              <w:right w:val="single" w:sz="6" w:space="0" w:color="444444"/>
            </w:tcBorders>
            <w:shd w:val="clear" w:color="auto" w:fill="E0E0E0"/>
            <w:tcMar>
              <w:top w:w="50" w:type="dxa"/>
              <w:left w:w="50" w:type="dxa"/>
              <w:bottom w:w="50" w:type="dxa"/>
              <w:right w:w="50" w:type="dxa"/>
            </w:tcMar>
            <w:vAlign w:val="center"/>
            <w:hideMark/>
          </w:tcPr>
          <w:p w:rsidR="00A14124" w:rsidRPr="00CD0198" w:rsidRDefault="00A14124" w:rsidP="00C062AD">
            <w:pPr>
              <w:jc w:val="center"/>
              <w:rPr>
                <w:b/>
                <w:bCs/>
                <w:i/>
                <w:color w:val="444444"/>
                <w:sz w:val="22"/>
              </w:rPr>
            </w:pPr>
            <w:r w:rsidRPr="00CD0198">
              <w:rPr>
                <w:b/>
                <w:bCs/>
                <w:i/>
                <w:color w:val="444444"/>
                <w:sz w:val="22"/>
              </w:rPr>
              <w:t> </w:t>
            </w:r>
          </w:p>
        </w:tc>
        <w:tc>
          <w:tcPr>
            <w:tcW w:w="0" w:type="auto"/>
            <w:tcBorders>
              <w:top w:val="single" w:sz="6" w:space="0" w:color="444444"/>
              <w:left w:val="single" w:sz="6" w:space="0" w:color="444444"/>
              <w:bottom w:val="single" w:sz="6" w:space="0" w:color="444444"/>
              <w:right w:val="single" w:sz="6" w:space="0" w:color="444444"/>
            </w:tcBorders>
            <w:shd w:val="clear" w:color="auto" w:fill="E0E0E0"/>
            <w:tcMar>
              <w:top w:w="50" w:type="dxa"/>
              <w:left w:w="50" w:type="dxa"/>
              <w:bottom w:w="50" w:type="dxa"/>
              <w:right w:w="50" w:type="dxa"/>
            </w:tcMar>
            <w:vAlign w:val="center"/>
            <w:hideMark/>
          </w:tcPr>
          <w:p w:rsidR="00A14124" w:rsidRPr="00CD0198" w:rsidRDefault="00A14124" w:rsidP="00C062AD">
            <w:pPr>
              <w:jc w:val="center"/>
              <w:rPr>
                <w:b/>
                <w:bCs/>
                <w:i/>
                <w:color w:val="444444"/>
                <w:sz w:val="22"/>
              </w:rPr>
            </w:pPr>
            <w:r w:rsidRPr="00CD0198">
              <w:rPr>
                <w:b/>
                <w:bCs/>
                <w:i/>
                <w:color w:val="444444"/>
                <w:sz w:val="22"/>
              </w:rPr>
              <w:t>доля в общем объеме</w:t>
            </w:r>
          </w:p>
        </w:tc>
      </w:tr>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rPr>
                <w:i/>
                <w:color w:val="444444"/>
                <w:sz w:val="22"/>
              </w:rPr>
            </w:pPr>
            <w:r w:rsidRPr="00CD0198">
              <w:rPr>
                <w:i/>
                <w:color w:val="444444"/>
                <w:sz w:val="22"/>
              </w:rPr>
              <w:t>Кол-во объектов</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rPr>
            </w:pPr>
            <w:r w:rsidRPr="00CD0198">
              <w:rPr>
                <w:i/>
                <w:color w:val="444444"/>
                <w:sz w:val="22"/>
              </w:rPr>
              <w:t xml:space="preserve">14 </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rPr>
            </w:pPr>
            <w:r w:rsidRPr="00CD0198">
              <w:rPr>
                <w:i/>
                <w:color w:val="444444"/>
                <w:sz w:val="22"/>
              </w:rPr>
              <w:t>1,5%</w:t>
            </w:r>
          </w:p>
        </w:tc>
      </w:tr>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rPr>
                <w:i/>
                <w:color w:val="444444"/>
                <w:sz w:val="22"/>
              </w:rPr>
            </w:pPr>
            <w:r w:rsidRPr="00CD0198">
              <w:rPr>
                <w:i/>
                <w:color w:val="444444"/>
                <w:sz w:val="22"/>
              </w:rPr>
              <w:t>Площадь</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rPr>
            </w:pPr>
            <w:r w:rsidRPr="00CD0198">
              <w:rPr>
                <w:i/>
                <w:color w:val="444444"/>
                <w:sz w:val="22"/>
              </w:rPr>
              <w:t xml:space="preserve">55 тыс. м2 </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rPr>
            </w:pPr>
            <w:r w:rsidRPr="00CD0198">
              <w:rPr>
                <w:i/>
                <w:color w:val="444444"/>
                <w:sz w:val="22"/>
              </w:rPr>
              <w:t>2,9%</w:t>
            </w:r>
          </w:p>
        </w:tc>
      </w:tr>
      <w:tr w:rsidR="00A14124" w:rsidRPr="00CD0198" w:rsidTr="00C062AD">
        <w:trPr>
          <w:trHeight w:val="20"/>
          <w:jc w:val="center"/>
        </w:trPr>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rPr>
                <w:i/>
                <w:color w:val="444444"/>
                <w:sz w:val="22"/>
              </w:rPr>
            </w:pPr>
            <w:r w:rsidRPr="00CD0198">
              <w:rPr>
                <w:i/>
                <w:color w:val="444444"/>
                <w:sz w:val="22"/>
              </w:rPr>
              <w:t>Стоимость</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rPr>
            </w:pPr>
            <w:r w:rsidRPr="00CD0198">
              <w:rPr>
                <w:i/>
                <w:color w:val="444444"/>
                <w:sz w:val="22"/>
              </w:rPr>
              <w:t xml:space="preserve">$142 млн </w:t>
            </w:r>
          </w:p>
        </w:tc>
        <w:tc>
          <w:tcPr>
            <w:tcW w:w="0" w:type="auto"/>
            <w:tcBorders>
              <w:top w:val="single" w:sz="6" w:space="0" w:color="444444"/>
              <w:left w:val="single" w:sz="6" w:space="0" w:color="444444"/>
              <w:bottom w:val="single" w:sz="6" w:space="0" w:color="444444"/>
              <w:right w:val="single" w:sz="6" w:space="0" w:color="444444"/>
            </w:tcBorders>
            <w:tcMar>
              <w:top w:w="33" w:type="dxa"/>
              <w:left w:w="33" w:type="dxa"/>
              <w:bottom w:w="33" w:type="dxa"/>
              <w:right w:w="33" w:type="dxa"/>
            </w:tcMar>
            <w:hideMark/>
          </w:tcPr>
          <w:p w:rsidR="00A14124" w:rsidRPr="00CD0198" w:rsidRDefault="00A14124" w:rsidP="00C062AD">
            <w:pPr>
              <w:jc w:val="center"/>
              <w:rPr>
                <w:i/>
                <w:color w:val="444444"/>
                <w:sz w:val="22"/>
              </w:rPr>
            </w:pPr>
            <w:r w:rsidRPr="00CD0198">
              <w:rPr>
                <w:i/>
                <w:color w:val="444444"/>
                <w:sz w:val="22"/>
              </w:rPr>
              <w:t>1,9%</w:t>
            </w:r>
          </w:p>
        </w:tc>
      </w:tr>
    </w:tbl>
    <w:p w:rsidR="00C57F84" w:rsidRDefault="00C57F84" w:rsidP="00A14124">
      <w:pPr>
        <w:pStyle w:val="a4"/>
        <w:jc w:val="both"/>
        <w:rPr>
          <w:sz w:val="24"/>
          <w:szCs w:val="24"/>
        </w:rPr>
      </w:pPr>
    </w:p>
    <w:p w:rsidR="00A14124" w:rsidRPr="00CD0198" w:rsidRDefault="00A14124" w:rsidP="00A14124">
      <w:pPr>
        <w:pStyle w:val="a4"/>
        <w:jc w:val="both"/>
        <w:rPr>
          <w:sz w:val="24"/>
          <w:szCs w:val="24"/>
        </w:rPr>
      </w:pPr>
      <w:r w:rsidRPr="00CD0198">
        <w:rPr>
          <w:sz w:val="24"/>
          <w:szCs w:val="24"/>
        </w:rPr>
        <w:t xml:space="preserve">За неделю с 11 по 17 апреля объем предложения на рынке </w:t>
      </w:r>
      <w:hyperlink r:id="rId118" w:tgtFrame="_blank" w:history="1">
        <w:r w:rsidRPr="00CD0198">
          <w:rPr>
            <w:sz w:val="24"/>
            <w:szCs w:val="24"/>
          </w:rPr>
          <w:t>коммерческой недвижимости</w:t>
        </w:r>
      </w:hyperlink>
      <w:r w:rsidRPr="00CD0198">
        <w:rPr>
          <w:sz w:val="24"/>
          <w:szCs w:val="24"/>
        </w:rPr>
        <w:t xml:space="preserve"> в количественном выражении вырос на 17,2%, общая площадь предлагаемых объектов увеличилась на 17,2%. Всего было предложено на продажу 944 объекта общей площадью 1877 тыс. кв. м и общей стоимостью $7,28 млрд. Доля объектов, впервые появившихся на рынке, находится на среднем уровне – 1,5% по количеству объектов (14), 2,9%, по площади (55 тыс. кв. м) и 1,9% по общей стоимости ($142 млн). </w:t>
      </w:r>
    </w:p>
    <w:p w:rsidR="00A14124" w:rsidRPr="00CD0198" w:rsidRDefault="00A14124" w:rsidP="00A14124">
      <w:pPr>
        <w:pStyle w:val="a4"/>
        <w:jc w:val="both"/>
        <w:rPr>
          <w:sz w:val="24"/>
          <w:szCs w:val="24"/>
        </w:rPr>
      </w:pPr>
      <w:r w:rsidRPr="00CD0198">
        <w:rPr>
          <w:sz w:val="24"/>
          <w:szCs w:val="24"/>
        </w:rPr>
        <w:t xml:space="preserve">Что касается средневзвешенной и очищенной цены, то эти показатели понизились на -0,3% и -0,9% соответственно и составили $4089 и $3963. В структуре рынка по общей площади лидирующее положение по-прежнему занимают офисные помещения, доля которых на рынке составляет 59,2%. На втором месте ПСП, их доля – 21,8%, доля </w:t>
      </w:r>
      <w:hyperlink r:id="rId119" w:tgtFrame="_blank" w:history="1">
        <w:r w:rsidRPr="00CD0198">
          <w:rPr>
            <w:sz w:val="24"/>
            <w:szCs w:val="24"/>
          </w:rPr>
          <w:t>торговых помещений</w:t>
        </w:r>
      </w:hyperlink>
      <w:r w:rsidRPr="00CD0198">
        <w:rPr>
          <w:sz w:val="24"/>
          <w:szCs w:val="24"/>
        </w:rPr>
        <w:t xml:space="preserve"> – 12,2%. В структуре рынка по общей стоимости также лидируют офисные помещения. Их доля составляет 66,4%. За ними следуют </w:t>
      </w:r>
      <w:hyperlink r:id="rId120" w:tgtFrame="_blank" w:history="1">
        <w:r w:rsidRPr="00CD0198">
          <w:rPr>
            <w:sz w:val="24"/>
            <w:szCs w:val="24"/>
          </w:rPr>
          <w:t>торговые помещения</w:t>
        </w:r>
      </w:hyperlink>
      <w:r w:rsidRPr="00CD0198">
        <w:rPr>
          <w:sz w:val="24"/>
          <w:szCs w:val="24"/>
        </w:rPr>
        <w:t xml:space="preserve"> − 18,1%, доля ПСП − 8,3%.</w:t>
      </w:r>
    </w:p>
    <w:p w:rsidR="00A14124" w:rsidRDefault="00A14124" w:rsidP="00A14124">
      <w:pPr>
        <w:pStyle w:val="aff"/>
        <w:jc w:val="center"/>
      </w:pPr>
    </w:p>
    <w:p w:rsidR="00A14124" w:rsidRDefault="00E2427E" w:rsidP="00A14124">
      <w:pPr>
        <w:pStyle w:val="aff"/>
        <w:jc w:val="center"/>
      </w:pPr>
      <w:r>
        <w:rPr>
          <w:noProof/>
          <w:color w:val="923000"/>
        </w:rPr>
        <w:lastRenderedPageBreak/>
        <w:drawing>
          <wp:inline distT="0" distB="0" distL="0" distR="0">
            <wp:extent cx="5145405" cy="3166110"/>
            <wp:effectExtent l="19050" t="0" r="0" b="0"/>
            <wp:docPr id="17" name="Рисунок 17" descr="Недвиж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движимость"/>
                    <pic:cNvPicPr>
                      <a:picLocks noChangeAspect="1" noChangeArrowheads="1"/>
                    </pic:cNvPicPr>
                  </pic:nvPicPr>
                  <pic:blipFill>
                    <a:blip r:embed="rId121" cstate="print"/>
                    <a:srcRect/>
                    <a:stretch>
                      <a:fillRect/>
                    </a:stretch>
                  </pic:blipFill>
                  <pic:spPr bwMode="auto">
                    <a:xfrm>
                      <a:off x="0" y="0"/>
                      <a:ext cx="5145405" cy="3166110"/>
                    </a:xfrm>
                    <a:prstGeom prst="rect">
                      <a:avLst/>
                    </a:prstGeom>
                    <a:noFill/>
                    <a:ln w="9525">
                      <a:noFill/>
                      <a:miter lim="800000"/>
                      <a:headEnd/>
                      <a:tailEnd/>
                    </a:ln>
                  </pic:spPr>
                </pic:pic>
              </a:graphicData>
            </a:graphic>
          </wp:inline>
        </w:drawing>
      </w:r>
    </w:p>
    <w:p w:rsidR="00A14124" w:rsidRDefault="00A14124" w:rsidP="00A14124">
      <w:pPr>
        <w:pStyle w:val="aff"/>
        <w:jc w:val="center"/>
      </w:pPr>
    </w:p>
    <w:p w:rsidR="00A14124" w:rsidRDefault="00E2427E" w:rsidP="00A14124">
      <w:pPr>
        <w:pStyle w:val="aff"/>
        <w:jc w:val="center"/>
      </w:pPr>
      <w:r>
        <w:rPr>
          <w:noProof/>
          <w:color w:val="923000"/>
        </w:rPr>
        <w:drawing>
          <wp:inline distT="0" distB="0" distL="0" distR="0">
            <wp:extent cx="5145405" cy="3138805"/>
            <wp:effectExtent l="19050" t="0" r="0" b="0"/>
            <wp:docPr id="18" name="Рисунок 18" descr="Недвиж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едвижимость"/>
                    <pic:cNvPicPr>
                      <a:picLocks noChangeAspect="1" noChangeArrowheads="1"/>
                    </pic:cNvPicPr>
                  </pic:nvPicPr>
                  <pic:blipFill>
                    <a:blip r:embed="rId122" cstate="print"/>
                    <a:srcRect/>
                    <a:stretch>
                      <a:fillRect/>
                    </a:stretch>
                  </pic:blipFill>
                  <pic:spPr bwMode="auto">
                    <a:xfrm>
                      <a:off x="0" y="0"/>
                      <a:ext cx="5145405" cy="3138805"/>
                    </a:xfrm>
                    <a:prstGeom prst="rect">
                      <a:avLst/>
                    </a:prstGeom>
                    <a:noFill/>
                    <a:ln w="9525">
                      <a:noFill/>
                      <a:miter lim="800000"/>
                      <a:headEnd/>
                      <a:tailEnd/>
                    </a:ln>
                  </pic:spPr>
                </pic:pic>
              </a:graphicData>
            </a:graphic>
          </wp:inline>
        </w:drawing>
      </w:r>
    </w:p>
    <w:p w:rsidR="00A14124" w:rsidRPr="00C57F84" w:rsidRDefault="00A14124" w:rsidP="00A14124">
      <w:pPr>
        <w:pStyle w:val="aff"/>
        <w:jc w:val="both"/>
        <w:rPr>
          <w:rStyle w:val="aff8"/>
          <w:sz w:val="22"/>
          <w:szCs w:val="22"/>
        </w:rPr>
      </w:pPr>
      <w:r>
        <w:br/>
      </w:r>
      <w:r w:rsidRPr="00C57F84">
        <w:rPr>
          <w:rStyle w:val="aff8"/>
          <w:sz w:val="22"/>
          <w:szCs w:val="22"/>
        </w:rPr>
        <w:t xml:space="preserve">*Для мониторинга отбираются объекты </w:t>
      </w:r>
      <w:hyperlink r:id="rId123" w:tgtFrame="_blank" w:history="1">
        <w:r w:rsidRPr="00C57F84">
          <w:rPr>
            <w:rStyle w:val="aff8"/>
            <w:color w:val="923000"/>
            <w:sz w:val="22"/>
            <w:szCs w:val="22"/>
            <w:u w:val="single"/>
          </w:rPr>
          <w:t>коммерческой недвижимости</w:t>
        </w:r>
      </w:hyperlink>
      <w:r w:rsidRPr="00C57F84">
        <w:rPr>
          <w:rStyle w:val="aff8"/>
          <w:sz w:val="22"/>
          <w:szCs w:val="22"/>
        </w:rPr>
        <w:t xml:space="preserve">, выставленные на продажу в открытых источниках. Объектами мониторинга являются офисные, производственно-складские (ПСП) помещения и помещения свободного коммерческого назначения (ПСН) стоимостью от $700 тыс., </w:t>
      </w:r>
      <w:hyperlink r:id="rId124" w:tgtFrame="_blank" w:history="1">
        <w:r w:rsidRPr="00C57F84">
          <w:rPr>
            <w:rStyle w:val="aff8"/>
            <w:color w:val="923000"/>
            <w:sz w:val="22"/>
            <w:szCs w:val="22"/>
            <w:u w:val="single"/>
          </w:rPr>
          <w:t>торговые помещения</w:t>
        </w:r>
      </w:hyperlink>
      <w:r w:rsidRPr="00C57F84">
        <w:rPr>
          <w:rStyle w:val="aff8"/>
          <w:sz w:val="22"/>
          <w:szCs w:val="22"/>
        </w:rPr>
        <w:t xml:space="preserve"> стоимостью от $500 тыс. или же помещения с общей площадью более 100 кв. м. </w:t>
      </w:r>
    </w:p>
    <w:p w:rsidR="00A14124" w:rsidRPr="00C57F84" w:rsidRDefault="00A14124" w:rsidP="00A14124">
      <w:pPr>
        <w:pStyle w:val="aff"/>
        <w:jc w:val="both"/>
        <w:rPr>
          <w:rStyle w:val="aff8"/>
          <w:sz w:val="22"/>
          <w:szCs w:val="22"/>
        </w:rPr>
      </w:pPr>
      <w:r w:rsidRPr="00C57F84">
        <w:rPr>
          <w:rStyle w:val="aff8"/>
          <w:sz w:val="22"/>
          <w:szCs w:val="22"/>
        </w:rPr>
        <w:t xml:space="preserve">**Средневзвешенная цена рассчитывается как отношение суммарной стоимости объектов к суммарной площади этих объектов. Средняя цена кв. м рассчитывается как среднее арифметическое всех цен объектов. </w:t>
      </w:r>
    </w:p>
    <w:p w:rsidR="00A14124" w:rsidRPr="00C57F84" w:rsidRDefault="00A14124" w:rsidP="00A14124">
      <w:pPr>
        <w:pStyle w:val="aff"/>
        <w:jc w:val="both"/>
        <w:rPr>
          <w:rStyle w:val="aff8"/>
          <w:sz w:val="22"/>
          <w:szCs w:val="22"/>
        </w:rPr>
      </w:pPr>
      <w:r w:rsidRPr="00C57F84">
        <w:rPr>
          <w:rStyle w:val="aff8"/>
          <w:sz w:val="22"/>
          <w:szCs w:val="22"/>
        </w:rPr>
        <w:t xml:space="preserve">***Очищенная цена – средневзвешенная </w:t>
      </w:r>
      <w:hyperlink r:id="rId125" w:tgtFrame="_blank" w:history="1">
        <w:r w:rsidRPr="00C57F84">
          <w:rPr>
            <w:rStyle w:val="aff8"/>
            <w:color w:val="923000"/>
            <w:sz w:val="22"/>
            <w:szCs w:val="22"/>
            <w:u w:val="single"/>
          </w:rPr>
          <w:t>цена квадратного метра</w:t>
        </w:r>
      </w:hyperlink>
      <w:r w:rsidRPr="00C57F84">
        <w:rPr>
          <w:rStyle w:val="aff8"/>
          <w:sz w:val="22"/>
          <w:szCs w:val="22"/>
        </w:rPr>
        <w:t>, скорректированная на изменение средней площади выставляемых объектов за рассматриваемый период времени.</w:t>
      </w:r>
    </w:p>
    <w:p w:rsidR="00F84AFE" w:rsidRDefault="00A14124" w:rsidP="00A14124">
      <w:pPr>
        <w:spacing w:before="120"/>
        <w:ind w:firstLine="709"/>
        <w:jc w:val="right"/>
        <w:rPr>
          <w:i/>
        </w:rPr>
      </w:pPr>
      <w:r w:rsidRPr="00CD0198">
        <w:rPr>
          <w:i/>
        </w:rPr>
        <w:t xml:space="preserve">Источник информации: </w:t>
      </w:r>
      <w:hyperlink r:id="rId126" w:history="1">
        <w:r w:rsidR="00A0074D" w:rsidRPr="00D557EF">
          <w:rPr>
            <w:rStyle w:val="af6"/>
            <w:i/>
          </w:rPr>
          <w:t>http://www.irn.ru/articles/27862.html</w:t>
        </w:r>
      </w:hyperlink>
    </w:p>
    <w:p w:rsidR="00A0074D" w:rsidRDefault="00A0074D" w:rsidP="00A14124">
      <w:pPr>
        <w:spacing w:before="120"/>
        <w:ind w:firstLine="709"/>
        <w:jc w:val="right"/>
        <w:rPr>
          <w:i/>
          <w:color w:val="808080"/>
          <w:highlight w:val="yellow"/>
        </w:rPr>
      </w:pPr>
    </w:p>
    <w:p w:rsidR="00C57F84" w:rsidRDefault="00C57F84" w:rsidP="00A14124">
      <w:pPr>
        <w:spacing w:before="120"/>
        <w:ind w:firstLine="709"/>
        <w:jc w:val="right"/>
        <w:rPr>
          <w:i/>
          <w:color w:val="808080"/>
          <w:highlight w:val="yellow"/>
        </w:rPr>
      </w:pPr>
    </w:p>
    <w:p w:rsidR="00C57F84" w:rsidRPr="005D18A8" w:rsidRDefault="00C57F84" w:rsidP="00A14124">
      <w:pPr>
        <w:spacing w:before="120"/>
        <w:ind w:firstLine="709"/>
        <w:jc w:val="right"/>
        <w:rPr>
          <w:i/>
          <w:color w:val="808080"/>
          <w:highlight w:val="yellow"/>
        </w:rPr>
      </w:pPr>
    </w:p>
    <w:p w:rsidR="00F84AFE" w:rsidRPr="00A0074D" w:rsidRDefault="00F84AFE" w:rsidP="00D84BB1">
      <w:pPr>
        <w:pStyle w:val="2"/>
        <w:numPr>
          <w:ilvl w:val="1"/>
          <w:numId w:val="2"/>
        </w:numPr>
        <w:tabs>
          <w:tab w:val="clear" w:pos="612"/>
          <w:tab w:val="num" w:pos="0"/>
        </w:tabs>
        <w:spacing w:before="0"/>
        <w:ind w:left="0" w:hanging="11"/>
        <w:rPr>
          <w:kern w:val="28"/>
          <w:szCs w:val="28"/>
        </w:rPr>
      </w:pPr>
      <w:bookmarkStart w:id="70" w:name="_Toc240715075"/>
      <w:bookmarkStart w:id="71" w:name="_Toc293067832"/>
      <w:r w:rsidRPr="00A0074D">
        <w:rPr>
          <w:kern w:val="28"/>
          <w:szCs w:val="28"/>
        </w:rPr>
        <w:lastRenderedPageBreak/>
        <w:t xml:space="preserve">Обзор рынка </w:t>
      </w:r>
      <w:r w:rsidR="00835EA8" w:rsidRPr="00A0074D">
        <w:rPr>
          <w:kern w:val="28"/>
          <w:szCs w:val="28"/>
        </w:rPr>
        <w:t>торговой</w:t>
      </w:r>
      <w:r w:rsidRPr="00A0074D">
        <w:rPr>
          <w:kern w:val="28"/>
          <w:szCs w:val="28"/>
        </w:rPr>
        <w:t xml:space="preserve"> недвижимости г.Москвы</w:t>
      </w:r>
      <w:bookmarkEnd w:id="71"/>
      <w:r w:rsidRPr="00A0074D">
        <w:rPr>
          <w:kern w:val="28"/>
          <w:szCs w:val="28"/>
        </w:rPr>
        <w:t xml:space="preserve"> </w:t>
      </w:r>
      <w:bookmarkEnd w:id="70"/>
    </w:p>
    <w:p w:rsidR="00175450" w:rsidRPr="00A0074D" w:rsidRDefault="00175450" w:rsidP="00A0074D">
      <w:pPr>
        <w:spacing w:before="120" w:after="120"/>
        <w:ind w:firstLine="709"/>
        <w:jc w:val="both"/>
        <w:rPr>
          <w:b/>
          <w:sz w:val="24"/>
          <w:szCs w:val="24"/>
        </w:rPr>
      </w:pPr>
      <w:r w:rsidRPr="00A0074D">
        <w:rPr>
          <w:b/>
          <w:sz w:val="24"/>
          <w:szCs w:val="24"/>
        </w:rPr>
        <w:t xml:space="preserve">Предложение </w:t>
      </w:r>
    </w:p>
    <w:p w:rsidR="00175450" w:rsidRPr="006F7256" w:rsidRDefault="00175450" w:rsidP="006F7256">
      <w:pPr>
        <w:ind w:firstLine="709"/>
        <w:jc w:val="both"/>
        <w:rPr>
          <w:sz w:val="24"/>
          <w:szCs w:val="24"/>
        </w:rPr>
      </w:pPr>
      <w:r w:rsidRPr="00A0074D">
        <w:rPr>
          <w:sz w:val="24"/>
          <w:szCs w:val="24"/>
        </w:rPr>
        <w:t>В первом квартале 2011 г. было введено в эксплуатацию 270 000 кв. м торговых площадей в составе 4 объектов.</w:t>
      </w:r>
      <w:r w:rsidRPr="006F7256">
        <w:rPr>
          <w:sz w:val="24"/>
          <w:szCs w:val="24"/>
        </w:rPr>
        <w:t xml:space="preserve"> Наиболее крупным открывшимся объектом стал торгово-развлекательный центр «AFI Mall», расположенный на территории ММДЦ «Москва-Сити», обеспечивший почти 70% нового предложения за период. </w:t>
      </w:r>
    </w:p>
    <w:p w:rsidR="00175450" w:rsidRDefault="00175450" w:rsidP="00A0074D">
      <w:pPr>
        <w:spacing w:after="120"/>
        <w:ind w:firstLine="709"/>
        <w:jc w:val="both"/>
        <w:rPr>
          <w:sz w:val="24"/>
          <w:szCs w:val="24"/>
        </w:rPr>
      </w:pPr>
      <w:r w:rsidRPr="006F7256">
        <w:rPr>
          <w:sz w:val="24"/>
          <w:szCs w:val="24"/>
        </w:rPr>
        <w:t xml:space="preserve">Рост предложения позволил увеличить обеспеченность жителей Москвы площадями качественных торговых центров (GLA) до 273 кв. м на тысячу человек. </w:t>
      </w:r>
    </w:p>
    <w:p w:rsidR="00175450" w:rsidRPr="006F7256" w:rsidRDefault="00E2427E" w:rsidP="00256D8A">
      <w:pPr>
        <w:jc w:val="center"/>
        <w:rPr>
          <w:sz w:val="24"/>
          <w:szCs w:val="24"/>
        </w:rPr>
      </w:pPr>
      <w:r>
        <w:rPr>
          <w:noProof/>
          <w:sz w:val="24"/>
          <w:szCs w:val="24"/>
        </w:rPr>
        <w:drawing>
          <wp:inline distT="0" distB="0" distL="0" distR="0">
            <wp:extent cx="5568315" cy="21018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srcRect/>
                    <a:stretch>
                      <a:fillRect/>
                    </a:stretch>
                  </pic:blipFill>
                  <pic:spPr bwMode="auto">
                    <a:xfrm>
                      <a:off x="0" y="0"/>
                      <a:ext cx="5568315" cy="2101850"/>
                    </a:xfrm>
                    <a:prstGeom prst="rect">
                      <a:avLst/>
                    </a:prstGeom>
                    <a:noFill/>
                    <a:ln w="9525">
                      <a:noFill/>
                      <a:miter lim="800000"/>
                      <a:headEnd/>
                      <a:tailEnd/>
                    </a:ln>
                  </pic:spPr>
                </pic:pic>
              </a:graphicData>
            </a:graphic>
          </wp:inline>
        </w:drawing>
      </w:r>
    </w:p>
    <w:p w:rsidR="006F7256" w:rsidRPr="006F7256" w:rsidRDefault="006F7256" w:rsidP="00A0074D">
      <w:pPr>
        <w:spacing w:before="120"/>
        <w:ind w:firstLine="709"/>
        <w:jc w:val="both"/>
        <w:rPr>
          <w:sz w:val="24"/>
          <w:szCs w:val="24"/>
        </w:rPr>
      </w:pPr>
      <w:r w:rsidRPr="006F7256">
        <w:rPr>
          <w:sz w:val="24"/>
          <w:szCs w:val="24"/>
        </w:rPr>
        <w:t xml:space="preserve"> С учетом нового предложения, общая площадь концептуальных торговых объектов Москвы составила около 6,7 млн кв. м, прирост по сравнению с предыдущим годом составил 4%. </w:t>
      </w:r>
    </w:p>
    <w:p w:rsidR="00175450" w:rsidRDefault="006F7256" w:rsidP="00A0074D">
      <w:pPr>
        <w:spacing w:after="120"/>
        <w:ind w:firstLine="709"/>
        <w:jc w:val="both"/>
        <w:rPr>
          <w:sz w:val="24"/>
          <w:szCs w:val="24"/>
        </w:rPr>
      </w:pPr>
      <w:r w:rsidRPr="006F7256">
        <w:rPr>
          <w:sz w:val="24"/>
          <w:szCs w:val="24"/>
        </w:rPr>
        <w:t>В 2011 г. заявлено к вводу порядка 500 тыс. кв. м торговых площадей. Очевидно, что этот год станет переломным в отношении динамики роста торговых площадей. По нашим оценкам, которые результируют итоги визуального осмотра строительных площадок Москвы, совокупным объем ввода не превысит 310 тыс. кв. м.</w:t>
      </w:r>
    </w:p>
    <w:p w:rsidR="006F7256" w:rsidRDefault="00E2427E" w:rsidP="00A0074D">
      <w:pPr>
        <w:autoSpaceDE w:val="0"/>
        <w:autoSpaceDN w:val="0"/>
        <w:adjustRightInd w:val="0"/>
        <w:jc w:val="center"/>
        <w:rPr>
          <w:rFonts w:ascii="Arial" w:hAnsi="Arial" w:cs="Arial"/>
          <w:sz w:val="24"/>
          <w:szCs w:val="24"/>
        </w:rPr>
      </w:pPr>
      <w:r>
        <w:rPr>
          <w:rFonts w:ascii="Arial" w:hAnsi="Arial" w:cs="Arial"/>
          <w:noProof/>
          <w:sz w:val="24"/>
          <w:szCs w:val="24"/>
        </w:rPr>
        <w:drawing>
          <wp:inline distT="0" distB="0" distL="0" distR="0">
            <wp:extent cx="5322570" cy="37528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srcRect/>
                    <a:stretch>
                      <a:fillRect/>
                    </a:stretch>
                  </pic:blipFill>
                  <pic:spPr bwMode="auto">
                    <a:xfrm>
                      <a:off x="0" y="0"/>
                      <a:ext cx="5322570" cy="3752850"/>
                    </a:xfrm>
                    <a:prstGeom prst="rect">
                      <a:avLst/>
                    </a:prstGeom>
                    <a:noFill/>
                    <a:ln w="9525">
                      <a:noFill/>
                      <a:miter lim="800000"/>
                      <a:headEnd/>
                      <a:tailEnd/>
                    </a:ln>
                  </pic:spPr>
                </pic:pic>
              </a:graphicData>
            </a:graphic>
          </wp:inline>
        </w:drawing>
      </w:r>
    </w:p>
    <w:p w:rsidR="00A0074D" w:rsidRDefault="00A0074D" w:rsidP="00A0074D">
      <w:pPr>
        <w:autoSpaceDE w:val="0"/>
        <w:autoSpaceDN w:val="0"/>
        <w:adjustRightInd w:val="0"/>
        <w:spacing w:before="120" w:after="120"/>
        <w:ind w:firstLine="709"/>
        <w:jc w:val="both"/>
        <w:rPr>
          <w:sz w:val="24"/>
          <w:szCs w:val="24"/>
        </w:rPr>
      </w:pPr>
      <w:r w:rsidRPr="00A0074D">
        <w:rPr>
          <w:sz w:val="24"/>
          <w:szCs w:val="24"/>
        </w:rPr>
        <w:t>На сегодняшний день соотношение торговых площадей по типу торговых центров изменилось в сторону увеличения объектов суперрегионального масштаба до уровня 57%.</w:t>
      </w:r>
    </w:p>
    <w:p w:rsidR="00C57F84" w:rsidRPr="00A0074D" w:rsidRDefault="00E2427E" w:rsidP="00A0074D">
      <w:pPr>
        <w:autoSpaceDE w:val="0"/>
        <w:autoSpaceDN w:val="0"/>
        <w:adjustRightInd w:val="0"/>
        <w:spacing w:before="120" w:after="120"/>
        <w:ind w:firstLine="709"/>
        <w:jc w:val="both"/>
        <w:rPr>
          <w:sz w:val="24"/>
          <w:szCs w:val="24"/>
        </w:rPr>
      </w:pPr>
      <w:r>
        <w:rPr>
          <w:noProof/>
          <w:sz w:val="24"/>
          <w:szCs w:val="24"/>
        </w:rPr>
        <w:lastRenderedPageBreak/>
        <w:drawing>
          <wp:inline distT="0" distB="0" distL="0" distR="0">
            <wp:extent cx="5118100" cy="1965325"/>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srcRect/>
                    <a:stretch>
                      <a:fillRect/>
                    </a:stretch>
                  </pic:blipFill>
                  <pic:spPr bwMode="auto">
                    <a:xfrm>
                      <a:off x="0" y="0"/>
                      <a:ext cx="5118100" cy="1965325"/>
                    </a:xfrm>
                    <a:prstGeom prst="rect">
                      <a:avLst/>
                    </a:prstGeom>
                    <a:noFill/>
                    <a:ln w="9525">
                      <a:noFill/>
                      <a:miter lim="800000"/>
                      <a:headEnd/>
                      <a:tailEnd/>
                    </a:ln>
                  </pic:spPr>
                </pic:pic>
              </a:graphicData>
            </a:graphic>
          </wp:inline>
        </w:drawing>
      </w:r>
    </w:p>
    <w:p w:rsidR="00A0074D" w:rsidRPr="00A0074D" w:rsidRDefault="00E2427E" w:rsidP="00A0074D">
      <w:pPr>
        <w:autoSpaceDE w:val="0"/>
        <w:autoSpaceDN w:val="0"/>
        <w:adjustRightInd w:val="0"/>
        <w:jc w:val="center"/>
        <w:rPr>
          <w:sz w:val="24"/>
          <w:szCs w:val="24"/>
        </w:rPr>
      </w:pPr>
      <w:r>
        <w:rPr>
          <w:noProof/>
          <w:sz w:val="24"/>
          <w:szCs w:val="24"/>
        </w:rPr>
        <w:drawing>
          <wp:inline distT="0" distB="0" distL="0" distR="0">
            <wp:extent cx="4558665" cy="177419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cstate="print"/>
                    <a:srcRect/>
                    <a:stretch>
                      <a:fillRect/>
                    </a:stretch>
                  </pic:blipFill>
                  <pic:spPr bwMode="auto">
                    <a:xfrm>
                      <a:off x="0" y="0"/>
                      <a:ext cx="4558665" cy="1774190"/>
                    </a:xfrm>
                    <a:prstGeom prst="rect">
                      <a:avLst/>
                    </a:prstGeom>
                    <a:noFill/>
                    <a:ln w="9525">
                      <a:noFill/>
                      <a:miter lim="800000"/>
                      <a:headEnd/>
                      <a:tailEnd/>
                    </a:ln>
                  </pic:spPr>
                </pic:pic>
              </a:graphicData>
            </a:graphic>
          </wp:inline>
        </w:drawing>
      </w:r>
    </w:p>
    <w:p w:rsidR="00A0074D" w:rsidRDefault="00A0074D" w:rsidP="00A0074D">
      <w:pPr>
        <w:autoSpaceDE w:val="0"/>
        <w:autoSpaceDN w:val="0"/>
        <w:adjustRightInd w:val="0"/>
        <w:spacing w:before="120" w:after="120"/>
        <w:ind w:firstLine="709"/>
        <w:jc w:val="both"/>
        <w:rPr>
          <w:sz w:val="24"/>
          <w:szCs w:val="24"/>
        </w:rPr>
      </w:pPr>
      <w:r w:rsidRPr="00A0074D">
        <w:rPr>
          <w:sz w:val="24"/>
          <w:szCs w:val="24"/>
        </w:rPr>
        <w:t>С каждым годом количество новых проектов торговой недвижимости в Москве снижается – в 2011 г. заявлено всего 4 проекта торговых центров общей площадью около 140 тыс. кв. м:</w:t>
      </w:r>
    </w:p>
    <w:p w:rsidR="00A0074D" w:rsidRPr="00A0074D" w:rsidRDefault="00E2427E" w:rsidP="00A0074D">
      <w:pPr>
        <w:autoSpaceDE w:val="0"/>
        <w:autoSpaceDN w:val="0"/>
        <w:adjustRightInd w:val="0"/>
        <w:jc w:val="center"/>
        <w:rPr>
          <w:sz w:val="24"/>
          <w:szCs w:val="24"/>
        </w:rPr>
      </w:pPr>
      <w:r>
        <w:rPr>
          <w:noProof/>
          <w:sz w:val="24"/>
          <w:szCs w:val="24"/>
        </w:rPr>
        <w:drawing>
          <wp:inline distT="0" distB="0" distL="0" distR="0">
            <wp:extent cx="6032500" cy="1460500"/>
            <wp:effectExtent l="1905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cstate="print"/>
                    <a:srcRect/>
                    <a:stretch>
                      <a:fillRect/>
                    </a:stretch>
                  </pic:blipFill>
                  <pic:spPr bwMode="auto">
                    <a:xfrm>
                      <a:off x="0" y="0"/>
                      <a:ext cx="6032500" cy="1460500"/>
                    </a:xfrm>
                    <a:prstGeom prst="rect">
                      <a:avLst/>
                    </a:prstGeom>
                    <a:noFill/>
                    <a:ln w="9525">
                      <a:noFill/>
                      <a:miter lim="800000"/>
                      <a:headEnd/>
                      <a:tailEnd/>
                    </a:ln>
                  </pic:spPr>
                </pic:pic>
              </a:graphicData>
            </a:graphic>
          </wp:inline>
        </w:drawing>
      </w:r>
    </w:p>
    <w:p w:rsidR="00A0074D" w:rsidRDefault="00A0074D" w:rsidP="00A0074D">
      <w:pPr>
        <w:autoSpaceDE w:val="0"/>
        <w:autoSpaceDN w:val="0"/>
        <w:adjustRightInd w:val="0"/>
        <w:ind w:firstLine="709"/>
        <w:jc w:val="both"/>
        <w:rPr>
          <w:color w:val="000000"/>
          <w:sz w:val="24"/>
          <w:szCs w:val="24"/>
        </w:rPr>
      </w:pPr>
      <w:r w:rsidRPr="00A0074D">
        <w:rPr>
          <w:color w:val="000000"/>
          <w:sz w:val="24"/>
          <w:szCs w:val="24"/>
        </w:rPr>
        <w:t xml:space="preserve">Все заявленные проекты «тяготеют» к окраинам Москвы, что отвечает последним тенденциям рынка. Запрет на строительство в центре только усугубит растущий дефицит в торговом сегменте. </w:t>
      </w:r>
    </w:p>
    <w:p w:rsidR="00A0074D" w:rsidRPr="00A0074D" w:rsidRDefault="00A0074D" w:rsidP="00CB2724">
      <w:pPr>
        <w:keepNext/>
        <w:autoSpaceDE w:val="0"/>
        <w:autoSpaceDN w:val="0"/>
        <w:adjustRightInd w:val="0"/>
        <w:spacing w:before="120" w:after="120"/>
        <w:ind w:firstLine="709"/>
        <w:jc w:val="both"/>
        <w:rPr>
          <w:color w:val="000000"/>
          <w:sz w:val="24"/>
          <w:szCs w:val="24"/>
        </w:rPr>
      </w:pPr>
      <w:r w:rsidRPr="00A0074D">
        <w:rPr>
          <w:b/>
          <w:bCs/>
          <w:color w:val="000000"/>
          <w:sz w:val="24"/>
          <w:szCs w:val="24"/>
        </w:rPr>
        <w:t xml:space="preserve">Спрос </w:t>
      </w:r>
    </w:p>
    <w:p w:rsidR="00A0074D" w:rsidRPr="00A0074D" w:rsidRDefault="00A0074D" w:rsidP="00A0074D">
      <w:pPr>
        <w:autoSpaceDE w:val="0"/>
        <w:autoSpaceDN w:val="0"/>
        <w:adjustRightInd w:val="0"/>
        <w:ind w:firstLine="709"/>
        <w:jc w:val="both"/>
        <w:rPr>
          <w:color w:val="000000"/>
          <w:sz w:val="24"/>
          <w:szCs w:val="24"/>
        </w:rPr>
      </w:pPr>
      <w:r w:rsidRPr="00A0074D">
        <w:rPr>
          <w:color w:val="000000"/>
          <w:sz w:val="24"/>
          <w:szCs w:val="24"/>
        </w:rPr>
        <w:t xml:space="preserve">Прирост оборота розничной торговли в России в январе – феврале 2011 г. составил 4 % по отношению к соответствующему периоду 2009 г. Позитивные тенденции нашли отражение в увеличении активности ритейлеров - в 2011 г. рынок активно продолжают осваивать новые бренды в различных ценовых сегментах. В течение первых месяцев года о выходе на рынок объявили следующие сети - Jaeger, Kurt Geiger (обувь), Petit Patalon (детская одежда), Banana Republic, Jimmy Choo, Reiss (одежда и аксессуары), Victoria’s Secret (белье) и др. </w:t>
      </w:r>
    </w:p>
    <w:p w:rsidR="00A0074D" w:rsidRPr="00A0074D" w:rsidRDefault="00A0074D" w:rsidP="00A0074D">
      <w:pPr>
        <w:autoSpaceDE w:val="0"/>
        <w:autoSpaceDN w:val="0"/>
        <w:adjustRightInd w:val="0"/>
        <w:ind w:firstLine="709"/>
        <w:jc w:val="both"/>
        <w:rPr>
          <w:color w:val="000000"/>
          <w:sz w:val="24"/>
          <w:szCs w:val="24"/>
        </w:rPr>
      </w:pPr>
      <w:r w:rsidRPr="00A0074D">
        <w:rPr>
          <w:color w:val="000000"/>
          <w:sz w:val="24"/>
          <w:szCs w:val="24"/>
        </w:rPr>
        <w:t xml:space="preserve">Активно развивается детский ритейл - в ближайшее время планируют расширение сети «Детмарт», «Вундеркинд», «Кораблик», «Gulliver» и др. </w:t>
      </w:r>
    </w:p>
    <w:p w:rsidR="00706498" w:rsidRPr="006D1142" w:rsidRDefault="00706498" w:rsidP="00706498">
      <w:pPr>
        <w:keepNext/>
        <w:autoSpaceDE w:val="0"/>
        <w:autoSpaceDN w:val="0"/>
        <w:adjustRightInd w:val="0"/>
        <w:spacing w:before="120" w:after="120"/>
        <w:ind w:firstLine="709"/>
        <w:jc w:val="both"/>
        <w:rPr>
          <w:b/>
          <w:bCs/>
          <w:color w:val="000000"/>
          <w:sz w:val="24"/>
          <w:szCs w:val="24"/>
        </w:rPr>
      </w:pPr>
      <w:r w:rsidRPr="006D1142">
        <w:rPr>
          <w:b/>
          <w:color w:val="000000"/>
          <w:sz w:val="24"/>
          <w:szCs w:val="24"/>
        </w:rPr>
        <w:t>Ставки капитализации</w:t>
      </w:r>
    </w:p>
    <w:p w:rsidR="00706498" w:rsidRPr="006D1142" w:rsidRDefault="00706498" w:rsidP="00706498">
      <w:pPr>
        <w:pStyle w:val="aff"/>
        <w:ind w:firstLine="709"/>
        <w:jc w:val="both"/>
        <w:rPr>
          <w:color w:val="666666"/>
        </w:rPr>
      </w:pPr>
      <w:r w:rsidRPr="006D1142">
        <w:t xml:space="preserve">Средние ставки капитализации для объектов коммерческой недвижимости в настоящее время варьируются  в зависимости от сегмента в пределах от 11% для качественных </w:t>
      </w:r>
      <w:hyperlink r:id="rId132" w:tgtFrame="_blank" w:history="1">
        <w:r w:rsidRPr="006D1142">
          <w:rPr>
            <w:rStyle w:val="af6"/>
            <w:color w:val="auto"/>
            <w:u w:val="none"/>
          </w:rPr>
          <w:t>торговых центров</w:t>
        </w:r>
      </w:hyperlink>
      <w:r w:rsidRPr="006D1142">
        <w:t xml:space="preserve"> и  офисов высокого качества (класс А и В+) до 13% для объектов складского назначения.</w:t>
      </w:r>
    </w:p>
    <w:p w:rsidR="00706498" w:rsidRDefault="00E2427E" w:rsidP="00706498">
      <w:pPr>
        <w:pStyle w:val="aff"/>
        <w:ind w:firstLine="709"/>
        <w:jc w:val="center"/>
      </w:pPr>
      <w:r>
        <w:rPr>
          <w:noProof/>
        </w:rPr>
        <w:lastRenderedPageBreak/>
        <w:drawing>
          <wp:inline distT="0" distB="0" distL="0" distR="0">
            <wp:extent cx="3943985" cy="199263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cstate="print"/>
                    <a:srcRect/>
                    <a:stretch>
                      <a:fillRect/>
                    </a:stretch>
                  </pic:blipFill>
                  <pic:spPr bwMode="auto">
                    <a:xfrm>
                      <a:off x="0" y="0"/>
                      <a:ext cx="3943985" cy="1992630"/>
                    </a:xfrm>
                    <a:prstGeom prst="rect">
                      <a:avLst/>
                    </a:prstGeom>
                    <a:noFill/>
                    <a:ln w="9525">
                      <a:noFill/>
                      <a:miter lim="800000"/>
                      <a:headEnd/>
                      <a:tailEnd/>
                    </a:ln>
                  </pic:spPr>
                </pic:pic>
              </a:graphicData>
            </a:graphic>
          </wp:inline>
        </w:drawing>
      </w:r>
    </w:p>
    <w:p w:rsidR="00706498" w:rsidRPr="00706498" w:rsidRDefault="00706498" w:rsidP="00706498">
      <w:pPr>
        <w:keepNext/>
        <w:autoSpaceDE w:val="0"/>
        <w:autoSpaceDN w:val="0"/>
        <w:adjustRightInd w:val="0"/>
        <w:spacing w:before="120" w:after="120"/>
        <w:ind w:firstLine="709"/>
        <w:jc w:val="both"/>
        <w:rPr>
          <w:sz w:val="24"/>
          <w:szCs w:val="24"/>
        </w:rPr>
      </w:pPr>
      <w:r w:rsidRPr="00706498">
        <w:rPr>
          <w:sz w:val="24"/>
          <w:szCs w:val="24"/>
        </w:rPr>
        <w:t>Учитывая недостаточное предложение подобных объектов, доля сделок с участием иностранных инвесторов практически не изменилась и составила 12%.</w:t>
      </w:r>
    </w:p>
    <w:p w:rsidR="00A0074D" w:rsidRPr="00A0074D" w:rsidRDefault="00E2427E" w:rsidP="00706498">
      <w:pPr>
        <w:keepNext/>
        <w:autoSpaceDE w:val="0"/>
        <w:autoSpaceDN w:val="0"/>
        <w:adjustRightInd w:val="0"/>
        <w:spacing w:before="120" w:after="120"/>
        <w:rPr>
          <w:b/>
          <w:bCs/>
          <w:color w:val="000000"/>
          <w:sz w:val="24"/>
          <w:szCs w:val="24"/>
        </w:rPr>
      </w:pPr>
      <w:r>
        <w:rPr>
          <w:noProof/>
        </w:rPr>
        <w:drawing>
          <wp:anchor distT="0" distB="0" distL="114300" distR="114300" simplePos="0" relativeHeight="251663872" behindDoc="0" locked="0" layoutInCell="1" allowOverlap="1">
            <wp:simplePos x="0" y="0"/>
            <wp:positionH relativeFrom="margin">
              <wp:posOffset>2388870</wp:posOffset>
            </wp:positionH>
            <wp:positionV relativeFrom="margin">
              <wp:posOffset>2519680</wp:posOffset>
            </wp:positionV>
            <wp:extent cx="3583940" cy="4669790"/>
            <wp:effectExtent l="19050" t="0" r="0" b="0"/>
            <wp:wrapSquare wrapText="bothSides"/>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34" cstate="print"/>
                    <a:srcRect/>
                    <a:stretch>
                      <a:fillRect/>
                    </a:stretch>
                  </pic:blipFill>
                  <pic:spPr bwMode="auto">
                    <a:xfrm>
                      <a:off x="0" y="0"/>
                      <a:ext cx="3583940" cy="4669790"/>
                    </a:xfrm>
                    <a:prstGeom prst="rect">
                      <a:avLst/>
                    </a:prstGeom>
                    <a:noFill/>
                    <a:ln w="9525">
                      <a:noFill/>
                      <a:miter lim="800000"/>
                      <a:headEnd/>
                      <a:tailEnd/>
                    </a:ln>
                  </pic:spPr>
                </pic:pic>
              </a:graphicData>
            </a:graphic>
          </wp:anchor>
        </w:drawing>
      </w:r>
      <w:r w:rsidR="00A0074D" w:rsidRPr="00A0074D">
        <w:rPr>
          <w:b/>
          <w:bCs/>
          <w:color w:val="000000"/>
          <w:sz w:val="24"/>
          <w:szCs w:val="24"/>
        </w:rPr>
        <w:t xml:space="preserve">Уровень вакантных помещений </w:t>
      </w:r>
    </w:p>
    <w:p w:rsidR="00A0074D" w:rsidRDefault="00A0074D" w:rsidP="00B5078F">
      <w:pPr>
        <w:autoSpaceDE w:val="0"/>
        <w:autoSpaceDN w:val="0"/>
        <w:adjustRightInd w:val="0"/>
        <w:ind w:firstLine="709"/>
        <w:jc w:val="both"/>
        <w:rPr>
          <w:color w:val="000000"/>
          <w:sz w:val="24"/>
          <w:szCs w:val="24"/>
        </w:rPr>
      </w:pPr>
      <w:r w:rsidRPr="00A0074D">
        <w:rPr>
          <w:color w:val="000000"/>
          <w:sz w:val="24"/>
          <w:szCs w:val="24"/>
        </w:rPr>
        <w:t>По результатам квартала средний уровень вакантных помещений в ТЦ Москвы остался на уровне 5-6%. Во многих торговых центрах происходит активная ротация арендаторов, обусловленная как стремлением собственников усовершенствовать структуру пула арендаторов и повысить лояльность потребителей, так и желанием ритейлеров оптимизировать структуру бизнеса, развивая магазины на наиболее эффективных площадках.</w:t>
      </w:r>
    </w:p>
    <w:p w:rsidR="00B5078F" w:rsidRDefault="00B5078F" w:rsidP="00B5078F">
      <w:pPr>
        <w:autoSpaceDE w:val="0"/>
        <w:autoSpaceDN w:val="0"/>
        <w:adjustRightInd w:val="0"/>
        <w:ind w:firstLine="709"/>
        <w:jc w:val="both"/>
        <w:rPr>
          <w:color w:val="000000"/>
          <w:sz w:val="24"/>
          <w:szCs w:val="24"/>
        </w:rPr>
      </w:pPr>
      <w:r w:rsidRPr="00B5078F">
        <w:rPr>
          <w:color w:val="000000"/>
          <w:sz w:val="24"/>
          <w:szCs w:val="24"/>
        </w:rPr>
        <w:t xml:space="preserve">На основных торговых коридорах уровень вакантных помещений варьируется в пределах от 5 % до 7 %. </w:t>
      </w:r>
    </w:p>
    <w:p w:rsidR="00706498" w:rsidRDefault="00706498" w:rsidP="00706498">
      <w:pPr>
        <w:keepNext/>
        <w:autoSpaceDE w:val="0"/>
        <w:autoSpaceDN w:val="0"/>
        <w:adjustRightInd w:val="0"/>
        <w:spacing w:before="120" w:after="120"/>
        <w:jc w:val="both"/>
        <w:rPr>
          <w:b/>
          <w:bCs/>
          <w:color w:val="000000"/>
          <w:sz w:val="24"/>
          <w:szCs w:val="24"/>
        </w:rPr>
      </w:pPr>
    </w:p>
    <w:p w:rsidR="00B5078F" w:rsidRPr="00477F6A" w:rsidRDefault="00B5078F" w:rsidP="00706498">
      <w:pPr>
        <w:keepNext/>
        <w:autoSpaceDE w:val="0"/>
        <w:autoSpaceDN w:val="0"/>
        <w:adjustRightInd w:val="0"/>
        <w:spacing w:before="120" w:after="120"/>
        <w:jc w:val="both"/>
        <w:rPr>
          <w:b/>
          <w:bCs/>
          <w:color w:val="000000"/>
          <w:sz w:val="24"/>
          <w:szCs w:val="24"/>
        </w:rPr>
      </w:pPr>
      <w:r w:rsidRPr="00477F6A">
        <w:rPr>
          <w:b/>
          <w:bCs/>
          <w:color w:val="000000"/>
          <w:sz w:val="24"/>
          <w:szCs w:val="24"/>
        </w:rPr>
        <w:t xml:space="preserve">Ставки аренды и цены продажи </w:t>
      </w:r>
    </w:p>
    <w:p w:rsidR="00A0074D" w:rsidRDefault="00B5078F" w:rsidP="00B5078F">
      <w:pPr>
        <w:autoSpaceDE w:val="0"/>
        <w:autoSpaceDN w:val="0"/>
        <w:adjustRightInd w:val="0"/>
        <w:spacing w:after="120"/>
        <w:ind w:firstLine="709"/>
        <w:jc w:val="both"/>
        <w:rPr>
          <w:color w:val="000000"/>
          <w:sz w:val="24"/>
          <w:szCs w:val="24"/>
        </w:rPr>
      </w:pPr>
      <w:r w:rsidRPr="00B5078F">
        <w:rPr>
          <w:color w:val="000000"/>
          <w:sz w:val="24"/>
          <w:szCs w:val="24"/>
        </w:rPr>
        <w:t>По состоянию на начало апреля ставки аренды показали рост на 15-20 % по сравнению с концом 2010 г.</w:t>
      </w:r>
    </w:p>
    <w:p w:rsidR="00B5078F" w:rsidRDefault="00E2427E" w:rsidP="00B5078F">
      <w:pPr>
        <w:autoSpaceDE w:val="0"/>
        <w:autoSpaceDN w:val="0"/>
        <w:adjustRightInd w:val="0"/>
        <w:jc w:val="center"/>
        <w:rPr>
          <w:color w:val="000000"/>
          <w:sz w:val="24"/>
          <w:szCs w:val="24"/>
        </w:rPr>
      </w:pPr>
      <w:r>
        <w:rPr>
          <w:noProof/>
          <w:color w:val="000000"/>
          <w:sz w:val="24"/>
          <w:szCs w:val="24"/>
        </w:rPr>
        <w:drawing>
          <wp:inline distT="0" distB="0" distL="0" distR="0">
            <wp:extent cx="5882005" cy="1323975"/>
            <wp:effectExtent l="1905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srcRect/>
                    <a:stretch>
                      <a:fillRect/>
                    </a:stretch>
                  </pic:blipFill>
                  <pic:spPr bwMode="auto">
                    <a:xfrm>
                      <a:off x="0" y="0"/>
                      <a:ext cx="5882005" cy="1323975"/>
                    </a:xfrm>
                    <a:prstGeom prst="rect">
                      <a:avLst/>
                    </a:prstGeom>
                    <a:noFill/>
                    <a:ln w="9525">
                      <a:noFill/>
                      <a:miter lim="800000"/>
                      <a:headEnd/>
                      <a:tailEnd/>
                    </a:ln>
                  </pic:spPr>
                </pic:pic>
              </a:graphicData>
            </a:graphic>
          </wp:inline>
        </w:drawing>
      </w:r>
    </w:p>
    <w:p w:rsidR="00D84BB1" w:rsidRDefault="00E2427E" w:rsidP="00D84BB1">
      <w:pPr>
        <w:autoSpaceDE w:val="0"/>
        <w:autoSpaceDN w:val="0"/>
        <w:adjustRightInd w:val="0"/>
        <w:jc w:val="center"/>
        <w:rPr>
          <w:color w:val="000000"/>
          <w:sz w:val="24"/>
          <w:szCs w:val="24"/>
        </w:rPr>
      </w:pPr>
      <w:r>
        <w:rPr>
          <w:noProof/>
          <w:color w:val="000000"/>
          <w:sz w:val="24"/>
          <w:szCs w:val="24"/>
        </w:rPr>
        <w:lastRenderedPageBreak/>
        <w:drawing>
          <wp:inline distT="0" distB="0" distL="0" distR="0">
            <wp:extent cx="5868670" cy="339852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cstate="print"/>
                    <a:srcRect/>
                    <a:stretch>
                      <a:fillRect/>
                    </a:stretch>
                  </pic:blipFill>
                  <pic:spPr bwMode="auto">
                    <a:xfrm>
                      <a:off x="0" y="0"/>
                      <a:ext cx="5868670" cy="3398520"/>
                    </a:xfrm>
                    <a:prstGeom prst="rect">
                      <a:avLst/>
                    </a:prstGeom>
                    <a:noFill/>
                    <a:ln w="9525">
                      <a:noFill/>
                      <a:miter lim="800000"/>
                      <a:headEnd/>
                      <a:tailEnd/>
                    </a:ln>
                  </pic:spPr>
                </pic:pic>
              </a:graphicData>
            </a:graphic>
          </wp:inline>
        </w:drawing>
      </w:r>
    </w:p>
    <w:p w:rsidR="00CD5DAD" w:rsidRPr="00CD5DAD" w:rsidRDefault="00CD5DAD" w:rsidP="00CD5DAD">
      <w:pPr>
        <w:autoSpaceDE w:val="0"/>
        <w:autoSpaceDN w:val="0"/>
        <w:adjustRightInd w:val="0"/>
        <w:jc w:val="right"/>
        <w:rPr>
          <w:i/>
          <w:color w:val="000000"/>
          <w:lang w:val="en-US"/>
        </w:rPr>
      </w:pPr>
      <w:r w:rsidRPr="00CD5DAD">
        <w:rPr>
          <w:i/>
          <w:color w:val="000000"/>
        </w:rPr>
        <w:t>Источник</w:t>
      </w:r>
      <w:r w:rsidRPr="00CD5DAD">
        <w:rPr>
          <w:i/>
          <w:color w:val="000000"/>
          <w:lang w:val="en-US"/>
        </w:rPr>
        <w:t xml:space="preserve">: </w:t>
      </w:r>
      <w:r w:rsidRPr="00CD5DAD">
        <w:rPr>
          <w:i/>
          <w:lang w:val="en-US"/>
        </w:rPr>
        <w:t>Knight Frank Research</w:t>
      </w:r>
      <w:r w:rsidRPr="00CD5DAD">
        <w:rPr>
          <w:i/>
          <w:lang w:val="en-US"/>
        </w:rPr>
        <w:br/>
        <w:t xml:space="preserve"> http://www.malls.ru/files/45840/kf_report_com_q1_2011_retail.pdf</w:t>
      </w:r>
    </w:p>
    <w:p w:rsidR="00706498" w:rsidRDefault="00706498" w:rsidP="00B5078F">
      <w:pPr>
        <w:autoSpaceDE w:val="0"/>
        <w:autoSpaceDN w:val="0"/>
        <w:adjustRightInd w:val="0"/>
        <w:ind w:firstLine="709"/>
        <w:jc w:val="both"/>
        <w:rPr>
          <w:color w:val="000000"/>
          <w:sz w:val="24"/>
          <w:szCs w:val="24"/>
        </w:rPr>
      </w:pPr>
    </w:p>
    <w:p w:rsidR="00B5078F" w:rsidRPr="00B5078F" w:rsidRDefault="00B5078F" w:rsidP="00B5078F">
      <w:pPr>
        <w:autoSpaceDE w:val="0"/>
        <w:autoSpaceDN w:val="0"/>
        <w:adjustRightInd w:val="0"/>
        <w:ind w:firstLine="709"/>
        <w:jc w:val="both"/>
        <w:rPr>
          <w:color w:val="000000"/>
          <w:sz w:val="24"/>
          <w:szCs w:val="24"/>
        </w:rPr>
      </w:pPr>
      <w:r w:rsidRPr="00B5078F">
        <w:rPr>
          <w:color w:val="000000"/>
          <w:sz w:val="24"/>
          <w:szCs w:val="24"/>
        </w:rPr>
        <w:t xml:space="preserve">В числе последних тенденций арендной политики новых торговых центров можно отметить постепенное распространение системы «step rent», при которой происходит ступенчатое увеличение ставки аренды в зависимости от периода эксплуатации торгового центра (минимальная ставка устанавливается на период запуска объекта в эксплуатацию, максимальная - с момента достижения устойчивого потока посетителей). </w:t>
      </w:r>
    </w:p>
    <w:p w:rsidR="00B5078F" w:rsidRPr="00B5078F" w:rsidRDefault="00B5078F" w:rsidP="00B5078F">
      <w:pPr>
        <w:autoSpaceDE w:val="0"/>
        <w:autoSpaceDN w:val="0"/>
        <w:adjustRightInd w:val="0"/>
        <w:ind w:firstLine="709"/>
        <w:jc w:val="both"/>
        <w:rPr>
          <w:color w:val="000000"/>
          <w:sz w:val="24"/>
          <w:szCs w:val="24"/>
        </w:rPr>
      </w:pPr>
      <w:r w:rsidRPr="00B5078F">
        <w:rPr>
          <w:color w:val="000000"/>
          <w:sz w:val="24"/>
          <w:szCs w:val="24"/>
        </w:rPr>
        <w:t>Кроме того, практика использования комбинированной ставки аренды в зависимости от оборота становится все более популярной в отношении операторов fashion-ритейла.</w:t>
      </w:r>
    </w:p>
    <w:p w:rsidR="00B5078F" w:rsidRPr="00B5078F" w:rsidRDefault="00E2427E" w:rsidP="00706498">
      <w:pPr>
        <w:autoSpaceDE w:val="0"/>
        <w:autoSpaceDN w:val="0"/>
        <w:adjustRightInd w:val="0"/>
        <w:spacing w:before="120" w:after="120"/>
        <w:jc w:val="center"/>
        <w:rPr>
          <w:color w:val="000000"/>
          <w:sz w:val="24"/>
          <w:szCs w:val="24"/>
        </w:rPr>
      </w:pPr>
      <w:r>
        <w:rPr>
          <w:noProof/>
          <w:color w:val="000000"/>
          <w:sz w:val="24"/>
          <w:szCs w:val="24"/>
        </w:rPr>
        <w:drawing>
          <wp:inline distT="0" distB="0" distL="0" distR="0">
            <wp:extent cx="6114415" cy="2224405"/>
            <wp:effectExtent l="1905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cstate="print"/>
                    <a:srcRect/>
                    <a:stretch>
                      <a:fillRect/>
                    </a:stretch>
                  </pic:blipFill>
                  <pic:spPr bwMode="auto">
                    <a:xfrm>
                      <a:off x="0" y="0"/>
                      <a:ext cx="6114415" cy="2224405"/>
                    </a:xfrm>
                    <a:prstGeom prst="rect">
                      <a:avLst/>
                    </a:prstGeom>
                    <a:noFill/>
                    <a:ln w="9525">
                      <a:noFill/>
                      <a:miter lim="800000"/>
                      <a:headEnd/>
                      <a:tailEnd/>
                    </a:ln>
                  </pic:spPr>
                </pic:pic>
              </a:graphicData>
            </a:graphic>
          </wp:inline>
        </w:drawing>
      </w:r>
    </w:p>
    <w:p w:rsidR="00706498" w:rsidRDefault="00B5078F" w:rsidP="00D84BB1">
      <w:pPr>
        <w:autoSpaceDE w:val="0"/>
        <w:autoSpaceDN w:val="0"/>
        <w:adjustRightInd w:val="0"/>
        <w:spacing w:before="120"/>
        <w:ind w:firstLine="709"/>
        <w:jc w:val="both"/>
        <w:rPr>
          <w:color w:val="000000"/>
          <w:sz w:val="24"/>
          <w:szCs w:val="24"/>
        </w:rPr>
      </w:pPr>
      <w:r w:rsidRPr="00B5078F">
        <w:rPr>
          <w:color w:val="000000"/>
          <w:sz w:val="24"/>
          <w:szCs w:val="24"/>
        </w:rPr>
        <w:t>В настоящее время средняя цена за квадратный метр торговой площади в Москве колеблется в диапазоне от 3 000 (спальные районы, средняя проходимость) до 17 000 долл. США (внутри Садового Кольца, на основных торговых коридорах, с отделкой). Цены продажи наиболее ликвидных объектов могут составлять от $10 000 до $30 000 за 1 кв. м.</w:t>
      </w:r>
    </w:p>
    <w:p w:rsidR="00B5078F" w:rsidRPr="00477F6A" w:rsidRDefault="00B5078F" w:rsidP="00477F6A">
      <w:pPr>
        <w:autoSpaceDE w:val="0"/>
        <w:autoSpaceDN w:val="0"/>
        <w:adjustRightInd w:val="0"/>
        <w:spacing w:before="120"/>
        <w:ind w:firstLine="709"/>
        <w:jc w:val="both"/>
        <w:rPr>
          <w:b/>
          <w:i/>
          <w:color w:val="000000"/>
          <w:sz w:val="24"/>
          <w:szCs w:val="24"/>
        </w:rPr>
      </w:pPr>
      <w:r w:rsidRPr="00477F6A">
        <w:rPr>
          <w:b/>
          <w:i/>
          <w:color w:val="000000"/>
          <w:sz w:val="24"/>
          <w:szCs w:val="24"/>
        </w:rPr>
        <w:t xml:space="preserve">Основные тенденции развития рынка торговой недвижимости </w:t>
      </w:r>
    </w:p>
    <w:p w:rsidR="00B5078F" w:rsidRPr="00B5078F" w:rsidRDefault="00B5078F" w:rsidP="00C53617">
      <w:pPr>
        <w:numPr>
          <w:ilvl w:val="1"/>
          <w:numId w:val="38"/>
        </w:numPr>
        <w:autoSpaceDE w:val="0"/>
        <w:autoSpaceDN w:val="0"/>
        <w:adjustRightInd w:val="0"/>
        <w:spacing w:after="147"/>
        <w:ind w:left="1134" w:hanging="283"/>
        <w:jc w:val="both"/>
        <w:rPr>
          <w:color w:val="000000"/>
          <w:sz w:val="24"/>
          <w:szCs w:val="24"/>
        </w:rPr>
      </w:pPr>
      <w:r w:rsidRPr="00B5078F">
        <w:rPr>
          <w:color w:val="000000"/>
          <w:sz w:val="24"/>
          <w:szCs w:val="24"/>
        </w:rPr>
        <w:t xml:space="preserve">Административные ограничения оказывают все более сильное давление на рынок - вслед за программой реорганизации киосков введено ограничение на строительство торговых и офисных центров в пределах ТТК. Последнее повлекло за собой отмену нескольких крупных проектов, а значит, усиление в перспективе дефицита качественной торговой недвижимости, и, следовательно, конкуренции между существующими проектами. </w:t>
      </w:r>
    </w:p>
    <w:p w:rsidR="00B5078F" w:rsidRPr="00B5078F" w:rsidRDefault="00B5078F" w:rsidP="00C53617">
      <w:pPr>
        <w:numPr>
          <w:ilvl w:val="1"/>
          <w:numId w:val="38"/>
        </w:numPr>
        <w:autoSpaceDE w:val="0"/>
        <w:autoSpaceDN w:val="0"/>
        <w:adjustRightInd w:val="0"/>
        <w:spacing w:after="147"/>
        <w:ind w:left="1134" w:hanging="283"/>
        <w:jc w:val="both"/>
        <w:rPr>
          <w:color w:val="000000"/>
          <w:sz w:val="24"/>
          <w:szCs w:val="24"/>
        </w:rPr>
      </w:pPr>
      <w:r w:rsidRPr="00B5078F">
        <w:rPr>
          <w:color w:val="000000"/>
          <w:sz w:val="24"/>
          <w:szCs w:val="24"/>
        </w:rPr>
        <w:lastRenderedPageBreak/>
        <w:t xml:space="preserve">Рост конкуренции отражается в первую очередь на объектах, введенных на рынок в начале его формированиля (начало 2000-х гг.). Стандартный набор операторов уже не обеспечивает торговым объектам необходимый поток покупателей. Многие объекты подвергаются реконцепции, в первую очередь, с точки зрения формирования эффективного пула арендаторов. Создаются предпосылки дальнейшей экспансии западных и развития отечественных брендов. </w:t>
      </w:r>
    </w:p>
    <w:p w:rsidR="00B5078F" w:rsidRDefault="00B5078F" w:rsidP="00C53617">
      <w:pPr>
        <w:numPr>
          <w:ilvl w:val="1"/>
          <w:numId w:val="38"/>
        </w:numPr>
        <w:autoSpaceDE w:val="0"/>
        <w:autoSpaceDN w:val="0"/>
        <w:adjustRightInd w:val="0"/>
        <w:spacing w:after="120"/>
        <w:ind w:left="1135" w:hanging="284"/>
        <w:jc w:val="both"/>
        <w:rPr>
          <w:color w:val="000000"/>
          <w:sz w:val="24"/>
          <w:szCs w:val="24"/>
        </w:rPr>
      </w:pPr>
      <w:r w:rsidRPr="00B5078F">
        <w:rPr>
          <w:color w:val="000000"/>
          <w:sz w:val="24"/>
          <w:szCs w:val="24"/>
        </w:rPr>
        <w:t xml:space="preserve">Западные бренды, давно работающие на российском рынке, стремятся развиваться самостоятельно, отказываясь от услуг посредников (Guess, Hermes, Jimmy Choo). На рынок возвращаются западные бренды премиум-сегмента, покунувшие рынок в кризис. </w:t>
      </w:r>
    </w:p>
    <w:p w:rsidR="00B5078F" w:rsidRDefault="00E2427E" w:rsidP="00706498">
      <w:pPr>
        <w:autoSpaceDE w:val="0"/>
        <w:autoSpaceDN w:val="0"/>
        <w:adjustRightInd w:val="0"/>
        <w:jc w:val="center"/>
        <w:rPr>
          <w:sz w:val="24"/>
          <w:szCs w:val="24"/>
        </w:rPr>
      </w:pPr>
      <w:r>
        <w:rPr>
          <w:noProof/>
          <w:color w:val="000000"/>
          <w:sz w:val="24"/>
          <w:szCs w:val="24"/>
        </w:rPr>
        <w:drawing>
          <wp:inline distT="0" distB="0" distL="0" distR="0">
            <wp:extent cx="5677535" cy="711073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cstate="print"/>
                    <a:srcRect l="28653" t="17772" r="25282" b="9964"/>
                    <a:stretch>
                      <a:fillRect/>
                    </a:stretch>
                  </pic:blipFill>
                  <pic:spPr bwMode="auto">
                    <a:xfrm>
                      <a:off x="0" y="0"/>
                      <a:ext cx="5677535" cy="7110730"/>
                    </a:xfrm>
                    <a:prstGeom prst="rect">
                      <a:avLst/>
                    </a:prstGeom>
                    <a:noFill/>
                    <a:ln w="9525">
                      <a:noFill/>
                      <a:miter lim="800000"/>
                      <a:headEnd/>
                      <a:tailEnd/>
                    </a:ln>
                  </pic:spPr>
                </pic:pic>
              </a:graphicData>
            </a:graphic>
          </wp:inline>
        </w:drawing>
      </w:r>
    </w:p>
    <w:p w:rsidR="00B5078F" w:rsidRDefault="00E2427E" w:rsidP="00B5078F">
      <w:pPr>
        <w:autoSpaceDE w:val="0"/>
        <w:autoSpaceDN w:val="0"/>
        <w:adjustRightInd w:val="0"/>
        <w:ind w:firstLine="709"/>
        <w:jc w:val="both"/>
        <w:rPr>
          <w:sz w:val="24"/>
          <w:szCs w:val="24"/>
        </w:rPr>
      </w:pPr>
      <w:r>
        <w:rPr>
          <w:noProof/>
          <w:sz w:val="24"/>
          <w:szCs w:val="24"/>
        </w:rPr>
        <w:lastRenderedPageBreak/>
        <w:drawing>
          <wp:inline distT="0" distB="0" distL="0" distR="0">
            <wp:extent cx="5622925" cy="698754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cstate="print"/>
                    <a:srcRect l="28851" t="19373" r="26120" b="10693"/>
                    <a:stretch>
                      <a:fillRect/>
                    </a:stretch>
                  </pic:blipFill>
                  <pic:spPr bwMode="auto">
                    <a:xfrm>
                      <a:off x="0" y="0"/>
                      <a:ext cx="5622925" cy="6987540"/>
                    </a:xfrm>
                    <a:prstGeom prst="rect">
                      <a:avLst/>
                    </a:prstGeom>
                    <a:noFill/>
                    <a:ln w="9525">
                      <a:noFill/>
                      <a:miter lim="800000"/>
                      <a:headEnd/>
                      <a:tailEnd/>
                    </a:ln>
                  </pic:spPr>
                </pic:pic>
              </a:graphicData>
            </a:graphic>
          </wp:inline>
        </w:drawing>
      </w:r>
    </w:p>
    <w:p w:rsidR="00706498" w:rsidRPr="00477F6A" w:rsidRDefault="00706498" w:rsidP="00706498">
      <w:pPr>
        <w:keepNext/>
        <w:autoSpaceDE w:val="0"/>
        <w:autoSpaceDN w:val="0"/>
        <w:adjustRightInd w:val="0"/>
        <w:spacing w:before="120" w:after="120"/>
        <w:ind w:firstLine="709"/>
        <w:jc w:val="both"/>
        <w:rPr>
          <w:b/>
          <w:bCs/>
          <w:color w:val="000000"/>
          <w:sz w:val="24"/>
          <w:szCs w:val="24"/>
        </w:rPr>
      </w:pPr>
      <w:r w:rsidRPr="00477F6A">
        <w:rPr>
          <w:b/>
          <w:bCs/>
          <w:color w:val="000000"/>
          <w:sz w:val="24"/>
          <w:szCs w:val="24"/>
        </w:rPr>
        <w:t xml:space="preserve">Прогноз </w:t>
      </w:r>
    </w:p>
    <w:p w:rsidR="00706498" w:rsidRPr="00B5078F" w:rsidRDefault="00706498" w:rsidP="00706498">
      <w:pPr>
        <w:autoSpaceDE w:val="0"/>
        <w:autoSpaceDN w:val="0"/>
        <w:adjustRightInd w:val="0"/>
        <w:ind w:firstLine="709"/>
        <w:jc w:val="both"/>
        <w:rPr>
          <w:color w:val="000000"/>
          <w:sz w:val="24"/>
          <w:szCs w:val="24"/>
        </w:rPr>
      </w:pPr>
      <w:r w:rsidRPr="00B5078F">
        <w:rPr>
          <w:color w:val="000000"/>
          <w:sz w:val="24"/>
          <w:szCs w:val="24"/>
        </w:rPr>
        <w:t xml:space="preserve">Ожидается, что большинство заявленных к открытию в 2011 г. центров будут введены ближе к концу года или перенесены на 2012 г. Проектов, находящихся на финальной стадии реализации, на сегодняшний момент немного, по нашим оценкам, до конца полугодия может быть введено не более 30- 40 000 кв. м. </w:t>
      </w:r>
    </w:p>
    <w:p w:rsidR="00706498" w:rsidRPr="00B5078F" w:rsidRDefault="00706498" w:rsidP="00706498">
      <w:pPr>
        <w:autoSpaceDE w:val="0"/>
        <w:autoSpaceDN w:val="0"/>
        <w:adjustRightInd w:val="0"/>
        <w:ind w:firstLine="709"/>
        <w:jc w:val="both"/>
        <w:rPr>
          <w:color w:val="000000"/>
          <w:sz w:val="24"/>
          <w:szCs w:val="24"/>
        </w:rPr>
      </w:pPr>
      <w:r w:rsidRPr="00B5078F">
        <w:rPr>
          <w:color w:val="000000"/>
          <w:sz w:val="24"/>
          <w:szCs w:val="24"/>
        </w:rPr>
        <w:t xml:space="preserve">Прогнозируемый рост ставок аренды на качественные площади в течение года составит около 15-20%. </w:t>
      </w:r>
    </w:p>
    <w:p w:rsidR="00D84BB1" w:rsidRDefault="00706498" w:rsidP="00706498">
      <w:pPr>
        <w:autoSpaceDE w:val="0"/>
        <w:autoSpaceDN w:val="0"/>
        <w:adjustRightInd w:val="0"/>
        <w:ind w:firstLine="709"/>
        <w:jc w:val="center"/>
        <w:rPr>
          <w:color w:val="000000"/>
          <w:sz w:val="24"/>
          <w:szCs w:val="24"/>
        </w:rPr>
      </w:pPr>
      <w:r w:rsidRPr="00B5078F">
        <w:rPr>
          <w:color w:val="000000"/>
          <w:sz w:val="24"/>
          <w:szCs w:val="24"/>
        </w:rPr>
        <w:t>Перспективы рынка связаны с развитием районных ТЦ, а также суперрегиональных объектов и ритейл-парков в районе МКАД.</w:t>
      </w:r>
    </w:p>
    <w:p w:rsidR="00706498" w:rsidRDefault="00706498" w:rsidP="00706498">
      <w:pPr>
        <w:autoSpaceDE w:val="0"/>
        <w:autoSpaceDN w:val="0"/>
        <w:adjustRightInd w:val="0"/>
        <w:ind w:firstLine="709"/>
        <w:jc w:val="right"/>
        <w:rPr>
          <w:i/>
        </w:rPr>
      </w:pPr>
    </w:p>
    <w:p w:rsidR="00B5078F" w:rsidRPr="00B5078F" w:rsidRDefault="00B5078F" w:rsidP="00B5078F">
      <w:pPr>
        <w:autoSpaceDE w:val="0"/>
        <w:autoSpaceDN w:val="0"/>
        <w:adjustRightInd w:val="0"/>
        <w:ind w:firstLine="709"/>
        <w:jc w:val="right"/>
        <w:rPr>
          <w:i/>
          <w:color w:val="474747"/>
        </w:rPr>
      </w:pPr>
      <w:r w:rsidRPr="00B5078F">
        <w:rPr>
          <w:i/>
        </w:rPr>
        <w:t xml:space="preserve">Источник: </w:t>
      </w:r>
      <w:r w:rsidRPr="00B5078F">
        <w:rPr>
          <w:i/>
          <w:color w:val="474747"/>
        </w:rPr>
        <w:t xml:space="preserve">NAI Becar, </w:t>
      </w:r>
    </w:p>
    <w:p w:rsidR="006B0F3E" w:rsidRPr="00706498" w:rsidRDefault="00B5078F" w:rsidP="00706498">
      <w:pPr>
        <w:autoSpaceDE w:val="0"/>
        <w:autoSpaceDN w:val="0"/>
        <w:adjustRightInd w:val="0"/>
        <w:ind w:firstLine="709"/>
        <w:jc w:val="right"/>
        <w:rPr>
          <w:highlight w:val="yellow"/>
        </w:rPr>
      </w:pPr>
      <w:r w:rsidRPr="00B5078F">
        <w:rPr>
          <w:i/>
        </w:rPr>
        <w:t>http://www.naibecar.ru/project_message_18135.html</w:t>
      </w:r>
    </w:p>
    <w:p w:rsidR="00630B6A" w:rsidRPr="00B27027" w:rsidRDefault="00630B6A" w:rsidP="00D014A2">
      <w:pPr>
        <w:pStyle w:val="2"/>
        <w:pageBreakBefore/>
        <w:numPr>
          <w:ilvl w:val="1"/>
          <w:numId w:val="2"/>
        </w:numPr>
        <w:tabs>
          <w:tab w:val="clear" w:pos="612"/>
          <w:tab w:val="num" w:pos="0"/>
        </w:tabs>
        <w:spacing w:before="0"/>
        <w:ind w:left="0" w:hanging="11"/>
        <w:rPr>
          <w:kern w:val="28"/>
          <w:szCs w:val="28"/>
        </w:rPr>
      </w:pPr>
      <w:bookmarkStart w:id="72" w:name="_Toc293067833"/>
      <w:r w:rsidRPr="00B27027">
        <w:rPr>
          <w:kern w:val="28"/>
          <w:szCs w:val="28"/>
        </w:rPr>
        <w:lastRenderedPageBreak/>
        <w:t>Анализ наибо</w:t>
      </w:r>
      <w:r w:rsidR="00FE2C1B" w:rsidRPr="00B27027">
        <w:rPr>
          <w:kern w:val="28"/>
          <w:szCs w:val="28"/>
        </w:rPr>
        <w:t xml:space="preserve">лее эффективного использования </w:t>
      </w:r>
      <w:r w:rsidRPr="00B27027">
        <w:rPr>
          <w:kern w:val="28"/>
          <w:szCs w:val="28"/>
        </w:rPr>
        <w:t>Объекта оценки</w:t>
      </w:r>
      <w:bookmarkEnd w:id="72"/>
    </w:p>
    <w:p w:rsidR="0086223D" w:rsidRPr="00B27027" w:rsidRDefault="0086223D" w:rsidP="00B27027">
      <w:pPr>
        <w:spacing w:before="120" w:after="120"/>
        <w:ind w:firstLine="720"/>
        <w:jc w:val="both"/>
        <w:rPr>
          <w:sz w:val="24"/>
          <w:szCs w:val="24"/>
        </w:rPr>
      </w:pPr>
      <w:r w:rsidRPr="00B27027">
        <w:rPr>
          <w:sz w:val="24"/>
          <w:szCs w:val="24"/>
        </w:rPr>
        <w:t>Недвижимость – это имущество, которое можно использовать по разному назначению. Поскольку каждому назначению объекта недвижимости соответствует определенная величина его стоимости, то перед проведением оценки выбирается один способ использования, называемый лучшим и наиболее эффективным.</w:t>
      </w:r>
      <w:r w:rsidR="000250FD" w:rsidRPr="00B27027">
        <w:rPr>
          <w:sz w:val="24"/>
          <w:szCs w:val="24"/>
        </w:rPr>
        <w:t xml:space="preserve"> </w:t>
      </w:r>
      <w:r w:rsidRPr="00B27027">
        <w:rPr>
          <w:sz w:val="24"/>
          <w:szCs w:val="24"/>
        </w:rPr>
        <w:t>Понятие наилучшего и наиболее эффективного использования определяется как вероятное разумное использование собственности или свободной земли, которое законодательно разрешено, физически возможно, финансово целесообразно и максимально продуктивно. Анализ наиболее эффективного использования (</w:t>
      </w:r>
      <w:r w:rsidR="00FE2C1B" w:rsidRPr="00B27027">
        <w:rPr>
          <w:sz w:val="24"/>
          <w:szCs w:val="24"/>
        </w:rPr>
        <w:t>А</w:t>
      </w:r>
      <w:r w:rsidRPr="00B27027">
        <w:rPr>
          <w:sz w:val="24"/>
          <w:szCs w:val="24"/>
        </w:rPr>
        <w:t>НЭИ) объекта недвижимости проводится в два этапа: сначала, исходя из предположения о том, что занимаемый объектом участок является свободным, а затем с учетом имеющихся улучшений.</w:t>
      </w:r>
    </w:p>
    <w:p w:rsidR="0086223D" w:rsidRPr="00B27027" w:rsidRDefault="0086223D" w:rsidP="00B27027">
      <w:pPr>
        <w:spacing w:before="120" w:after="120"/>
        <w:ind w:firstLine="709"/>
        <w:jc w:val="both"/>
        <w:rPr>
          <w:sz w:val="24"/>
          <w:szCs w:val="24"/>
        </w:rPr>
      </w:pPr>
      <w:r w:rsidRPr="00B27027">
        <w:rPr>
          <w:sz w:val="24"/>
          <w:szCs w:val="24"/>
        </w:rPr>
        <w:t xml:space="preserve">Выводы такого анализа могут быть следствием расчётов рыночной стоимости оцениваемого объекта при рассмотрении различных способов его использования. Однако, в тех случаях, когда оценщик способен сделать обоснованное заключение по данному вопросу по иным основаниям, не требующим выполнения большого количества расчётов, ни один из известных нам Стандартов оценки не запрещает ему отказаться от соответствующих вычислений. Таким образом, вывод о </w:t>
      </w:r>
      <w:r w:rsidR="00FE2C1B" w:rsidRPr="00B27027">
        <w:rPr>
          <w:sz w:val="24"/>
          <w:szCs w:val="24"/>
        </w:rPr>
        <w:t>А</w:t>
      </w:r>
      <w:r w:rsidRPr="00B27027">
        <w:rPr>
          <w:sz w:val="24"/>
          <w:szCs w:val="24"/>
        </w:rPr>
        <w:t>НЭИ может быть результатом логического анализа и следовать из анализа окружающей объект среды, известных перспектив её изменения, исследования свойств самого объекта и т.д., если он приводит к единственному решению. В последнем случае необходимо убедиться лишь в том, имеет ли объект положительную рыночную стоимость.</w:t>
      </w:r>
    </w:p>
    <w:p w:rsidR="00190875" w:rsidRPr="00B27027" w:rsidRDefault="00190875" w:rsidP="00B27027">
      <w:pPr>
        <w:spacing w:before="120" w:after="120"/>
        <w:ind w:firstLine="709"/>
        <w:jc w:val="both"/>
        <w:rPr>
          <w:sz w:val="24"/>
          <w:szCs w:val="24"/>
        </w:rPr>
      </w:pPr>
      <w:r w:rsidRPr="00B27027">
        <w:rPr>
          <w:sz w:val="24"/>
          <w:szCs w:val="24"/>
        </w:rPr>
        <w:t xml:space="preserve">Использование объекта недвижимости должно отвечать четырем критериям, чтобы соответствовать его наиболее эффективному использованию. Оно должно быть физически возможным, законодательно разрешенным, экономически оправданным и приносить максимальную прибыль. </w:t>
      </w:r>
    </w:p>
    <w:p w:rsidR="00190875" w:rsidRPr="00B27027" w:rsidRDefault="00190875" w:rsidP="00B27027">
      <w:pPr>
        <w:tabs>
          <w:tab w:val="left" w:pos="2977"/>
        </w:tabs>
        <w:spacing w:before="120" w:after="120"/>
        <w:ind w:firstLine="709"/>
        <w:jc w:val="both"/>
        <w:rPr>
          <w:sz w:val="24"/>
          <w:szCs w:val="24"/>
        </w:rPr>
      </w:pPr>
      <w:r w:rsidRPr="00B27027">
        <w:rPr>
          <w:b/>
          <w:i/>
          <w:sz w:val="24"/>
          <w:szCs w:val="24"/>
        </w:rPr>
        <w:t>Физическая возможность</w:t>
      </w:r>
      <w:r w:rsidRPr="00B27027">
        <w:rPr>
          <w:b/>
          <w:sz w:val="24"/>
          <w:szCs w:val="24"/>
        </w:rPr>
        <w:t xml:space="preserve"> </w:t>
      </w:r>
      <w:r w:rsidRPr="00B27027">
        <w:rPr>
          <w:sz w:val="24"/>
          <w:szCs w:val="24"/>
        </w:rPr>
        <w:t xml:space="preserve">- физическая возможность возведения сооружения с целью наилучшего и оптимального использования на рассматриваемом участке. </w:t>
      </w:r>
    </w:p>
    <w:p w:rsidR="00190875" w:rsidRPr="00B27027" w:rsidRDefault="00190875" w:rsidP="00B27027">
      <w:pPr>
        <w:spacing w:before="120" w:after="120"/>
        <w:ind w:firstLine="709"/>
        <w:jc w:val="both"/>
        <w:rPr>
          <w:sz w:val="24"/>
          <w:szCs w:val="24"/>
        </w:rPr>
      </w:pPr>
      <w:r w:rsidRPr="00B27027">
        <w:rPr>
          <w:b/>
          <w:i/>
          <w:sz w:val="24"/>
          <w:szCs w:val="24"/>
        </w:rPr>
        <w:t>Допустимость с точки зрения законодательства</w:t>
      </w:r>
      <w:r w:rsidRPr="00B27027">
        <w:rPr>
          <w:sz w:val="24"/>
          <w:szCs w:val="24"/>
        </w:rPr>
        <w:t xml:space="preserve"> - характер предполагаемого использования не противоречит законодательству, ограничивающему действия собственника участка.</w:t>
      </w:r>
    </w:p>
    <w:p w:rsidR="00190875" w:rsidRPr="00B27027" w:rsidRDefault="00190875" w:rsidP="00B27027">
      <w:pPr>
        <w:spacing w:before="120" w:after="120"/>
        <w:ind w:firstLine="709"/>
        <w:jc w:val="both"/>
        <w:rPr>
          <w:sz w:val="24"/>
          <w:szCs w:val="24"/>
        </w:rPr>
      </w:pPr>
      <w:r w:rsidRPr="00B27027">
        <w:rPr>
          <w:b/>
          <w:i/>
          <w:sz w:val="24"/>
          <w:szCs w:val="24"/>
        </w:rPr>
        <w:t>Финансовая целесообразность</w:t>
      </w:r>
      <w:r w:rsidRPr="00B27027">
        <w:rPr>
          <w:sz w:val="24"/>
          <w:szCs w:val="24"/>
        </w:rPr>
        <w:t xml:space="preserve"> - допустимый с точки зрения закона порядок использования объекта должен обеспечить чистый доход собственнику участка. </w:t>
      </w:r>
    </w:p>
    <w:p w:rsidR="00825AC8" w:rsidRPr="00B27027" w:rsidRDefault="00190875" w:rsidP="00B27027">
      <w:pPr>
        <w:spacing w:before="120" w:after="120"/>
        <w:ind w:firstLine="709"/>
        <w:jc w:val="both"/>
        <w:rPr>
          <w:sz w:val="24"/>
          <w:szCs w:val="24"/>
        </w:rPr>
      </w:pPr>
      <w:r w:rsidRPr="00B27027">
        <w:rPr>
          <w:b/>
          <w:i/>
          <w:sz w:val="24"/>
          <w:szCs w:val="24"/>
        </w:rPr>
        <w:t>Максимальная продуктивность</w:t>
      </w:r>
      <w:r w:rsidRPr="00B27027">
        <w:rPr>
          <w:sz w:val="24"/>
          <w:szCs w:val="24"/>
        </w:rPr>
        <w:t xml:space="preserve"> - кроме получения чистого дохода как такового, наилучшее оптимальное использование подразумевает либо максимизацию чистого дохода собственника, либо достижение максимальной стоимости самого объекта.</w:t>
      </w:r>
      <w:r w:rsidR="00825AC8" w:rsidRPr="00B27027">
        <w:rPr>
          <w:sz w:val="24"/>
          <w:szCs w:val="24"/>
        </w:rPr>
        <w:t xml:space="preserve"> </w:t>
      </w:r>
    </w:p>
    <w:p w:rsidR="0063305C" w:rsidRPr="00B27027" w:rsidRDefault="0063305C" w:rsidP="00B27027">
      <w:pPr>
        <w:spacing w:before="120" w:after="120"/>
        <w:ind w:firstLine="709"/>
        <w:jc w:val="both"/>
        <w:rPr>
          <w:sz w:val="24"/>
          <w:szCs w:val="24"/>
        </w:rPr>
      </w:pPr>
      <w:r w:rsidRPr="00B27027">
        <w:rPr>
          <w:sz w:val="24"/>
          <w:szCs w:val="24"/>
        </w:rPr>
        <w:t>Анализ наиболее эффективного использования приведен в таблицах ниже.</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762"/>
        <w:gridCol w:w="7088"/>
      </w:tblGrid>
      <w:tr w:rsidR="0063305C" w:rsidRPr="00B27027">
        <w:trPr>
          <w:trHeight w:val="223"/>
        </w:trPr>
        <w:tc>
          <w:tcPr>
            <w:tcW w:w="1402" w:type="pct"/>
            <w:shd w:val="clear" w:color="auto" w:fill="CCFFFF"/>
            <w:vAlign w:val="center"/>
          </w:tcPr>
          <w:p w:rsidR="0063305C" w:rsidRPr="00B27027" w:rsidRDefault="0063305C" w:rsidP="00B27027">
            <w:pPr>
              <w:spacing w:before="60" w:after="60"/>
              <w:jc w:val="center"/>
              <w:rPr>
                <w:b/>
              </w:rPr>
            </w:pPr>
            <w:r w:rsidRPr="00B27027">
              <w:rPr>
                <w:b/>
              </w:rPr>
              <w:t>Возможное использов</w:t>
            </w:r>
            <w:r w:rsidRPr="00B27027">
              <w:rPr>
                <w:b/>
              </w:rPr>
              <w:t>а</w:t>
            </w:r>
            <w:r w:rsidRPr="00B27027">
              <w:rPr>
                <w:b/>
              </w:rPr>
              <w:t>ние помещения</w:t>
            </w:r>
          </w:p>
        </w:tc>
        <w:tc>
          <w:tcPr>
            <w:tcW w:w="3598" w:type="pct"/>
            <w:shd w:val="clear" w:color="auto" w:fill="CCFFFF"/>
            <w:vAlign w:val="center"/>
          </w:tcPr>
          <w:p w:rsidR="0063305C" w:rsidRPr="00B27027" w:rsidRDefault="0063305C" w:rsidP="00B27027">
            <w:pPr>
              <w:spacing w:before="60" w:after="60"/>
              <w:jc w:val="center"/>
              <w:rPr>
                <w:b/>
              </w:rPr>
            </w:pPr>
            <w:r w:rsidRPr="00B27027">
              <w:rPr>
                <w:b/>
              </w:rPr>
              <w:t>Обоснование</w:t>
            </w:r>
          </w:p>
        </w:tc>
      </w:tr>
      <w:tr w:rsidR="0063305C" w:rsidRPr="00B27027">
        <w:trPr>
          <w:trHeight w:val="71"/>
        </w:trPr>
        <w:tc>
          <w:tcPr>
            <w:tcW w:w="1402" w:type="pct"/>
            <w:shd w:val="clear" w:color="auto" w:fill="auto"/>
            <w:noWrap/>
            <w:vAlign w:val="center"/>
          </w:tcPr>
          <w:p w:rsidR="0063305C" w:rsidRPr="00B27027" w:rsidRDefault="0063305C" w:rsidP="00B27027">
            <w:pPr>
              <w:spacing w:before="60" w:after="60"/>
              <w:rPr>
                <w:b/>
                <w:bCs/>
              </w:rPr>
            </w:pPr>
            <w:r w:rsidRPr="00B27027">
              <w:rPr>
                <w:b/>
                <w:bCs/>
              </w:rPr>
              <w:t>Торговое класса «В»</w:t>
            </w:r>
          </w:p>
        </w:tc>
        <w:tc>
          <w:tcPr>
            <w:tcW w:w="3598" w:type="pct"/>
            <w:shd w:val="clear" w:color="auto" w:fill="auto"/>
            <w:noWrap/>
            <w:vAlign w:val="center"/>
          </w:tcPr>
          <w:p w:rsidR="0063305C" w:rsidRPr="00B27027" w:rsidRDefault="0063305C" w:rsidP="00B27027">
            <w:pPr>
              <w:spacing w:before="60" w:after="60"/>
              <w:rPr>
                <w:b/>
                <w:bCs/>
              </w:rPr>
            </w:pPr>
            <w:r w:rsidRPr="00B27027">
              <w:rPr>
                <w:b/>
                <w:bCs/>
              </w:rPr>
              <w:t>текущее использование</w:t>
            </w:r>
          </w:p>
        </w:tc>
      </w:tr>
      <w:tr w:rsidR="0063305C" w:rsidRPr="00B27027">
        <w:trPr>
          <w:trHeight w:val="71"/>
        </w:trPr>
        <w:tc>
          <w:tcPr>
            <w:tcW w:w="1402" w:type="pct"/>
            <w:shd w:val="clear" w:color="auto" w:fill="auto"/>
            <w:noWrap/>
            <w:vAlign w:val="center"/>
          </w:tcPr>
          <w:p w:rsidR="0063305C" w:rsidRPr="00B27027" w:rsidRDefault="00190875" w:rsidP="00B27027">
            <w:pPr>
              <w:spacing w:before="60" w:after="60"/>
            </w:pPr>
            <w:r w:rsidRPr="00B27027">
              <w:t>Т</w:t>
            </w:r>
            <w:r w:rsidR="0063305C" w:rsidRPr="00B27027">
              <w:t>орговое класса «А»</w:t>
            </w:r>
          </w:p>
        </w:tc>
        <w:tc>
          <w:tcPr>
            <w:tcW w:w="3598" w:type="pct"/>
            <w:shd w:val="clear" w:color="auto" w:fill="auto"/>
            <w:vAlign w:val="center"/>
          </w:tcPr>
          <w:p w:rsidR="0063305C" w:rsidRPr="00B27027" w:rsidRDefault="0063305C" w:rsidP="00B27027">
            <w:pPr>
              <w:spacing w:before="60" w:after="60"/>
              <w:jc w:val="both"/>
            </w:pPr>
            <w:r w:rsidRPr="00B27027">
              <w:t>Требует сноса всего здания, в котором находиться Объект оценки, так как существующее здание не соответствует требованиям зданий класса «</w:t>
            </w:r>
            <w:r w:rsidRPr="00B27027">
              <w:rPr>
                <w:lang w:val="en-US"/>
              </w:rPr>
              <w:t>A</w:t>
            </w:r>
            <w:r w:rsidRPr="00B27027">
              <w:t>» по объемно-планировочным решениям, инженерным системам, конструкц</w:t>
            </w:r>
            <w:r w:rsidRPr="00B27027">
              <w:t>и</w:t>
            </w:r>
            <w:r w:rsidRPr="00B27027">
              <w:t>ям</w:t>
            </w:r>
          </w:p>
        </w:tc>
      </w:tr>
      <w:tr w:rsidR="0063305C" w:rsidRPr="00B27027">
        <w:trPr>
          <w:trHeight w:val="111"/>
        </w:trPr>
        <w:tc>
          <w:tcPr>
            <w:tcW w:w="1402" w:type="pct"/>
            <w:shd w:val="clear" w:color="auto" w:fill="auto"/>
            <w:noWrap/>
            <w:vAlign w:val="center"/>
          </w:tcPr>
          <w:p w:rsidR="0063305C" w:rsidRPr="00B27027" w:rsidRDefault="0063305C" w:rsidP="00B27027">
            <w:pPr>
              <w:spacing w:before="60" w:after="60"/>
            </w:pPr>
            <w:r w:rsidRPr="00B27027">
              <w:t>Офис</w:t>
            </w:r>
          </w:p>
        </w:tc>
        <w:tc>
          <w:tcPr>
            <w:tcW w:w="3598" w:type="pct"/>
            <w:shd w:val="clear" w:color="auto" w:fill="auto"/>
            <w:vAlign w:val="center"/>
          </w:tcPr>
          <w:p w:rsidR="0063305C" w:rsidRPr="00B27027" w:rsidRDefault="0063305C" w:rsidP="00B27027">
            <w:pPr>
              <w:spacing w:before="60" w:after="60"/>
              <w:jc w:val="both"/>
            </w:pPr>
            <w:r w:rsidRPr="00B27027">
              <w:t>Возможно, но финансово нецелесообразно, поскольку ставки аренды и цены продаж на торговые помещения выше, чем на офисные</w:t>
            </w:r>
          </w:p>
        </w:tc>
      </w:tr>
      <w:tr w:rsidR="0063305C" w:rsidRPr="00B27027">
        <w:trPr>
          <w:trHeight w:val="71"/>
        </w:trPr>
        <w:tc>
          <w:tcPr>
            <w:tcW w:w="1402" w:type="pct"/>
            <w:shd w:val="clear" w:color="auto" w:fill="auto"/>
            <w:noWrap/>
            <w:vAlign w:val="center"/>
          </w:tcPr>
          <w:p w:rsidR="0063305C" w:rsidRPr="00B27027" w:rsidRDefault="0063305C" w:rsidP="00B27027">
            <w:pPr>
              <w:spacing w:before="60" w:after="60"/>
            </w:pPr>
            <w:r w:rsidRPr="00B27027">
              <w:t>Склад</w:t>
            </w:r>
          </w:p>
        </w:tc>
        <w:tc>
          <w:tcPr>
            <w:tcW w:w="3598" w:type="pct"/>
            <w:shd w:val="clear" w:color="auto" w:fill="auto"/>
            <w:vAlign w:val="center"/>
          </w:tcPr>
          <w:p w:rsidR="0063305C" w:rsidRPr="00B27027" w:rsidRDefault="0063305C" w:rsidP="00B27027">
            <w:pPr>
              <w:spacing w:before="60" w:after="60"/>
              <w:jc w:val="both"/>
            </w:pPr>
            <w:r w:rsidRPr="00B27027">
              <w:t xml:space="preserve">Возможно, но финансово нецелесообразно, </w:t>
            </w:r>
            <w:r w:rsidR="00190875" w:rsidRPr="00B27027">
              <w:t xml:space="preserve">поскольку ставки аренды и цены продаж на торговые помещения выше, чем на </w:t>
            </w:r>
            <w:r w:rsidR="00690F74" w:rsidRPr="00B27027">
              <w:t>складские</w:t>
            </w:r>
          </w:p>
        </w:tc>
      </w:tr>
    </w:tbl>
    <w:p w:rsidR="0063305C" w:rsidRDefault="0063305C" w:rsidP="00190875">
      <w:pPr>
        <w:ind w:firstLine="567"/>
        <w:jc w:val="right"/>
        <w:rPr>
          <w:b/>
        </w:rPr>
      </w:pPr>
    </w:p>
    <w:p w:rsidR="00B27027" w:rsidRDefault="00B27027" w:rsidP="00190875">
      <w:pPr>
        <w:ind w:firstLine="567"/>
        <w:jc w:val="right"/>
        <w:rPr>
          <w:b/>
        </w:rPr>
      </w:pPr>
    </w:p>
    <w:p w:rsidR="00B27027" w:rsidRDefault="00B27027" w:rsidP="00190875">
      <w:pPr>
        <w:ind w:firstLine="567"/>
        <w:jc w:val="right"/>
        <w:rPr>
          <w:b/>
        </w:rPr>
      </w:pPr>
    </w:p>
    <w:p w:rsidR="00B27027" w:rsidRPr="00B27027" w:rsidRDefault="00B27027" w:rsidP="00190875">
      <w:pPr>
        <w:ind w:firstLine="567"/>
        <w:jc w:val="right"/>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696"/>
        <w:gridCol w:w="1737"/>
        <w:gridCol w:w="1849"/>
        <w:gridCol w:w="1883"/>
        <w:gridCol w:w="1689"/>
      </w:tblGrid>
      <w:tr w:rsidR="0063305C" w:rsidRPr="00B27027">
        <w:tc>
          <w:tcPr>
            <w:tcW w:w="2808" w:type="dxa"/>
            <w:shd w:val="clear" w:color="auto" w:fill="CCFFFF"/>
            <w:vAlign w:val="center"/>
          </w:tcPr>
          <w:p w:rsidR="0063305C" w:rsidRPr="00B27027" w:rsidRDefault="0063305C" w:rsidP="00B27027">
            <w:pPr>
              <w:spacing w:before="60" w:after="60"/>
              <w:jc w:val="center"/>
              <w:rPr>
                <w:b/>
              </w:rPr>
            </w:pPr>
            <w:r w:rsidRPr="00B27027">
              <w:rPr>
                <w:b/>
              </w:rPr>
              <w:lastRenderedPageBreak/>
              <w:t>Возможное</w:t>
            </w:r>
            <w:r w:rsidRPr="00B27027">
              <w:rPr>
                <w:b/>
              </w:rPr>
              <w:br/>
              <w:t>использование помещения</w:t>
            </w:r>
          </w:p>
        </w:tc>
        <w:tc>
          <w:tcPr>
            <w:tcW w:w="1771" w:type="dxa"/>
            <w:shd w:val="clear" w:color="auto" w:fill="CCFFFF"/>
            <w:vAlign w:val="center"/>
          </w:tcPr>
          <w:p w:rsidR="0063305C" w:rsidRPr="00B27027" w:rsidRDefault="0063305C" w:rsidP="00B27027">
            <w:pPr>
              <w:spacing w:before="60" w:after="60"/>
              <w:jc w:val="center"/>
              <w:rPr>
                <w:b/>
              </w:rPr>
            </w:pPr>
            <w:r w:rsidRPr="00B27027">
              <w:rPr>
                <w:b/>
              </w:rPr>
              <w:t>Физическая во</w:t>
            </w:r>
            <w:r w:rsidRPr="00B27027">
              <w:rPr>
                <w:b/>
              </w:rPr>
              <w:t>з</w:t>
            </w:r>
            <w:r w:rsidRPr="00B27027">
              <w:rPr>
                <w:b/>
              </w:rPr>
              <w:t>можность</w:t>
            </w:r>
          </w:p>
        </w:tc>
        <w:tc>
          <w:tcPr>
            <w:tcW w:w="1851" w:type="dxa"/>
            <w:shd w:val="clear" w:color="auto" w:fill="CCFFFF"/>
            <w:vAlign w:val="center"/>
          </w:tcPr>
          <w:p w:rsidR="0063305C" w:rsidRPr="00B27027" w:rsidRDefault="0063305C" w:rsidP="00B27027">
            <w:pPr>
              <w:spacing w:before="60" w:after="60"/>
              <w:jc w:val="center"/>
              <w:rPr>
                <w:b/>
              </w:rPr>
            </w:pPr>
            <w:r w:rsidRPr="00B27027">
              <w:rPr>
                <w:b/>
              </w:rPr>
              <w:t>Допустимость с точки зрения законодател</w:t>
            </w:r>
            <w:r w:rsidRPr="00B27027">
              <w:rPr>
                <w:b/>
              </w:rPr>
              <w:t>ь</w:t>
            </w:r>
            <w:r w:rsidRPr="00B27027">
              <w:rPr>
                <w:b/>
              </w:rPr>
              <w:t>ства</w:t>
            </w:r>
          </w:p>
        </w:tc>
        <w:tc>
          <w:tcPr>
            <w:tcW w:w="1890" w:type="dxa"/>
            <w:shd w:val="clear" w:color="auto" w:fill="CCFFFF"/>
            <w:vAlign w:val="center"/>
          </w:tcPr>
          <w:p w:rsidR="0063305C" w:rsidRPr="00B27027" w:rsidRDefault="0063305C" w:rsidP="00B27027">
            <w:pPr>
              <w:spacing w:before="60" w:after="60"/>
              <w:jc w:val="center"/>
              <w:rPr>
                <w:b/>
              </w:rPr>
            </w:pPr>
            <w:r w:rsidRPr="00B27027">
              <w:rPr>
                <w:b/>
              </w:rPr>
              <w:t>Финансовая целесообра</w:t>
            </w:r>
            <w:r w:rsidRPr="00B27027">
              <w:rPr>
                <w:b/>
              </w:rPr>
              <w:t>з</w:t>
            </w:r>
            <w:r w:rsidRPr="00B27027">
              <w:rPr>
                <w:b/>
              </w:rPr>
              <w:t>ность</w:t>
            </w:r>
          </w:p>
        </w:tc>
        <w:tc>
          <w:tcPr>
            <w:tcW w:w="1677" w:type="dxa"/>
            <w:shd w:val="clear" w:color="auto" w:fill="CCFFFF"/>
            <w:vAlign w:val="center"/>
          </w:tcPr>
          <w:p w:rsidR="0063305C" w:rsidRPr="00B27027" w:rsidRDefault="0063305C" w:rsidP="00B27027">
            <w:pPr>
              <w:spacing w:before="60" w:after="60"/>
              <w:jc w:val="center"/>
              <w:rPr>
                <w:b/>
              </w:rPr>
            </w:pPr>
            <w:r w:rsidRPr="00B27027">
              <w:rPr>
                <w:b/>
              </w:rPr>
              <w:t>Максимальная продукти</w:t>
            </w:r>
            <w:r w:rsidRPr="00B27027">
              <w:rPr>
                <w:b/>
              </w:rPr>
              <w:t>в</w:t>
            </w:r>
            <w:r w:rsidRPr="00B27027">
              <w:rPr>
                <w:b/>
              </w:rPr>
              <w:t>ность</w:t>
            </w:r>
          </w:p>
        </w:tc>
      </w:tr>
      <w:tr w:rsidR="00190875" w:rsidRPr="00B27027">
        <w:tc>
          <w:tcPr>
            <w:tcW w:w="2808" w:type="dxa"/>
            <w:vAlign w:val="center"/>
          </w:tcPr>
          <w:p w:rsidR="00190875" w:rsidRPr="00B27027" w:rsidRDefault="00190875" w:rsidP="00B27027">
            <w:pPr>
              <w:spacing w:before="60" w:after="60"/>
              <w:rPr>
                <w:b/>
                <w:bCs/>
              </w:rPr>
            </w:pPr>
            <w:r w:rsidRPr="00B27027">
              <w:rPr>
                <w:b/>
                <w:bCs/>
              </w:rPr>
              <w:t>Торговое класса «В»</w:t>
            </w:r>
          </w:p>
        </w:tc>
        <w:tc>
          <w:tcPr>
            <w:tcW w:w="1771" w:type="dxa"/>
            <w:vAlign w:val="center"/>
          </w:tcPr>
          <w:p w:rsidR="00190875" w:rsidRPr="00B27027" w:rsidRDefault="00190875" w:rsidP="00B27027">
            <w:pPr>
              <w:spacing w:before="60" w:after="60"/>
              <w:jc w:val="center"/>
              <w:rPr>
                <w:b/>
              </w:rPr>
            </w:pPr>
            <w:r w:rsidRPr="00B27027">
              <w:rPr>
                <w:b/>
              </w:rPr>
              <w:t>+</w:t>
            </w:r>
          </w:p>
        </w:tc>
        <w:tc>
          <w:tcPr>
            <w:tcW w:w="1851" w:type="dxa"/>
            <w:vAlign w:val="center"/>
          </w:tcPr>
          <w:p w:rsidR="00190875" w:rsidRPr="00B27027" w:rsidRDefault="00190875" w:rsidP="00B27027">
            <w:pPr>
              <w:spacing w:before="60" w:after="60"/>
              <w:jc w:val="center"/>
              <w:rPr>
                <w:b/>
              </w:rPr>
            </w:pPr>
            <w:r w:rsidRPr="00B27027">
              <w:rPr>
                <w:b/>
              </w:rPr>
              <w:t>+</w:t>
            </w:r>
          </w:p>
        </w:tc>
        <w:tc>
          <w:tcPr>
            <w:tcW w:w="1890" w:type="dxa"/>
            <w:vAlign w:val="center"/>
          </w:tcPr>
          <w:p w:rsidR="00190875" w:rsidRPr="00B27027" w:rsidRDefault="00190875" w:rsidP="00B27027">
            <w:pPr>
              <w:spacing w:before="60" w:after="60"/>
              <w:jc w:val="center"/>
              <w:rPr>
                <w:b/>
              </w:rPr>
            </w:pPr>
            <w:r w:rsidRPr="00B27027">
              <w:rPr>
                <w:b/>
              </w:rPr>
              <w:t>+</w:t>
            </w:r>
          </w:p>
        </w:tc>
        <w:tc>
          <w:tcPr>
            <w:tcW w:w="1677" w:type="dxa"/>
            <w:vAlign w:val="center"/>
          </w:tcPr>
          <w:p w:rsidR="00190875" w:rsidRPr="00B27027" w:rsidRDefault="00190875" w:rsidP="00B27027">
            <w:pPr>
              <w:spacing w:before="60" w:after="60"/>
              <w:jc w:val="center"/>
              <w:rPr>
                <w:b/>
              </w:rPr>
            </w:pPr>
            <w:r w:rsidRPr="00B27027">
              <w:rPr>
                <w:b/>
              </w:rPr>
              <w:t>+</w:t>
            </w:r>
          </w:p>
        </w:tc>
      </w:tr>
      <w:tr w:rsidR="00190875" w:rsidRPr="00B27027">
        <w:tc>
          <w:tcPr>
            <w:tcW w:w="2808" w:type="dxa"/>
            <w:vAlign w:val="center"/>
          </w:tcPr>
          <w:p w:rsidR="00190875" w:rsidRPr="00B27027" w:rsidRDefault="00190875" w:rsidP="00B27027">
            <w:pPr>
              <w:spacing w:before="60" w:after="60"/>
            </w:pPr>
            <w:r w:rsidRPr="00B27027">
              <w:t>Торговое класса «А»</w:t>
            </w:r>
          </w:p>
        </w:tc>
        <w:tc>
          <w:tcPr>
            <w:tcW w:w="1771" w:type="dxa"/>
            <w:vAlign w:val="center"/>
          </w:tcPr>
          <w:p w:rsidR="00190875" w:rsidRPr="00B27027" w:rsidRDefault="00190875" w:rsidP="00B27027">
            <w:pPr>
              <w:spacing w:before="60" w:after="60"/>
              <w:jc w:val="center"/>
            </w:pPr>
            <w:r w:rsidRPr="00B27027">
              <w:t>-</w:t>
            </w:r>
          </w:p>
        </w:tc>
        <w:tc>
          <w:tcPr>
            <w:tcW w:w="1851" w:type="dxa"/>
            <w:vAlign w:val="center"/>
          </w:tcPr>
          <w:p w:rsidR="00190875" w:rsidRPr="00B27027" w:rsidRDefault="00190875" w:rsidP="00B27027">
            <w:pPr>
              <w:spacing w:before="60" w:after="60"/>
              <w:jc w:val="center"/>
            </w:pPr>
            <w:r w:rsidRPr="00B27027">
              <w:t>+</w:t>
            </w:r>
          </w:p>
        </w:tc>
        <w:tc>
          <w:tcPr>
            <w:tcW w:w="1890" w:type="dxa"/>
            <w:vAlign w:val="center"/>
          </w:tcPr>
          <w:p w:rsidR="00190875" w:rsidRPr="00B27027" w:rsidRDefault="00190875" w:rsidP="00B27027">
            <w:pPr>
              <w:spacing w:before="60" w:after="60"/>
              <w:jc w:val="center"/>
            </w:pPr>
            <w:r w:rsidRPr="00B27027">
              <w:t>-</w:t>
            </w:r>
          </w:p>
        </w:tc>
        <w:tc>
          <w:tcPr>
            <w:tcW w:w="1677" w:type="dxa"/>
            <w:vAlign w:val="center"/>
          </w:tcPr>
          <w:p w:rsidR="00190875" w:rsidRPr="00B27027" w:rsidRDefault="00190875" w:rsidP="00B27027">
            <w:pPr>
              <w:spacing w:before="60" w:after="60"/>
              <w:jc w:val="center"/>
            </w:pPr>
            <w:r w:rsidRPr="00B27027">
              <w:t>-</w:t>
            </w:r>
          </w:p>
        </w:tc>
      </w:tr>
      <w:tr w:rsidR="00190875" w:rsidRPr="00B27027">
        <w:tc>
          <w:tcPr>
            <w:tcW w:w="2808" w:type="dxa"/>
            <w:vAlign w:val="center"/>
          </w:tcPr>
          <w:p w:rsidR="00190875" w:rsidRPr="00B27027" w:rsidRDefault="00190875" w:rsidP="00B27027">
            <w:pPr>
              <w:spacing w:before="60" w:after="60"/>
            </w:pPr>
            <w:r w:rsidRPr="00B27027">
              <w:t>Офис</w:t>
            </w:r>
          </w:p>
        </w:tc>
        <w:tc>
          <w:tcPr>
            <w:tcW w:w="1771" w:type="dxa"/>
            <w:vAlign w:val="center"/>
          </w:tcPr>
          <w:p w:rsidR="00190875" w:rsidRPr="00B27027" w:rsidRDefault="00190875" w:rsidP="00B27027">
            <w:pPr>
              <w:spacing w:before="60" w:after="60"/>
              <w:jc w:val="center"/>
            </w:pPr>
            <w:r w:rsidRPr="00B27027">
              <w:t>+</w:t>
            </w:r>
          </w:p>
        </w:tc>
        <w:tc>
          <w:tcPr>
            <w:tcW w:w="1851" w:type="dxa"/>
            <w:vAlign w:val="center"/>
          </w:tcPr>
          <w:p w:rsidR="00190875" w:rsidRPr="00B27027" w:rsidRDefault="00190875" w:rsidP="00B27027">
            <w:pPr>
              <w:spacing w:before="60" w:after="60"/>
              <w:jc w:val="center"/>
            </w:pPr>
            <w:r w:rsidRPr="00B27027">
              <w:t>+</w:t>
            </w:r>
          </w:p>
        </w:tc>
        <w:tc>
          <w:tcPr>
            <w:tcW w:w="1890" w:type="dxa"/>
            <w:vAlign w:val="center"/>
          </w:tcPr>
          <w:p w:rsidR="00190875" w:rsidRPr="00B27027" w:rsidRDefault="00190875" w:rsidP="00B27027">
            <w:pPr>
              <w:spacing w:before="60" w:after="60"/>
              <w:jc w:val="center"/>
            </w:pPr>
            <w:r w:rsidRPr="00B27027">
              <w:t>-</w:t>
            </w:r>
          </w:p>
        </w:tc>
        <w:tc>
          <w:tcPr>
            <w:tcW w:w="1677" w:type="dxa"/>
            <w:vAlign w:val="center"/>
          </w:tcPr>
          <w:p w:rsidR="00190875" w:rsidRPr="00B27027" w:rsidRDefault="00190875" w:rsidP="00B27027">
            <w:pPr>
              <w:spacing w:before="60" w:after="60"/>
              <w:jc w:val="center"/>
            </w:pPr>
            <w:r w:rsidRPr="00B27027">
              <w:t>-</w:t>
            </w:r>
          </w:p>
        </w:tc>
      </w:tr>
      <w:tr w:rsidR="00190875" w:rsidRPr="00B27027">
        <w:tc>
          <w:tcPr>
            <w:tcW w:w="2808" w:type="dxa"/>
            <w:vAlign w:val="center"/>
          </w:tcPr>
          <w:p w:rsidR="00190875" w:rsidRPr="00B27027" w:rsidRDefault="00190875" w:rsidP="00B27027">
            <w:pPr>
              <w:spacing w:before="60" w:after="60"/>
            </w:pPr>
            <w:r w:rsidRPr="00B27027">
              <w:t>Склад</w:t>
            </w:r>
          </w:p>
        </w:tc>
        <w:tc>
          <w:tcPr>
            <w:tcW w:w="1771" w:type="dxa"/>
            <w:vAlign w:val="center"/>
          </w:tcPr>
          <w:p w:rsidR="00190875" w:rsidRPr="00B27027" w:rsidRDefault="00190875" w:rsidP="00B27027">
            <w:pPr>
              <w:spacing w:before="60" w:after="60"/>
              <w:jc w:val="center"/>
            </w:pPr>
            <w:r w:rsidRPr="00B27027">
              <w:t>+</w:t>
            </w:r>
          </w:p>
        </w:tc>
        <w:tc>
          <w:tcPr>
            <w:tcW w:w="1851" w:type="dxa"/>
            <w:vAlign w:val="center"/>
          </w:tcPr>
          <w:p w:rsidR="00190875" w:rsidRPr="00B27027" w:rsidRDefault="00190875" w:rsidP="00B27027">
            <w:pPr>
              <w:spacing w:before="60" w:after="60"/>
              <w:jc w:val="center"/>
            </w:pPr>
            <w:r w:rsidRPr="00B27027">
              <w:t>+</w:t>
            </w:r>
          </w:p>
        </w:tc>
        <w:tc>
          <w:tcPr>
            <w:tcW w:w="1890" w:type="dxa"/>
            <w:vAlign w:val="center"/>
          </w:tcPr>
          <w:p w:rsidR="00190875" w:rsidRPr="00B27027" w:rsidRDefault="00190875" w:rsidP="00B27027">
            <w:pPr>
              <w:spacing w:before="60" w:after="60"/>
              <w:jc w:val="center"/>
            </w:pPr>
            <w:r w:rsidRPr="00B27027">
              <w:t>-</w:t>
            </w:r>
          </w:p>
        </w:tc>
        <w:tc>
          <w:tcPr>
            <w:tcW w:w="1677" w:type="dxa"/>
            <w:vAlign w:val="center"/>
          </w:tcPr>
          <w:p w:rsidR="00190875" w:rsidRPr="00B27027" w:rsidRDefault="00190875" w:rsidP="00B27027">
            <w:pPr>
              <w:spacing w:before="60" w:after="60"/>
              <w:jc w:val="center"/>
            </w:pPr>
            <w:r w:rsidRPr="00B27027">
              <w:t>-</w:t>
            </w:r>
          </w:p>
        </w:tc>
      </w:tr>
    </w:tbl>
    <w:p w:rsidR="00190875" w:rsidRPr="00B27027" w:rsidRDefault="00190875" w:rsidP="00B27027">
      <w:pPr>
        <w:spacing w:before="120" w:after="120"/>
        <w:ind w:firstLine="720"/>
        <w:jc w:val="both"/>
        <w:rPr>
          <w:sz w:val="24"/>
          <w:szCs w:val="24"/>
        </w:rPr>
      </w:pPr>
      <w:r w:rsidRPr="00B27027">
        <w:rPr>
          <w:sz w:val="24"/>
          <w:szCs w:val="24"/>
        </w:rPr>
        <w:t>Таким образом, можно сделать вывод о том, что наиболее эффективным вариантом использования Объекта оценки является использование по текущему назначению в качестве торгового помещения, что совпадает с его текущим использованием, вследствие чего Исполнителем не рассматривается вариант использования данного участка как свободного (сноса и строительства новых улучшений).</w:t>
      </w:r>
    </w:p>
    <w:p w:rsidR="00190875" w:rsidRPr="00B27027" w:rsidRDefault="00190875" w:rsidP="00B27027">
      <w:pPr>
        <w:spacing w:before="120" w:after="120"/>
        <w:ind w:firstLine="720"/>
        <w:jc w:val="both"/>
        <w:rPr>
          <w:sz w:val="24"/>
          <w:szCs w:val="24"/>
        </w:rPr>
      </w:pPr>
      <w:r w:rsidRPr="00B27027">
        <w:rPr>
          <w:sz w:val="24"/>
          <w:szCs w:val="24"/>
        </w:rPr>
        <w:t>В дальнейшем при расчете стоимости, Исполнитель исходил из предположения об эксплуатации объекта согласно текущему использованию.</w:t>
      </w:r>
    </w:p>
    <w:p w:rsidR="0063305C" w:rsidRPr="00B27027" w:rsidRDefault="0063305C" w:rsidP="008D6CC9">
      <w:pPr>
        <w:ind w:firstLine="720"/>
        <w:jc w:val="both"/>
        <w:rPr>
          <w:b/>
          <w:bCs/>
        </w:rPr>
      </w:pPr>
    </w:p>
    <w:p w:rsidR="00575D9F" w:rsidRPr="00C9516B" w:rsidRDefault="00855996" w:rsidP="00521B33">
      <w:pPr>
        <w:pStyle w:val="1"/>
        <w:pageBreakBefore/>
        <w:numPr>
          <w:ilvl w:val="0"/>
          <w:numId w:val="2"/>
        </w:numPr>
        <w:tabs>
          <w:tab w:val="clear" w:pos="360"/>
          <w:tab w:val="num" w:pos="-1418"/>
        </w:tabs>
        <w:spacing w:before="0"/>
        <w:ind w:left="0" w:hanging="6"/>
        <w:rPr>
          <w:sz w:val="32"/>
          <w:szCs w:val="32"/>
        </w:rPr>
      </w:pPr>
      <w:bookmarkStart w:id="73" w:name="_Toc293067834"/>
      <w:r w:rsidRPr="00C9516B">
        <w:rPr>
          <w:sz w:val="32"/>
          <w:szCs w:val="32"/>
        </w:rPr>
        <w:lastRenderedPageBreak/>
        <w:t>З</w:t>
      </w:r>
      <w:r w:rsidR="00A50574" w:rsidRPr="00C9516B">
        <w:rPr>
          <w:sz w:val="32"/>
          <w:szCs w:val="32"/>
        </w:rPr>
        <w:t>АТРАТНЫЙ ПОДХОД</w:t>
      </w:r>
      <w:bookmarkEnd w:id="73"/>
    </w:p>
    <w:p w:rsidR="00440AC8" w:rsidRPr="00C9516B" w:rsidRDefault="00440AC8" w:rsidP="008D6CC9">
      <w:pPr>
        <w:pStyle w:val="2"/>
        <w:numPr>
          <w:ilvl w:val="1"/>
          <w:numId w:val="2"/>
        </w:numPr>
        <w:tabs>
          <w:tab w:val="clear" w:pos="612"/>
          <w:tab w:val="num" w:pos="0"/>
          <w:tab w:val="num" w:pos="937"/>
        </w:tabs>
        <w:spacing w:before="0"/>
        <w:ind w:left="0" w:hanging="11"/>
      </w:pPr>
      <w:bookmarkStart w:id="74" w:name="_Toc193099060"/>
      <w:bookmarkStart w:id="75" w:name="_Toc243239280"/>
      <w:bookmarkStart w:id="76" w:name="_Toc293067835"/>
      <w:r w:rsidRPr="00C9516B">
        <w:t>Основные положения</w:t>
      </w:r>
      <w:bookmarkEnd w:id="74"/>
      <w:bookmarkEnd w:id="75"/>
      <w:bookmarkEnd w:id="76"/>
    </w:p>
    <w:p w:rsidR="00D5744A" w:rsidRPr="00C9516B" w:rsidRDefault="00D5744A" w:rsidP="00190875">
      <w:pPr>
        <w:widowControl w:val="0"/>
        <w:suppressAutoHyphens/>
        <w:ind w:firstLine="709"/>
        <w:jc w:val="both"/>
        <w:rPr>
          <w:sz w:val="24"/>
          <w:szCs w:val="24"/>
        </w:rPr>
      </w:pPr>
      <w:bookmarkStart w:id="77" w:name="_Toc16760066"/>
      <w:bookmarkStart w:id="78" w:name="_Toc39480666"/>
      <w:r w:rsidRPr="00C9516B">
        <w:rPr>
          <w:bCs/>
          <w:sz w:val="24"/>
          <w:szCs w:val="24"/>
        </w:rPr>
        <w:t>Затратный подход</w:t>
      </w:r>
      <w:r w:rsidRPr="00C9516B">
        <w:rPr>
          <w:sz w:val="24"/>
          <w:szCs w:val="24"/>
        </w:rPr>
        <w:t xml:space="preserve"> к оценке стоимости недвижимости базируется на принципе замещения: типичный покупатель не заплатит за готовый объект больше, чем за создание объекта аналогичной полезности. Подход представляет собой расчет рыночной стоимости участка земли и затрат на воспроизводство оцениваемых зданий и сооружений с учетом всех видов износа и предпринимательской прибыли. </w:t>
      </w:r>
    </w:p>
    <w:p w:rsidR="00F85FC5" w:rsidRPr="00C9516B" w:rsidRDefault="00F85FC5" w:rsidP="00F85FC5">
      <w:pPr>
        <w:ind w:firstLine="720"/>
        <w:jc w:val="both"/>
        <w:rPr>
          <w:sz w:val="24"/>
          <w:szCs w:val="24"/>
        </w:rPr>
      </w:pPr>
      <w:bookmarkStart w:id="79" w:name="_Toc139955353"/>
      <w:bookmarkStart w:id="80" w:name="_Toc140393573"/>
      <w:bookmarkStart w:id="81" w:name="_Toc140393694"/>
      <w:r w:rsidRPr="00C9516B">
        <w:rPr>
          <w:sz w:val="24"/>
          <w:szCs w:val="24"/>
        </w:rPr>
        <w:t>Стоимость Объекта оценки  по затратному подходу, определяется по формуле (1):</w:t>
      </w:r>
      <w:bookmarkEnd w:id="79"/>
      <w:bookmarkEnd w:id="80"/>
      <w:bookmarkEnd w:id="81"/>
      <w:r w:rsidRPr="00C9516B">
        <w:rPr>
          <w:sz w:val="24"/>
          <w:szCs w:val="24"/>
        </w:rPr>
        <w:t xml:space="preserve"> </w:t>
      </w:r>
    </w:p>
    <w:p w:rsidR="00F85FC5" w:rsidRPr="00C9516B" w:rsidRDefault="00E2427E" w:rsidP="00F85FC5">
      <w:pPr>
        <w:jc w:val="center"/>
        <w:rPr>
          <w:sz w:val="24"/>
          <w:szCs w:val="24"/>
        </w:rPr>
      </w:pPr>
      <w:r>
        <w:rPr>
          <w:noProof/>
          <w:sz w:val="24"/>
          <w:szCs w:val="24"/>
        </w:rPr>
        <w:drawing>
          <wp:inline distT="0" distB="0" distL="0" distR="0">
            <wp:extent cx="1951355" cy="5187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cstate="print"/>
                    <a:srcRect/>
                    <a:stretch>
                      <a:fillRect/>
                    </a:stretch>
                  </pic:blipFill>
                  <pic:spPr bwMode="auto">
                    <a:xfrm>
                      <a:off x="0" y="0"/>
                      <a:ext cx="1951355" cy="518795"/>
                    </a:xfrm>
                    <a:prstGeom prst="rect">
                      <a:avLst/>
                    </a:prstGeom>
                    <a:noFill/>
                    <a:ln w="9525">
                      <a:noFill/>
                      <a:miter lim="800000"/>
                      <a:headEnd/>
                      <a:tailEnd/>
                    </a:ln>
                  </pic:spPr>
                </pic:pic>
              </a:graphicData>
            </a:graphic>
          </wp:inline>
        </w:drawing>
      </w:r>
      <w:r w:rsidR="00F85FC5" w:rsidRPr="00C9516B">
        <w:rPr>
          <w:sz w:val="24"/>
          <w:szCs w:val="24"/>
        </w:rPr>
        <w:tab/>
      </w:r>
      <w:r w:rsidR="00F85FC5" w:rsidRPr="00C9516B">
        <w:rPr>
          <w:sz w:val="24"/>
          <w:szCs w:val="24"/>
        </w:rPr>
        <w:tab/>
        <w:t>(1)</w:t>
      </w:r>
    </w:p>
    <w:p w:rsidR="00F85FC5" w:rsidRPr="00C9516B" w:rsidRDefault="00F85FC5" w:rsidP="00F85FC5">
      <w:pPr>
        <w:ind w:left="696" w:firstLine="720"/>
        <w:jc w:val="both"/>
        <w:rPr>
          <w:sz w:val="24"/>
          <w:szCs w:val="24"/>
        </w:rPr>
      </w:pPr>
      <w:r w:rsidRPr="00C9516B">
        <w:rPr>
          <w:sz w:val="24"/>
          <w:szCs w:val="24"/>
        </w:rPr>
        <w:t>где:</w:t>
      </w:r>
      <w:r w:rsidRPr="00C9516B">
        <w:rPr>
          <w:sz w:val="24"/>
          <w:szCs w:val="24"/>
        </w:rPr>
        <w:tab/>
      </w:r>
    </w:p>
    <w:tbl>
      <w:tblPr>
        <w:tblW w:w="0" w:type="auto"/>
        <w:tblInd w:w="817" w:type="dxa"/>
        <w:tblLook w:val="0000"/>
      </w:tblPr>
      <w:tblGrid>
        <w:gridCol w:w="1134"/>
        <w:gridCol w:w="7903"/>
      </w:tblGrid>
      <w:tr w:rsidR="00F85FC5" w:rsidRPr="00C9516B" w:rsidTr="00F85FC5">
        <w:tc>
          <w:tcPr>
            <w:tcW w:w="1134" w:type="dxa"/>
          </w:tcPr>
          <w:p w:rsidR="00F85FC5" w:rsidRPr="00C9516B" w:rsidRDefault="00F85FC5" w:rsidP="00F85FC5">
            <w:pPr>
              <w:jc w:val="both"/>
              <w:rPr>
                <w:sz w:val="22"/>
                <w:szCs w:val="22"/>
              </w:rPr>
            </w:pPr>
            <w:r w:rsidRPr="00C9516B">
              <w:rPr>
                <w:sz w:val="22"/>
                <w:szCs w:val="22"/>
              </w:rPr>
              <w:t>Сз.ООi</w:t>
            </w:r>
          </w:p>
        </w:tc>
        <w:tc>
          <w:tcPr>
            <w:tcW w:w="7938" w:type="dxa"/>
          </w:tcPr>
          <w:p w:rsidR="00F85FC5" w:rsidRPr="00C9516B" w:rsidRDefault="00F85FC5" w:rsidP="00F85FC5">
            <w:pPr>
              <w:jc w:val="both"/>
              <w:rPr>
                <w:sz w:val="22"/>
                <w:szCs w:val="22"/>
              </w:rPr>
            </w:pPr>
            <w:r w:rsidRPr="00C9516B">
              <w:rPr>
                <w:sz w:val="22"/>
                <w:szCs w:val="22"/>
              </w:rPr>
              <w:t>- стоимость зданий, определенная затратным подходом с учетом износа;</w:t>
            </w:r>
          </w:p>
        </w:tc>
      </w:tr>
      <w:tr w:rsidR="00F85FC5" w:rsidRPr="00C9516B" w:rsidTr="00F85FC5">
        <w:tc>
          <w:tcPr>
            <w:tcW w:w="1134" w:type="dxa"/>
          </w:tcPr>
          <w:p w:rsidR="00F85FC5" w:rsidRPr="00C9516B" w:rsidRDefault="00F85FC5" w:rsidP="00F85FC5">
            <w:pPr>
              <w:jc w:val="both"/>
              <w:rPr>
                <w:sz w:val="22"/>
                <w:szCs w:val="22"/>
              </w:rPr>
            </w:pPr>
            <w:r w:rsidRPr="00C9516B">
              <w:rPr>
                <w:sz w:val="22"/>
                <w:szCs w:val="22"/>
              </w:rPr>
              <w:t>Сзем.ООi</w:t>
            </w:r>
          </w:p>
        </w:tc>
        <w:tc>
          <w:tcPr>
            <w:tcW w:w="7938" w:type="dxa"/>
          </w:tcPr>
          <w:p w:rsidR="00F85FC5" w:rsidRPr="00C9516B" w:rsidRDefault="00F85FC5" w:rsidP="00F85FC5">
            <w:pPr>
              <w:jc w:val="both"/>
              <w:rPr>
                <w:sz w:val="22"/>
                <w:szCs w:val="22"/>
              </w:rPr>
            </w:pPr>
            <w:r w:rsidRPr="00C9516B">
              <w:rPr>
                <w:sz w:val="22"/>
                <w:szCs w:val="22"/>
              </w:rPr>
              <w:t>- стоимость земельного участка.</w:t>
            </w:r>
          </w:p>
        </w:tc>
      </w:tr>
    </w:tbl>
    <w:p w:rsidR="00D5744A" w:rsidRPr="00C9516B" w:rsidRDefault="00D5744A" w:rsidP="00F85FC5">
      <w:pPr>
        <w:widowControl w:val="0"/>
        <w:suppressAutoHyphens/>
        <w:spacing w:before="120"/>
        <w:ind w:firstLine="709"/>
        <w:jc w:val="both"/>
        <w:rPr>
          <w:sz w:val="24"/>
          <w:szCs w:val="24"/>
          <w:u w:val="single"/>
        </w:rPr>
      </w:pPr>
      <w:r w:rsidRPr="00C9516B">
        <w:rPr>
          <w:sz w:val="24"/>
          <w:szCs w:val="24"/>
          <w:u w:val="single"/>
        </w:rPr>
        <w:t>Этапы реализации затратного подхода:</w:t>
      </w:r>
    </w:p>
    <w:p w:rsidR="00D5744A" w:rsidRPr="00C9516B" w:rsidRDefault="00D5744A" w:rsidP="00C53617">
      <w:pPr>
        <w:widowControl w:val="0"/>
        <w:numPr>
          <w:ilvl w:val="0"/>
          <w:numId w:val="31"/>
        </w:numPr>
        <w:tabs>
          <w:tab w:val="clear" w:pos="1695"/>
          <w:tab w:val="num" w:pos="1000"/>
        </w:tabs>
        <w:suppressAutoHyphens/>
        <w:ind w:left="0" w:firstLine="700"/>
        <w:jc w:val="both"/>
        <w:rPr>
          <w:sz w:val="24"/>
          <w:szCs w:val="24"/>
        </w:rPr>
      </w:pPr>
      <w:r w:rsidRPr="00C9516B">
        <w:rPr>
          <w:sz w:val="24"/>
          <w:szCs w:val="24"/>
        </w:rPr>
        <w:t>определяется рыночная стоимость земельного участка, на котором находятся здания и сооружения, с учетом текущего его использования;</w:t>
      </w:r>
    </w:p>
    <w:p w:rsidR="00D5744A" w:rsidRPr="00C9516B" w:rsidRDefault="00D5744A" w:rsidP="00C53617">
      <w:pPr>
        <w:widowControl w:val="0"/>
        <w:numPr>
          <w:ilvl w:val="0"/>
          <w:numId w:val="31"/>
        </w:numPr>
        <w:tabs>
          <w:tab w:val="clear" w:pos="1695"/>
          <w:tab w:val="num" w:pos="1000"/>
        </w:tabs>
        <w:suppressAutoHyphens/>
        <w:ind w:left="0" w:firstLine="700"/>
        <w:jc w:val="both"/>
        <w:rPr>
          <w:sz w:val="24"/>
          <w:szCs w:val="24"/>
        </w:rPr>
      </w:pPr>
      <w:r w:rsidRPr="00C9516B">
        <w:rPr>
          <w:sz w:val="24"/>
          <w:szCs w:val="24"/>
        </w:rPr>
        <w:t>рассчитывается стоимость замещения строений или восстановительная стоимость строительства объекта;</w:t>
      </w:r>
    </w:p>
    <w:p w:rsidR="00D5744A" w:rsidRPr="00C9516B" w:rsidRDefault="00D5744A" w:rsidP="00C53617">
      <w:pPr>
        <w:widowControl w:val="0"/>
        <w:numPr>
          <w:ilvl w:val="0"/>
          <w:numId w:val="31"/>
        </w:numPr>
        <w:tabs>
          <w:tab w:val="clear" w:pos="1695"/>
          <w:tab w:val="num" w:pos="1000"/>
        </w:tabs>
        <w:suppressAutoHyphens/>
        <w:ind w:left="0" w:firstLine="700"/>
        <w:jc w:val="both"/>
        <w:rPr>
          <w:sz w:val="24"/>
          <w:szCs w:val="24"/>
        </w:rPr>
      </w:pPr>
      <w:r w:rsidRPr="00C9516B">
        <w:rPr>
          <w:sz w:val="24"/>
          <w:szCs w:val="24"/>
        </w:rPr>
        <w:t>рассчитываются все виды износа строений: физический, функциональный, вне</w:t>
      </w:r>
      <w:r w:rsidRPr="00C9516B">
        <w:rPr>
          <w:sz w:val="24"/>
          <w:szCs w:val="24"/>
        </w:rPr>
        <w:t>ш</w:t>
      </w:r>
      <w:r w:rsidRPr="00C9516B">
        <w:rPr>
          <w:sz w:val="24"/>
          <w:szCs w:val="24"/>
        </w:rPr>
        <w:t>ний;</w:t>
      </w:r>
    </w:p>
    <w:p w:rsidR="00D5744A" w:rsidRPr="00C9516B" w:rsidRDefault="00D5744A" w:rsidP="00C53617">
      <w:pPr>
        <w:widowControl w:val="0"/>
        <w:numPr>
          <w:ilvl w:val="0"/>
          <w:numId w:val="31"/>
        </w:numPr>
        <w:tabs>
          <w:tab w:val="clear" w:pos="1695"/>
          <w:tab w:val="num" w:pos="1000"/>
        </w:tabs>
        <w:suppressAutoHyphens/>
        <w:ind w:left="0" w:firstLine="700"/>
        <w:jc w:val="both"/>
        <w:rPr>
          <w:sz w:val="24"/>
          <w:szCs w:val="24"/>
        </w:rPr>
      </w:pPr>
      <w:r w:rsidRPr="00C9516B">
        <w:rPr>
          <w:sz w:val="24"/>
          <w:szCs w:val="24"/>
        </w:rPr>
        <w:t>из затрат на воспроизводство или замещение объекта вычитается величина общ</w:t>
      </w:r>
      <w:r w:rsidRPr="00C9516B">
        <w:rPr>
          <w:sz w:val="24"/>
          <w:szCs w:val="24"/>
        </w:rPr>
        <w:t>е</w:t>
      </w:r>
      <w:r w:rsidRPr="00C9516B">
        <w:rPr>
          <w:sz w:val="24"/>
          <w:szCs w:val="24"/>
        </w:rPr>
        <w:t>го износа строений;</w:t>
      </w:r>
    </w:p>
    <w:p w:rsidR="00D5744A" w:rsidRPr="00C9516B" w:rsidRDefault="00D5744A" w:rsidP="00C53617">
      <w:pPr>
        <w:widowControl w:val="0"/>
        <w:numPr>
          <w:ilvl w:val="0"/>
          <w:numId w:val="31"/>
        </w:numPr>
        <w:tabs>
          <w:tab w:val="clear" w:pos="1695"/>
          <w:tab w:val="num" w:pos="1000"/>
        </w:tabs>
        <w:suppressAutoHyphens/>
        <w:ind w:left="0" w:firstLine="700"/>
        <w:jc w:val="both"/>
        <w:rPr>
          <w:sz w:val="24"/>
          <w:szCs w:val="24"/>
        </w:rPr>
      </w:pPr>
      <w:r w:rsidRPr="00C9516B">
        <w:rPr>
          <w:sz w:val="24"/>
          <w:szCs w:val="24"/>
        </w:rPr>
        <w:t>определяется итоговая стоимость объекта недвижимости, путем суммирования стоимости участка земли и стоимости строений.</w:t>
      </w:r>
    </w:p>
    <w:p w:rsidR="00D5744A" w:rsidRPr="00C9516B" w:rsidRDefault="00D5744A" w:rsidP="00190875">
      <w:pPr>
        <w:pStyle w:val="af5"/>
        <w:suppressAutoHyphens/>
        <w:ind w:firstLine="709"/>
        <w:jc w:val="both"/>
        <w:rPr>
          <w:sz w:val="24"/>
          <w:szCs w:val="24"/>
        </w:rPr>
      </w:pPr>
      <w:r w:rsidRPr="00C9516B">
        <w:rPr>
          <w:sz w:val="24"/>
          <w:szCs w:val="24"/>
        </w:rPr>
        <w:t>Основным достоинством затратного подхода является его незаменимость при оценке объектов в пассивных секторах рынка. А также его применимость для решения задач страхования и налогообложения объекта.</w:t>
      </w:r>
    </w:p>
    <w:p w:rsidR="00D5744A" w:rsidRPr="00C9516B" w:rsidRDefault="00D5744A" w:rsidP="0090187E">
      <w:pPr>
        <w:pStyle w:val="af5"/>
        <w:widowControl w:val="0"/>
        <w:ind w:firstLine="709"/>
        <w:jc w:val="both"/>
        <w:rPr>
          <w:sz w:val="24"/>
          <w:szCs w:val="24"/>
        </w:rPr>
      </w:pPr>
      <w:r w:rsidRPr="00C9516B">
        <w:rPr>
          <w:sz w:val="24"/>
          <w:szCs w:val="24"/>
        </w:rPr>
        <w:t>Подход имеет ряд недостатков, основным из которых является, зачастую неадекватное отражение рыночной стоимости, которое обусловлено проблематичностью оценки земельных участков в России; а также определение величины накопленного износа старых строений и сооружений.</w:t>
      </w:r>
    </w:p>
    <w:p w:rsidR="00D5744A" w:rsidRPr="00C9516B" w:rsidRDefault="00D5744A" w:rsidP="0090187E">
      <w:pPr>
        <w:pStyle w:val="af5"/>
        <w:widowControl w:val="0"/>
        <w:jc w:val="center"/>
        <w:rPr>
          <w:b/>
          <w:i/>
          <w:sz w:val="24"/>
          <w:szCs w:val="24"/>
        </w:rPr>
      </w:pPr>
      <w:r w:rsidRPr="00C9516B">
        <w:rPr>
          <w:b/>
          <w:i/>
          <w:sz w:val="24"/>
          <w:szCs w:val="24"/>
        </w:rPr>
        <w:t>Обоснование отказа от определения стоимости объекта оценки затратным подходом</w:t>
      </w:r>
    </w:p>
    <w:p w:rsidR="00D5744A" w:rsidRPr="00C9516B" w:rsidRDefault="00D5744A" w:rsidP="0090187E">
      <w:pPr>
        <w:pStyle w:val="BodyText3"/>
        <w:numPr>
          <w:ilvl w:val="12"/>
          <w:numId w:val="0"/>
        </w:numPr>
        <w:tabs>
          <w:tab w:val="left" w:pos="4760"/>
        </w:tabs>
        <w:suppressAutoHyphens/>
        <w:ind w:firstLine="709"/>
        <w:rPr>
          <w:sz w:val="24"/>
          <w:szCs w:val="24"/>
        </w:rPr>
      </w:pPr>
      <w:r w:rsidRPr="00C9516B">
        <w:rPr>
          <w:sz w:val="24"/>
          <w:szCs w:val="24"/>
        </w:rPr>
        <w:t>В рамках данного отчета Оценщик принял решение отказаться от Затратного подхода, поскольку данный подход не вполне отражает рыночную стоимость Объекта оценки – встроенного помещения, а так же рыночную ситуацию, которая является определяющей при установлении равновесной цены спроса и предложения, поскольку:</w:t>
      </w:r>
    </w:p>
    <w:p w:rsidR="00D5744A" w:rsidRPr="00C9516B" w:rsidRDefault="00D5744A" w:rsidP="00C53617">
      <w:pPr>
        <w:numPr>
          <w:ilvl w:val="0"/>
          <w:numId w:val="30"/>
        </w:numPr>
        <w:tabs>
          <w:tab w:val="clear" w:pos="2880"/>
          <w:tab w:val="num" w:pos="720"/>
        </w:tabs>
        <w:autoSpaceDE w:val="0"/>
        <w:autoSpaceDN w:val="0"/>
        <w:adjustRightInd w:val="0"/>
        <w:ind w:left="720"/>
        <w:jc w:val="both"/>
        <w:rPr>
          <w:sz w:val="24"/>
          <w:szCs w:val="24"/>
        </w:rPr>
      </w:pPr>
      <w:r w:rsidRPr="00C9516B">
        <w:rPr>
          <w:sz w:val="24"/>
          <w:szCs w:val="24"/>
        </w:rPr>
        <w:t>Отсутствуют аналоги для определения полной восстановительной стоимости встроенного помещения.</w:t>
      </w:r>
    </w:p>
    <w:p w:rsidR="00D5744A" w:rsidRPr="00C9516B" w:rsidRDefault="00D5744A" w:rsidP="00C53617">
      <w:pPr>
        <w:numPr>
          <w:ilvl w:val="0"/>
          <w:numId w:val="30"/>
        </w:numPr>
        <w:tabs>
          <w:tab w:val="clear" w:pos="2880"/>
          <w:tab w:val="num" w:pos="720"/>
        </w:tabs>
        <w:autoSpaceDE w:val="0"/>
        <w:autoSpaceDN w:val="0"/>
        <w:adjustRightInd w:val="0"/>
        <w:ind w:left="720"/>
        <w:jc w:val="both"/>
        <w:rPr>
          <w:sz w:val="24"/>
          <w:szCs w:val="24"/>
        </w:rPr>
      </w:pPr>
      <w:r w:rsidRPr="00C9516B">
        <w:rPr>
          <w:sz w:val="24"/>
          <w:szCs w:val="24"/>
        </w:rPr>
        <w:t>На открытом рынке отсутствуют предложения о продаже аналогичных по площади земельных участков.</w:t>
      </w:r>
    </w:p>
    <w:p w:rsidR="00D5744A" w:rsidRPr="00C9516B" w:rsidRDefault="00D5744A" w:rsidP="00C53617">
      <w:pPr>
        <w:numPr>
          <w:ilvl w:val="0"/>
          <w:numId w:val="30"/>
        </w:numPr>
        <w:tabs>
          <w:tab w:val="clear" w:pos="2880"/>
          <w:tab w:val="num" w:pos="720"/>
        </w:tabs>
        <w:autoSpaceDE w:val="0"/>
        <w:autoSpaceDN w:val="0"/>
        <w:adjustRightInd w:val="0"/>
        <w:ind w:left="720"/>
        <w:jc w:val="both"/>
        <w:rPr>
          <w:sz w:val="24"/>
          <w:szCs w:val="24"/>
        </w:rPr>
      </w:pPr>
      <w:r w:rsidRPr="00C9516B">
        <w:rPr>
          <w:sz w:val="24"/>
          <w:szCs w:val="24"/>
        </w:rPr>
        <w:t>Отсутствуют аналитические исследования для определения величины предприним</w:t>
      </w:r>
      <w:r w:rsidRPr="00C9516B">
        <w:rPr>
          <w:sz w:val="24"/>
          <w:szCs w:val="24"/>
        </w:rPr>
        <w:t>а</w:t>
      </w:r>
      <w:r w:rsidRPr="00C9516B">
        <w:rPr>
          <w:sz w:val="24"/>
          <w:szCs w:val="24"/>
        </w:rPr>
        <w:t>тельской прибыли для встроенных помещений.</w:t>
      </w:r>
    </w:p>
    <w:p w:rsidR="00D5744A" w:rsidRPr="00C9516B" w:rsidRDefault="00D5744A" w:rsidP="00C53617">
      <w:pPr>
        <w:numPr>
          <w:ilvl w:val="0"/>
          <w:numId w:val="30"/>
        </w:numPr>
        <w:tabs>
          <w:tab w:val="clear" w:pos="2880"/>
          <w:tab w:val="num" w:pos="720"/>
        </w:tabs>
        <w:autoSpaceDE w:val="0"/>
        <w:autoSpaceDN w:val="0"/>
        <w:adjustRightInd w:val="0"/>
        <w:ind w:left="720"/>
        <w:jc w:val="both"/>
        <w:rPr>
          <w:sz w:val="24"/>
          <w:szCs w:val="24"/>
        </w:rPr>
      </w:pPr>
      <w:r w:rsidRPr="00C9516B">
        <w:rPr>
          <w:sz w:val="24"/>
          <w:szCs w:val="24"/>
        </w:rPr>
        <w:t>Затратный подход наиболее достоверен для оценки объектов, уникальных по своему виду и назначению, либо для которых не существует рынка. Оцениваемый об</w:t>
      </w:r>
      <w:r w:rsidRPr="00C9516B">
        <w:rPr>
          <w:sz w:val="24"/>
          <w:szCs w:val="24"/>
        </w:rPr>
        <w:t>ъ</w:t>
      </w:r>
      <w:r w:rsidRPr="00C9516B">
        <w:rPr>
          <w:sz w:val="24"/>
          <w:szCs w:val="24"/>
        </w:rPr>
        <w:t>ект не является уникальным.</w:t>
      </w:r>
    </w:p>
    <w:p w:rsidR="00690F74" w:rsidRPr="00C9516B" w:rsidRDefault="00F85FC5" w:rsidP="00C53617">
      <w:pPr>
        <w:numPr>
          <w:ilvl w:val="0"/>
          <w:numId w:val="30"/>
        </w:numPr>
        <w:tabs>
          <w:tab w:val="clear" w:pos="2880"/>
          <w:tab w:val="num" w:pos="720"/>
        </w:tabs>
        <w:autoSpaceDE w:val="0"/>
        <w:autoSpaceDN w:val="0"/>
        <w:adjustRightInd w:val="0"/>
        <w:ind w:left="720"/>
        <w:jc w:val="both"/>
        <w:rPr>
          <w:color w:val="FF0000"/>
          <w:sz w:val="24"/>
          <w:szCs w:val="24"/>
        </w:rPr>
      </w:pPr>
      <w:r w:rsidRPr="00C9516B">
        <w:rPr>
          <w:sz w:val="24"/>
          <w:szCs w:val="24"/>
        </w:rPr>
        <w:t>Очевидно, что строительство отдельных помещений в многоэтажном здании практически невозможно, поэтому оно не может рассматриваться как рыночная альтернатива покупке аналогичного помещения.</w:t>
      </w:r>
    </w:p>
    <w:p w:rsidR="0090187E" w:rsidRPr="00C9516B" w:rsidRDefault="00D5744A" w:rsidP="00F85FC5">
      <w:pPr>
        <w:pStyle w:val="af5"/>
        <w:ind w:firstLine="720"/>
        <w:jc w:val="both"/>
        <w:rPr>
          <w:b/>
          <w:i/>
          <w:sz w:val="24"/>
          <w:szCs w:val="24"/>
        </w:rPr>
      </w:pPr>
      <w:r w:rsidRPr="00C9516B">
        <w:rPr>
          <w:sz w:val="24"/>
          <w:szCs w:val="24"/>
        </w:rPr>
        <w:t>Рынок продажи и аренды помещений аналогичного назначения достаточно развит и позволяет рассчитать стоимость помещения исходя из сравнения рыночных цен на аналогичные помещения и анализа доходов от коммерческого использования оцениваемого об</w:t>
      </w:r>
      <w:r w:rsidRPr="00C9516B">
        <w:rPr>
          <w:sz w:val="24"/>
          <w:szCs w:val="24"/>
        </w:rPr>
        <w:t>ъ</w:t>
      </w:r>
      <w:r w:rsidRPr="00C9516B">
        <w:rPr>
          <w:sz w:val="24"/>
          <w:szCs w:val="24"/>
        </w:rPr>
        <w:t>екта.</w:t>
      </w:r>
      <w:bookmarkEnd w:id="77"/>
      <w:bookmarkEnd w:id="78"/>
    </w:p>
    <w:p w:rsidR="00575D9F" w:rsidRPr="00C9516B" w:rsidRDefault="00271298" w:rsidP="00C72DC6">
      <w:pPr>
        <w:pStyle w:val="1"/>
        <w:pageBreakBefore/>
        <w:numPr>
          <w:ilvl w:val="0"/>
          <w:numId w:val="2"/>
        </w:numPr>
        <w:tabs>
          <w:tab w:val="clear" w:pos="360"/>
          <w:tab w:val="num" w:pos="-1418"/>
        </w:tabs>
        <w:spacing w:before="0"/>
        <w:ind w:left="0" w:hanging="6"/>
        <w:rPr>
          <w:sz w:val="32"/>
          <w:szCs w:val="32"/>
        </w:rPr>
      </w:pPr>
      <w:bookmarkStart w:id="82" w:name="_Toc293067836"/>
      <w:r w:rsidRPr="00C9516B">
        <w:rPr>
          <w:sz w:val="32"/>
          <w:szCs w:val="32"/>
        </w:rPr>
        <w:lastRenderedPageBreak/>
        <w:t>СРАВНИТЕЛЬНЫЙ ПОДХОД</w:t>
      </w:r>
      <w:bookmarkEnd w:id="82"/>
    </w:p>
    <w:p w:rsidR="00575D9F" w:rsidRPr="00C9516B" w:rsidRDefault="00575D9F" w:rsidP="004679CF">
      <w:pPr>
        <w:pStyle w:val="2"/>
        <w:numPr>
          <w:ilvl w:val="1"/>
          <w:numId w:val="2"/>
        </w:numPr>
        <w:tabs>
          <w:tab w:val="clear" w:pos="612"/>
          <w:tab w:val="num" w:pos="0"/>
        </w:tabs>
        <w:spacing w:before="120"/>
        <w:ind w:left="0" w:hanging="11"/>
        <w:rPr>
          <w:kern w:val="28"/>
          <w:szCs w:val="28"/>
        </w:rPr>
      </w:pPr>
      <w:bookmarkStart w:id="83" w:name="_Toc293067837"/>
      <w:r w:rsidRPr="00C9516B">
        <w:rPr>
          <w:kern w:val="28"/>
          <w:szCs w:val="28"/>
        </w:rPr>
        <w:t>Основные положения</w:t>
      </w:r>
      <w:bookmarkEnd w:id="83"/>
    </w:p>
    <w:p w:rsidR="00575D9F" w:rsidRPr="00C9516B" w:rsidRDefault="00575D9F" w:rsidP="00271298">
      <w:pPr>
        <w:pStyle w:val="af5"/>
        <w:ind w:firstLine="709"/>
        <w:jc w:val="both"/>
        <w:rPr>
          <w:sz w:val="24"/>
          <w:szCs w:val="24"/>
        </w:rPr>
      </w:pPr>
      <w:r w:rsidRPr="00C9516B">
        <w:rPr>
          <w:sz w:val="24"/>
          <w:szCs w:val="24"/>
        </w:rPr>
        <w:t>Данный подход включает сбор данных о рынке продаж и предложений по объектам недвижимости, сходным с оцениваемым. Цены на объекты-аналоги затем корректируются с учетом параметров, по которым объекты отличаются друг от друга. После корректировки цен их можно использовать для определения стоимости оцениваемой собственности.</w:t>
      </w:r>
    </w:p>
    <w:p w:rsidR="00575D9F" w:rsidRPr="00C9516B" w:rsidRDefault="00575D9F" w:rsidP="00271298">
      <w:pPr>
        <w:pStyle w:val="af5"/>
        <w:ind w:firstLine="709"/>
        <w:jc w:val="both"/>
        <w:rPr>
          <w:sz w:val="24"/>
          <w:szCs w:val="24"/>
        </w:rPr>
      </w:pPr>
      <w:r w:rsidRPr="00C9516B">
        <w:rPr>
          <w:sz w:val="24"/>
          <w:szCs w:val="24"/>
        </w:rPr>
        <w:t>Сравнительный подход учитывает:</w:t>
      </w:r>
    </w:p>
    <w:p w:rsidR="00575D9F" w:rsidRPr="00C9516B" w:rsidRDefault="00575D9F" w:rsidP="00D234F3">
      <w:pPr>
        <w:pStyle w:val="af5"/>
        <w:numPr>
          <w:ilvl w:val="0"/>
          <w:numId w:val="9"/>
        </w:numPr>
        <w:tabs>
          <w:tab w:val="clear" w:pos="681"/>
          <w:tab w:val="left" w:pos="1080"/>
        </w:tabs>
        <w:ind w:left="0"/>
        <w:jc w:val="both"/>
        <w:rPr>
          <w:sz w:val="24"/>
          <w:szCs w:val="24"/>
        </w:rPr>
      </w:pPr>
      <w:r w:rsidRPr="00C9516B">
        <w:rPr>
          <w:sz w:val="24"/>
          <w:szCs w:val="24"/>
        </w:rPr>
        <w:t xml:space="preserve">спрос и предложение (цены на имущество устанавливаются в процессе переговоров между покупателями и продавцами на рынке – покупатели представляют на рынке сторону </w:t>
      </w:r>
      <w:r w:rsidR="00342E03" w:rsidRPr="00C9516B">
        <w:rPr>
          <w:sz w:val="24"/>
          <w:szCs w:val="24"/>
        </w:rPr>
        <w:t>«</w:t>
      </w:r>
      <w:r w:rsidRPr="00C9516B">
        <w:rPr>
          <w:sz w:val="24"/>
          <w:szCs w:val="24"/>
        </w:rPr>
        <w:t>спрос</w:t>
      </w:r>
      <w:r w:rsidR="00342E03" w:rsidRPr="00C9516B">
        <w:rPr>
          <w:sz w:val="24"/>
          <w:szCs w:val="24"/>
        </w:rPr>
        <w:t>»</w:t>
      </w:r>
      <w:r w:rsidR="00983AD4" w:rsidRPr="00C9516B">
        <w:rPr>
          <w:sz w:val="24"/>
          <w:szCs w:val="24"/>
        </w:rPr>
        <w:t>,</w:t>
      </w:r>
      <w:r w:rsidRPr="00C9516B">
        <w:rPr>
          <w:sz w:val="24"/>
          <w:szCs w:val="24"/>
        </w:rPr>
        <w:t xml:space="preserve"> а продавцы – </w:t>
      </w:r>
      <w:r w:rsidR="00342E03" w:rsidRPr="00C9516B">
        <w:rPr>
          <w:sz w:val="24"/>
          <w:szCs w:val="24"/>
        </w:rPr>
        <w:t>«</w:t>
      </w:r>
      <w:r w:rsidRPr="00C9516B">
        <w:rPr>
          <w:sz w:val="24"/>
          <w:szCs w:val="24"/>
        </w:rPr>
        <w:t>предложение</w:t>
      </w:r>
      <w:r w:rsidR="00342E03" w:rsidRPr="00C9516B">
        <w:rPr>
          <w:sz w:val="24"/>
          <w:szCs w:val="24"/>
        </w:rPr>
        <w:t>»</w:t>
      </w:r>
      <w:r w:rsidRPr="00C9516B">
        <w:rPr>
          <w:sz w:val="24"/>
          <w:szCs w:val="24"/>
        </w:rPr>
        <w:t>; если спрос на определенный вид имущества велик, то цены имеют тенденцию к повышению, если спрос низок, то цены снижаются);</w:t>
      </w:r>
    </w:p>
    <w:p w:rsidR="00575D9F" w:rsidRPr="00C9516B" w:rsidRDefault="00575D9F" w:rsidP="00D234F3">
      <w:pPr>
        <w:pStyle w:val="af5"/>
        <w:numPr>
          <w:ilvl w:val="0"/>
          <w:numId w:val="9"/>
        </w:numPr>
        <w:tabs>
          <w:tab w:val="clear" w:pos="681"/>
          <w:tab w:val="left" w:pos="1080"/>
        </w:tabs>
        <w:ind w:left="0"/>
        <w:jc w:val="both"/>
        <w:rPr>
          <w:sz w:val="24"/>
          <w:szCs w:val="24"/>
        </w:rPr>
      </w:pPr>
      <w:r w:rsidRPr="00C9516B">
        <w:rPr>
          <w:sz w:val="24"/>
          <w:szCs w:val="24"/>
        </w:rPr>
        <w:t>сбалансированность (предложение и спрос стремятся к установлению равновесия, или баланса, на рынке; однако точка равновесия обычно недостижима, потому что спрос и предложение постоянно изменяются; рост населения, изменение финансовых возможностей, вкусов потребителей и их предпочтений приводит к тому, что спрос все время меняется; точно также на предложение влияет наличие на рынке дополнительных товаров);</w:t>
      </w:r>
    </w:p>
    <w:p w:rsidR="00575D9F" w:rsidRPr="00C9516B" w:rsidRDefault="00575D9F" w:rsidP="00D234F3">
      <w:pPr>
        <w:pStyle w:val="af5"/>
        <w:numPr>
          <w:ilvl w:val="0"/>
          <w:numId w:val="9"/>
        </w:numPr>
        <w:tabs>
          <w:tab w:val="clear" w:pos="681"/>
          <w:tab w:val="left" w:pos="1080"/>
        </w:tabs>
        <w:ind w:left="0"/>
        <w:jc w:val="both"/>
        <w:rPr>
          <w:sz w:val="24"/>
          <w:szCs w:val="24"/>
        </w:rPr>
      </w:pPr>
      <w:r w:rsidRPr="00C9516B">
        <w:rPr>
          <w:sz w:val="24"/>
          <w:szCs w:val="24"/>
        </w:rPr>
        <w:t>замещение (замещение означает, что стоимость объекта, которому на рынке может быть найдена замена, стремится к стоимости приобретения равного по свойствам объекта заменителя);</w:t>
      </w:r>
    </w:p>
    <w:p w:rsidR="00575D9F" w:rsidRPr="00C9516B" w:rsidRDefault="00575D9F" w:rsidP="00D234F3">
      <w:pPr>
        <w:pStyle w:val="af5"/>
        <w:numPr>
          <w:ilvl w:val="0"/>
          <w:numId w:val="9"/>
        </w:numPr>
        <w:tabs>
          <w:tab w:val="clear" w:pos="681"/>
          <w:tab w:val="left" w:pos="1080"/>
        </w:tabs>
        <w:ind w:left="0"/>
        <w:jc w:val="both"/>
        <w:rPr>
          <w:sz w:val="24"/>
          <w:szCs w:val="24"/>
        </w:rPr>
      </w:pPr>
      <w:r w:rsidRPr="00C9516B">
        <w:rPr>
          <w:sz w:val="24"/>
          <w:szCs w:val="24"/>
        </w:rPr>
        <w:t>внешние факторы (внешние силы, положительные и отрицательные, напрямую влияют на стоимость; так как недвижимость по своей природе закреплена на одном месте, эти внешние силы становятся первостепенными при анализе стоимости).</w:t>
      </w:r>
    </w:p>
    <w:p w:rsidR="00575D9F" w:rsidRPr="00C9516B" w:rsidRDefault="00575D9F" w:rsidP="00271298">
      <w:pPr>
        <w:pStyle w:val="af5"/>
        <w:ind w:firstLine="709"/>
        <w:jc w:val="both"/>
        <w:rPr>
          <w:sz w:val="24"/>
          <w:szCs w:val="24"/>
        </w:rPr>
      </w:pPr>
      <w:r w:rsidRPr="00C9516B">
        <w:rPr>
          <w:sz w:val="24"/>
          <w:szCs w:val="24"/>
        </w:rPr>
        <w:t>Сравнительный подход основывается на сборе информации об аналогичных предложениях и продажах для последующего сравнения, которое позволяет определить рыночные корректировки по существенным факторам, отличающим оцениваемый объект от выбранных для сравнения.</w:t>
      </w:r>
    </w:p>
    <w:p w:rsidR="00717C3A" w:rsidRPr="00C9516B" w:rsidRDefault="00717C3A" w:rsidP="004679CF">
      <w:pPr>
        <w:pStyle w:val="2"/>
        <w:numPr>
          <w:ilvl w:val="1"/>
          <w:numId w:val="2"/>
        </w:numPr>
        <w:tabs>
          <w:tab w:val="clear" w:pos="612"/>
          <w:tab w:val="num" w:pos="0"/>
        </w:tabs>
        <w:spacing w:before="120"/>
        <w:ind w:left="0" w:hanging="11"/>
        <w:rPr>
          <w:kern w:val="28"/>
          <w:szCs w:val="28"/>
        </w:rPr>
      </w:pPr>
      <w:bookmarkStart w:id="84" w:name="_Toc138672968"/>
      <w:bookmarkStart w:id="85" w:name="_Toc140393699"/>
      <w:bookmarkStart w:id="86" w:name="_Toc293067838"/>
      <w:r w:rsidRPr="00C9516B">
        <w:rPr>
          <w:kern w:val="28"/>
          <w:szCs w:val="28"/>
        </w:rPr>
        <w:t>Определение стоимости Объекта оценки</w:t>
      </w:r>
      <w:bookmarkEnd w:id="84"/>
      <w:bookmarkEnd w:id="85"/>
      <w:bookmarkEnd w:id="86"/>
    </w:p>
    <w:p w:rsidR="003756BD" w:rsidRPr="00C9516B" w:rsidRDefault="003756BD" w:rsidP="00271298">
      <w:pPr>
        <w:ind w:firstLine="720"/>
        <w:jc w:val="both"/>
        <w:rPr>
          <w:sz w:val="24"/>
          <w:szCs w:val="24"/>
        </w:rPr>
      </w:pPr>
      <w:r w:rsidRPr="00C9516B">
        <w:rPr>
          <w:sz w:val="24"/>
          <w:szCs w:val="24"/>
        </w:rPr>
        <w:t>При оценке объекта сравнительным подходом Исполнитель применил метод сравнения продаж.</w:t>
      </w:r>
    </w:p>
    <w:p w:rsidR="007244EA" w:rsidRPr="007149ED" w:rsidRDefault="007244EA" w:rsidP="00271298">
      <w:pPr>
        <w:ind w:firstLine="720"/>
        <w:jc w:val="both"/>
        <w:rPr>
          <w:sz w:val="24"/>
          <w:szCs w:val="24"/>
        </w:rPr>
      </w:pPr>
      <w:r w:rsidRPr="00C9516B">
        <w:rPr>
          <w:sz w:val="24"/>
          <w:szCs w:val="24"/>
        </w:rPr>
        <w:t xml:space="preserve">В результате исследования </w:t>
      </w:r>
      <w:r w:rsidRPr="00B27027">
        <w:rPr>
          <w:sz w:val="24"/>
          <w:szCs w:val="24"/>
        </w:rPr>
        <w:t xml:space="preserve">рынка коммерческой недвижимости </w:t>
      </w:r>
      <w:r w:rsidR="00C9516B" w:rsidRPr="00B27027">
        <w:rPr>
          <w:sz w:val="24"/>
          <w:szCs w:val="24"/>
        </w:rPr>
        <w:t>Ю</w:t>
      </w:r>
      <w:r w:rsidRPr="00B27027">
        <w:rPr>
          <w:sz w:val="24"/>
          <w:szCs w:val="24"/>
        </w:rPr>
        <w:t xml:space="preserve">АО города Москвы (источник данных – сайты компаний: </w:t>
      </w:r>
      <w:r w:rsidR="007149ED" w:rsidRPr="00D243D4">
        <w:rPr>
          <w:sz w:val="24"/>
          <w:szCs w:val="24"/>
        </w:rPr>
        <w:t>«Доска бесплатных объявлений» (http://moscow.olx.ru/), Корпорация «ИНКОМ-Недвижимость» (</w:t>
      </w:r>
      <w:hyperlink r:id="rId141" w:history="1">
        <w:r w:rsidR="007149ED" w:rsidRPr="00D243D4">
          <w:rPr>
            <w:sz w:val="24"/>
            <w:szCs w:val="24"/>
          </w:rPr>
          <w:t>http://www.incom-realty.ru</w:t>
        </w:r>
      </w:hyperlink>
      <w:r w:rsidR="007149ED" w:rsidRPr="00D243D4">
        <w:rPr>
          <w:sz w:val="24"/>
          <w:szCs w:val="24"/>
        </w:rPr>
        <w:t>), «Из рук в руки» (</w:t>
      </w:r>
      <w:hyperlink r:id="rId142" w:history="1">
        <w:r w:rsidR="007149ED" w:rsidRPr="00D243D4">
          <w:rPr>
            <w:sz w:val="24"/>
            <w:szCs w:val="24"/>
          </w:rPr>
          <w:t>http://www.irr.ru</w:t>
        </w:r>
      </w:hyperlink>
      <w:r w:rsidR="007149ED" w:rsidRPr="00D243D4">
        <w:rPr>
          <w:sz w:val="24"/>
          <w:szCs w:val="24"/>
        </w:rPr>
        <w:t>), Группа Компаний МИАН (</w:t>
      </w:r>
      <w:hyperlink r:id="rId143" w:history="1">
        <w:r w:rsidR="007149ED" w:rsidRPr="00D243D4">
          <w:rPr>
            <w:sz w:val="24"/>
            <w:szCs w:val="24"/>
          </w:rPr>
          <w:t>http://www.mian.ru/</w:t>
        </w:r>
      </w:hyperlink>
      <w:r w:rsidR="007149ED" w:rsidRPr="00D243D4">
        <w:rPr>
          <w:sz w:val="24"/>
          <w:szCs w:val="24"/>
        </w:rPr>
        <w:t>), «Центр коммерческой недвижимости», компания DeltaRealty (</w:t>
      </w:r>
      <w:hyperlink r:id="rId144" w:history="1">
        <w:r w:rsidR="007149ED" w:rsidRPr="00D243D4">
          <w:rPr>
            <w:sz w:val="24"/>
            <w:szCs w:val="24"/>
          </w:rPr>
          <w:t>http://www.deltarealty.ru</w:t>
        </w:r>
      </w:hyperlink>
      <w:r w:rsidR="007149ED" w:rsidRPr="00D243D4">
        <w:rPr>
          <w:sz w:val="24"/>
          <w:szCs w:val="24"/>
        </w:rPr>
        <w:t>), «Компания «RCM-Group» (http://www.rcm-group.ru/), Агентство «Сдаю склад» (</w:t>
      </w:r>
      <w:hyperlink r:id="rId145" w:history="1">
        <w:r w:rsidR="007149ED" w:rsidRPr="00D243D4">
          <w:rPr>
            <w:sz w:val="24"/>
            <w:szCs w:val="24"/>
          </w:rPr>
          <w:t>http://www.sdausklad.ru</w:t>
        </w:r>
      </w:hyperlink>
      <w:r w:rsidR="007149ED" w:rsidRPr="00D243D4">
        <w:rPr>
          <w:sz w:val="24"/>
          <w:szCs w:val="24"/>
        </w:rPr>
        <w:t>), База недвижимости г.Москвы «ЦИАН» (http://www.cian.ru</w:t>
      </w:r>
      <w:r w:rsidR="007149ED" w:rsidRPr="007149ED">
        <w:rPr>
          <w:sz w:val="24"/>
          <w:szCs w:val="24"/>
        </w:rPr>
        <w:t>/), Компания «Ренессанс» (</w:t>
      </w:r>
      <w:hyperlink r:id="rId146" w:history="1">
        <w:r w:rsidR="007149ED" w:rsidRPr="007149ED">
          <w:rPr>
            <w:sz w:val="24"/>
            <w:szCs w:val="24"/>
          </w:rPr>
          <w:t>www.reneskom.ru</w:t>
        </w:r>
      </w:hyperlink>
      <w:r w:rsidR="007149ED" w:rsidRPr="007149ED">
        <w:rPr>
          <w:sz w:val="24"/>
          <w:szCs w:val="24"/>
        </w:rPr>
        <w:t>), Агентство недвижимости «Континент-Недвижимость» (</w:t>
      </w:r>
      <w:hyperlink r:id="rId147" w:history="1">
        <w:r w:rsidR="007149ED" w:rsidRPr="007149ED">
          <w:rPr>
            <w:sz w:val="24"/>
            <w:szCs w:val="24"/>
          </w:rPr>
          <w:t>http://www.makler.su</w:t>
        </w:r>
      </w:hyperlink>
      <w:r w:rsidR="007149ED" w:rsidRPr="007149ED">
        <w:rPr>
          <w:sz w:val="24"/>
          <w:szCs w:val="24"/>
        </w:rPr>
        <w:t xml:space="preserve">), </w:t>
      </w:r>
      <w:r w:rsidR="00342E03" w:rsidRPr="007149ED">
        <w:rPr>
          <w:sz w:val="24"/>
          <w:szCs w:val="24"/>
        </w:rPr>
        <w:t>«</w:t>
      </w:r>
      <w:r w:rsidRPr="007149ED">
        <w:rPr>
          <w:sz w:val="24"/>
          <w:szCs w:val="24"/>
        </w:rPr>
        <w:t>Из рук в руки</w:t>
      </w:r>
      <w:r w:rsidR="00342E03" w:rsidRPr="007149ED">
        <w:rPr>
          <w:sz w:val="24"/>
          <w:szCs w:val="24"/>
        </w:rPr>
        <w:t>»</w:t>
      </w:r>
      <w:r w:rsidRPr="007149ED">
        <w:rPr>
          <w:sz w:val="24"/>
          <w:szCs w:val="24"/>
        </w:rPr>
        <w:t xml:space="preserve"> (</w:t>
      </w:r>
      <w:hyperlink r:id="rId148" w:history="1">
        <w:r w:rsidRPr="007149ED">
          <w:rPr>
            <w:rStyle w:val="af6"/>
            <w:sz w:val="24"/>
            <w:szCs w:val="24"/>
          </w:rPr>
          <w:t>http://www.irr.ru</w:t>
        </w:r>
      </w:hyperlink>
      <w:r w:rsidRPr="007149ED">
        <w:rPr>
          <w:sz w:val="24"/>
          <w:szCs w:val="24"/>
        </w:rPr>
        <w:t xml:space="preserve">), </w:t>
      </w:r>
      <w:r w:rsidR="00342E03" w:rsidRPr="007149ED">
        <w:rPr>
          <w:sz w:val="24"/>
          <w:szCs w:val="24"/>
        </w:rPr>
        <w:t>«</w:t>
      </w:r>
      <w:r w:rsidRPr="007149ED">
        <w:rPr>
          <w:sz w:val="24"/>
          <w:szCs w:val="24"/>
        </w:rPr>
        <w:t>Недвижимость и цены</w:t>
      </w:r>
      <w:r w:rsidR="00342E03" w:rsidRPr="007149ED">
        <w:rPr>
          <w:sz w:val="24"/>
          <w:szCs w:val="24"/>
        </w:rPr>
        <w:t>»</w:t>
      </w:r>
      <w:r w:rsidRPr="007149ED">
        <w:rPr>
          <w:sz w:val="24"/>
          <w:szCs w:val="24"/>
        </w:rPr>
        <w:t xml:space="preserve">, </w:t>
      </w:r>
      <w:r w:rsidR="00342E03" w:rsidRPr="007149ED">
        <w:rPr>
          <w:sz w:val="24"/>
          <w:szCs w:val="24"/>
        </w:rPr>
        <w:t>«</w:t>
      </w:r>
      <w:r w:rsidRPr="007149ED">
        <w:rPr>
          <w:sz w:val="24"/>
          <w:szCs w:val="24"/>
        </w:rPr>
        <w:t>Центр коммерческой недвижимости</w:t>
      </w:r>
      <w:r w:rsidR="00342E03" w:rsidRPr="007149ED">
        <w:rPr>
          <w:sz w:val="24"/>
          <w:szCs w:val="24"/>
        </w:rPr>
        <w:t>»</w:t>
      </w:r>
      <w:r w:rsidRPr="007149ED">
        <w:rPr>
          <w:sz w:val="24"/>
          <w:szCs w:val="24"/>
        </w:rPr>
        <w:t xml:space="preserve">, </w:t>
      </w:r>
      <w:r w:rsidR="00342E03" w:rsidRPr="007149ED">
        <w:rPr>
          <w:sz w:val="24"/>
          <w:szCs w:val="24"/>
        </w:rPr>
        <w:t>«</w:t>
      </w:r>
      <w:r w:rsidRPr="007149ED">
        <w:rPr>
          <w:sz w:val="24"/>
          <w:szCs w:val="24"/>
        </w:rPr>
        <w:t>Объединенный Российский Сервер Недвижимости</w:t>
      </w:r>
      <w:r w:rsidR="00342E03" w:rsidRPr="007149ED">
        <w:rPr>
          <w:sz w:val="24"/>
          <w:szCs w:val="24"/>
        </w:rPr>
        <w:t>»</w:t>
      </w:r>
      <w:r w:rsidRPr="007149ED">
        <w:rPr>
          <w:sz w:val="24"/>
          <w:szCs w:val="24"/>
        </w:rPr>
        <w:t xml:space="preserve">, Группа компаний </w:t>
      </w:r>
      <w:r w:rsidR="00342E03" w:rsidRPr="007149ED">
        <w:rPr>
          <w:sz w:val="24"/>
          <w:szCs w:val="24"/>
        </w:rPr>
        <w:t>«</w:t>
      </w:r>
      <w:r w:rsidRPr="007149ED">
        <w:rPr>
          <w:sz w:val="24"/>
          <w:szCs w:val="24"/>
        </w:rPr>
        <w:t>Риентел</w:t>
      </w:r>
      <w:r w:rsidR="00342E03" w:rsidRPr="007149ED">
        <w:rPr>
          <w:sz w:val="24"/>
          <w:szCs w:val="24"/>
        </w:rPr>
        <w:t>»</w:t>
      </w:r>
      <w:r w:rsidRPr="007149ED">
        <w:rPr>
          <w:sz w:val="24"/>
          <w:szCs w:val="24"/>
        </w:rPr>
        <w:t xml:space="preserve"> (</w:t>
      </w:r>
      <w:hyperlink r:id="rId149" w:history="1">
        <w:r w:rsidRPr="007149ED">
          <w:rPr>
            <w:rStyle w:val="af6"/>
            <w:sz w:val="24"/>
            <w:szCs w:val="24"/>
          </w:rPr>
          <w:t>http://rientel.ru</w:t>
        </w:r>
      </w:hyperlink>
      <w:r w:rsidRPr="007149ED">
        <w:rPr>
          <w:sz w:val="24"/>
          <w:szCs w:val="24"/>
        </w:rPr>
        <w:t>), Компания Paul's Yard (</w:t>
      </w:r>
      <w:hyperlink r:id="rId150" w:history="1">
        <w:r w:rsidRPr="007149ED">
          <w:rPr>
            <w:rStyle w:val="af6"/>
            <w:sz w:val="24"/>
            <w:szCs w:val="24"/>
          </w:rPr>
          <w:t>http://www.paulsyard.ru</w:t>
        </w:r>
      </w:hyperlink>
      <w:r w:rsidRPr="007149ED">
        <w:rPr>
          <w:sz w:val="24"/>
          <w:szCs w:val="24"/>
        </w:rPr>
        <w:t xml:space="preserve">), Корпорация </w:t>
      </w:r>
      <w:r w:rsidR="00342E03" w:rsidRPr="007149ED">
        <w:rPr>
          <w:sz w:val="24"/>
          <w:szCs w:val="24"/>
        </w:rPr>
        <w:t>«</w:t>
      </w:r>
      <w:r w:rsidRPr="007149ED">
        <w:rPr>
          <w:sz w:val="24"/>
          <w:szCs w:val="24"/>
        </w:rPr>
        <w:t>ИНКОМ-Недвижимость</w:t>
      </w:r>
      <w:r w:rsidR="00342E03" w:rsidRPr="007149ED">
        <w:rPr>
          <w:sz w:val="24"/>
          <w:szCs w:val="24"/>
        </w:rPr>
        <w:t>»</w:t>
      </w:r>
      <w:r w:rsidRPr="007149ED">
        <w:rPr>
          <w:sz w:val="24"/>
          <w:szCs w:val="24"/>
        </w:rPr>
        <w:t xml:space="preserve"> (</w:t>
      </w:r>
      <w:hyperlink r:id="rId151" w:history="1">
        <w:r w:rsidRPr="007149ED">
          <w:rPr>
            <w:rStyle w:val="af6"/>
            <w:sz w:val="24"/>
            <w:szCs w:val="24"/>
          </w:rPr>
          <w:t>http://www.incom-realty.ru</w:t>
        </w:r>
      </w:hyperlink>
      <w:r w:rsidRPr="007149ED">
        <w:rPr>
          <w:sz w:val="24"/>
          <w:szCs w:val="24"/>
        </w:rPr>
        <w:t xml:space="preserve">), </w:t>
      </w:r>
      <w:hyperlink r:id="rId152" w:history="1">
        <w:r w:rsidRPr="007149ED">
          <w:rPr>
            <w:rStyle w:val="af6"/>
            <w:sz w:val="24"/>
            <w:szCs w:val="24"/>
          </w:rPr>
          <w:t>http://www.zdanie.inf</w:t>
        </w:r>
        <w:r w:rsidRPr="007149ED">
          <w:rPr>
            <w:rStyle w:val="af6"/>
            <w:sz w:val="24"/>
            <w:szCs w:val="24"/>
            <w:lang w:val="en-US"/>
          </w:rPr>
          <w:t>o</w:t>
        </w:r>
      </w:hyperlink>
      <w:r w:rsidRPr="007149ED">
        <w:rPr>
          <w:sz w:val="24"/>
          <w:szCs w:val="24"/>
        </w:rPr>
        <w:t xml:space="preserve">, </w:t>
      </w:r>
      <w:hyperlink r:id="rId153" w:history="1">
        <w:r w:rsidRPr="007149ED">
          <w:rPr>
            <w:rStyle w:val="af6"/>
            <w:sz w:val="24"/>
            <w:szCs w:val="24"/>
          </w:rPr>
          <w:t>http://www.bazan.ru</w:t>
        </w:r>
      </w:hyperlink>
      <w:r w:rsidRPr="007149ED">
        <w:rPr>
          <w:sz w:val="24"/>
          <w:szCs w:val="24"/>
        </w:rPr>
        <w:t xml:space="preserve">, </w:t>
      </w:r>
      <w:hyperlink r:id="rId154" w:history="1">
        <w:r w:rsidRPr="007149ED">
          <w:rPr>
            <w:rStyle w:val="af6"/>
            <w:sz w:val="24"/>
            <w:szCs w:val="24"/>
          </w:rPr>
          <w:t>http://www.g2p.ru/</w:t>
        </w:r>
      </w:hyperlink>
      <w:r w:rsidRPr="007149ED">
        <w:rPr>
          <w:sz w:val="24"/>
          <w:szCs w:val="24"/>
        </w:rPr>
        <w:t xml:space="preserve">, </w:t>
      </w:r>
      <w:hyperlink r:id="rId155" w:history="1">
        <w:r w:rsidRPr="007149ED">
          <w:rPr>
            <w:rStyle w:val="af6"/>
            <w:sz w:val="24"/>
            <w:szCs w:val="24"/>
          </w:rPr>
          <w:t>http://www.mrgp.ru/</w:t>
        </w:r>
      </w:hyperlink>
      <w:r w:rsidRPr="007149ED">
        <w:rPr>
          <w:sz w:val="24"/>
          <w:szCs w:val="24"/>
        </w:rPr>
        <w:t xml:space="preserve">, </w:t>
      </w:r>
      <w:hyperlink r:id="rId156" w:history="1">
        <w:r w:rsidRPr="007149ED">
          <w:rPr>
            <w:rStyle w:val="af6"/>
            <w:sz w:val="24"/>
            <w:szCs w:val="24"/>
          </w:rPr>
          <w:t>http://www.realto.ru</w:t>
        </w:r>
      </w:hyperlink>
      <w:r w:rsidR="00714389" w:rsidRPr="007149ED">
        <w:rPr>
          <w:sz w:val="24"/>
          <w:szCs w:val="24"/>
        </w:rPr>
        <w:t xml:space="preserve">, </w:t>
      </w:r>
      <w:r w:rsidR="00714389" w:rsidRPr="007149ED">
        <w:rPr>
          <w:rStyle w:val="af6"/>
          <w:sz w:val="24"/>
          <w:szCs w:val="24"/>
        </w:rPr>
        <w:t>http://www.rentlist.ru</w:t>
      </w:r>
      <w:r w:rsidRPr="007149ED">
        <w:rPr>
          <w:sz w:val="24"/>
          <w:szCs w:val="24"/>
        </w:rPr>
        <w:t xml:space="preserve"> и другие), были выявлены следующие объекты-аналоги </w:t>
      </w:r>
      <w:r w:rsidR="00690F74" w:rsidRPr="007149ED">
        <w:rPr>
          <w:sz w:val="24"/>
          <w:szCs w:val="24"/>
        </w:rPr>
        <w:t>торговых</w:t>
      </w:r>
      <w:r w:rsidR="0079475F" w:rsidRPr="007149ED">
        <w:rPr>
          <w:sz w:val="24"/>
          <w:szCs w:val="24"/>
        </w:rPr>
        <w:t xml:space="preserve"> помещений</w:t>
      </w:r>
      <w:r w:rsidRPr="007149ED">
        <w:rPr>
          <w:sz w:val="24"/>
          <w:szCs w:val="24"/>
        </w:rPr>
        <w:t xml:space="preserve">, характеристики которых представлены в </w:t>
      </w:r>
      <w:r w:rsidRPr="007149ED">
        <w:rPr>
          <w:b/>
          <w:i/>
          <w:sz w:val="24"/>
          <w:szCs w:val="24"/>
        </w:rPr>
        <w:t xml:space="preserve">Таблице </w:t>
      </w:r>
      <w:r w:rsidR="00AE0948" w:rsidRPr="007149ED">
        <w:rPr>
          <w:b/>
          <w:i/>
          <w:sz w:val="24"/>
          <w:szCs w:val="24"/>
        </w:rPr>
        <w:t>4</w:t>
      </w:r>
      <w:r w:rsidR="00CB4106" w:rsidRPr="007149ED">
        <w:rPr>
          <w:sz w:val="24"/>
          <w:szCs w:val="24"/>
        </w:rPr>
        <w:t>.</w:t>
      </w:r>
    </w:p>
    <w:p w:rsidR="007244EA" w:rsidRPr="00C9516B" w:rsidRDefault="007244EA" w:rsidP="00271298">
      <w:pPr>
        <w:ind w:firstLine="720"/>
        <w:jc w:val="both"/>
        <w:rPr>
          <w:sz w:val="24"/>
          <w:szCs w:val="24"/>
        </w:rPr>
      </w:pPr>
      <w:r w:rsidRPr="007149ED">
        <w:rPr>
          <w:sz w:val="24"/>
          <w:szCs w:val="24"/>
        </w:rPr>
        <w:t>Основными критериями отбора объектов-аналогов являлись назначение и местоположение Объекта. Исходя из этого, были выбраны аналог</w:t>
      </w:r>
      <w:r w:rsidRPr="00C9516B">
        <w:rPr>
          <w:sz w:val="24"/>
          <w:szCs w:val="24"/>
        </w:rPr>
        <w:t xml:space="preserve">и наиболее близкие к Объекту оценки по своим характеристикам. </w:t>
      </w:r>
    </w:p>
    <w:p w:rsidR="00D1447D" w:rsidRPr="00C9516B" w:rsidRDefault="00D1447D" w:rsidP="006012AC">
      <w:pPr>
        <w:pStyle w:val="af5"/>
        <w:ind w:firstLine="567"/>
        <w:jc w:val="both"/>
        <w:rPr>
          <w:sz w:val="24"/>
          <w:szCs w:val="24"/>
        </w:rPr>
        <w:sectPr w:rsidR="00D1447D" w:rsidRPr="00C9516B" w:rsidSect="00CD403C">
          <w:headerReference w:type="even" r:id="rId157"/>
          <w:headerReference w:type="default" r:id="rId158"/>
          <w:footerReference w:type="even" r:id="rId159"/>
          <w:footerReference w:type="first" r:id="rId160"/>
          <w:pgSz w:w="11907" w:h="16840" w:code="9"/>
          <w:pgMar w:top="851" w:right="851" w:bottom="680" w:left="1418" w:header="357" w:footer="340" w:gutter="0"/>
          <w:cols w:space="720"/>
          <w:noEndnote/>
        </w:sectPr>
      </w:pPr>
    </w:p>
    <w:p w:rsidR="001E4921" w:rsidRPr="00C9516B" w:rsidRDefault="001E4921" w:rsidP="00D234F3">
      <w:pPr>
        <w:numPr>
          <w:ilvl w:val="0"/>
          <w:numId w:val="19"/>
        </w:numPr>
        <w:tabs>
          <w:tab w:val="left" w:pos="0"/>
          <w:tab w:val="left" w:pos="1418"/>
        </w:tabs>
        <w:ind w:left="0" w:firstLine="0"/>
        <w:jc w:val="right"/>
        <w:rPr>
          <w:b/>
          <w:i/>
          <w:sz w:val="24"/>
          <w:szCs w:val="24"/>
        </w:rPr>
      </w:pPr>
      <w:bookmarkStart w:id="87" w:name="_Toc154392679"/>
      <w:bookmarkStart w:id="88" w:name="_Toc154392680"/>
      <w:bookmarkEnd w:id="87"/>
      <w:bookmarkEnd w:id="88"/>
    </w:p>
    <w:p w:rsidR="00F82701" w:rsidRPr="00C9516B" w:rsidRDefault="00F82701" w:rsidP="0079475F">
      <w:pPr>
        <w:spacing w:after="120"/>
        <w:ind w:firstLine="709"/>
        <w:jc w:val="both"/>
        <w:rPr>
          <w:b/>
          <w:i/>
          <w:sz w:val="23"/>
          <w:szCs w:val="23"/>
        </w:rPr>
      </w:pPr>
      <w:r w:rsidRPr="00C9516B">
        <w:rPr>
          <w:b/>
          <w:i/>
          <w:sz w:val="23"/>
          <w:szCs w:val="23"/>
        </w:rPr>
        <w:t xml:space="preserve">Описание объектов-аналогов, выставленных на продажу на рынке </w:t>
      </w:r>
      <w:r w:rsidR="002E1379" w:rsidRPr="00C9516B">
        <w:rPr>
          <w:b/>
          <w:i/>
          <w:sz w:val="23"/>
          <w:szCs w:val="23"/>
        </w:rPr>
        <w:t>торговой</w:t>
      </w:r>
      <w:r w:rsidR="0079475F" w:rsidRPr="00C9516B">
        <w:rPr>
          <w:b/>
          <w:i/>
          <w:sz w:val="23"/>
          <w:szCs w:val="23"/>
        </w:rPr>
        <w:t xml:space="preserve"> </w:t>
      </w:r>
      <w:r w:rsidRPr="00C9516B">
        <w:rPr>
          <w:b/>
          <w:i/>
          <w:sz w:val="23"/>
          <w:szCs w:val="23"/>
        </w:rPr>
        <w:t xml:space="preserve">недвижимости </w:t>
      </w:r>
      <w:r w:rsidR="00C9516B" w:rsidRPr="00C9516B">
        <w:rPr>
          <w:b/>
          <w:i/>
          <w:sz w:val="23"/>
          <w:szCs w:val="23"/>
        </w:rPr>
        <w:t>Ю</w:t>
      </w:r>
      <w:r w:rsidR="00714389" w:rsidRPr="00C9516B">
        <w:rPr>
          <w:b/>
          <w:i/>
          <w:sz w:val="23"/>
          <w:szCs w:val="23"/>
        </w:rPr>
        <w:t>АО</w:t>
      </w:r>
      <w:r w:rsidR="003756BD" w:rsidRPr="00C9516B">
        <w:rPr>
          <w:b/>
          <w:i/>
          <w:sz w:val="23"/>
          <w:szCs w:val="23"/>
        </w:rPr>
        <w:t xml:space="preserve"> г.</w:t>
      </w:r>
      <w:r w:rsidR="000021EC" w:rsidRPr="00C9516B">
        <w:rPr>
          <w:b/>
          <w:i/>
          <w:sz w:val="23"/>
          <w:szCs w:val="23"/>
        </w:rPr>
        <w:t> </w:t>
      </w:r>
      <w:r w:rsidR="003756BD" w:rsidRPr="00C9516B">
        <w:rPr>
          <w:b/>
          <w:i/>
          <w:sz w:val="23"/>
          <w:szCs w:val="23"/>
        </w:rPr>
        <w:t>Москвы</w:t>
      </w:r>
    </w:p>
    <w:tbl>
      <w:tblPr>
        <w:tblW w:w="4949" w:type="pct"/>
        <w:tblLayout w:type="fixed"/>
        <w:tblLook w:val="04A0"/>
      </w:tblPr>
      <w:tblGrid>
        <w:gridCol w:w="1880"/>
        <w:gridCol w:w="2276"/>
        <w:gridCol w:w="3957"/>
        <w:gridCol w:w="3336"/>
        <w:gridCol w:w="3828"/>
      </w:tblGrid>
      <w:tr w:rsidR="00C9516B" w:rsidRPr="00C9516B" w:rsidTr="00C9516B">
        <w:trPr>
          <w:trHeight w:val="20"/>
        </w:trPr>
        <w:tc>
          <w:tcPr>
            <w:tcW w:w="615" w:type="pct"/>
            <w:tcBorders>
              <w:top w:val="single" w:sz="8" w:space="0" w:color="auto"/>
              <w:left w:val="single" w:sz="8" w:space="0" w:color="auto"/>
              <w:bottom w:val="single" w:sz="8" w:space="0" w:color="auto"/>
              <w:right w:val="single" w:sz="4" w:space="0" w:color="auto"/>
            </w:tcBorders>
            <w:shd w:val="clear" w:color="000000" w:fill="CCFFFF"/>
            <w:vAlign w:val="center"/>
            <w:hideMark/>
          </w:tcPr>
          <w:p w:rsidR="00C9516B" w:rsidRPr="00C9516B" w:rsidRDefault="00C9516B" w:rsidP="00C9516B">
            <w:pPr>
              <w:jc w:val="center"/>
              <w:rPr>
                <w:b/>
                <w:bCs/>
                <w:sz w:val="18"/>
                <w:szCs w:val="18"/>
              </w:rPr>
            </w:pPr>
            <w:r w:rsidRPr="00C9516B">
              <w:rPr>
                <w:b/>
                <w:bCs/>
                <w:sz w:val="18"/>
                <w:szCs w:val="18"/>
              </w:rPr>
              <w:t>Наименование</w:t>
            </w:r>
          </w:p>
        </w:tc>
        <w:tc>
          <w:tcPr>
            <w:tcW w:w="745" w:type="pct"/>
            <w:tcBorders>
              <w:top w:val="single" w:sz="8" w:space="0" w:color="auto"/>
              <w:left w:val="nil"/>
              <w:bottom w:val="single" w:sz="8" w:space="0" w:color="auto"/>
              <w:right w:val="single" w:sz="4" w:space="0" w:color="auto"/>
            </w:tcBorders>
            <w:shd w:val="clear" w:color="000000" w:fill="CCFFFF"/>
            <w:vAlign w:val="center"/>
            <w:hideMark/>
          </w:tcPr>
          <w:p w:rsidR="00C9516B" w:rsidRPr="00C9516B" w:rsidRDefault="00C9516B" w:rsidP="00C9516B">
            <w:pPr>
              <w:jc w:val="center"/>
              <w:rPr>
                <w:b/>
                <w:bCs/>
                <w:sz w:val="18"/>
                <w:szCs w:val="18"/>
              </w:rPr>
            </w:pPr>
            <w:r w:rsidRPr="00C9516B">
              <w:rPr>
                <w:b/>
                <w:bCs/>
                <w:sz w:val="18"/>
                <w:szCs w:val="18"/>
              </w:rPr>
              <w:t>Объект оценки</w:t>
            </w:r>
          </w:p>
        </w:tc>
        <w:tc>
          <w:tcPr>
            <w:tcW w:w="1295" w:type="pct"/>
            <w:tcBorders>
              <w:top w:val="single" w:sz="8" w:space="0" w:color="auto"/>
              <w:left w:val="nil"/>
              <w:bottom w:val="single" w:sz="8" w:space="0" w:color="auto"/>
              <w:right w:val="single" w:sz="4" w:space="0" w:color="auto"/>
            </w:tcBorders>
            <w:shd w:val="clear" w:color="000000" w:fill="CCFFFF"/>
            <w:vAlign w:val="center"/>
            <w:hideMark/>
          </w:tcPr>
          <w:p w:rsidR="00C9516B" w:rsidRPr="00C9516B" w:rsidRDefault="00C9516B" w:rsidP="00C9516B">
            <w:pPr>
              <w:jc w:val="center"/>
              <w:rPr>
                <w:b/>
                <w:bCs/>
                <w:sz w:val="18"/>
                <w:szCs w:val="18"/>
              </w:rPr>
            </w:pPr>
            <w:r w:rsidRPr="00C9516B">
              <w:rPr>
                <w:b/>
                <w:bCs/>
                <w:sz w:val="18"/>
                <w:szCs w:val="18"/>
              </w:rPr>
              <w:t>Объект №1</w:t>
            </w:r>
          </w:p>
        </w:tc>
        <w:tc>
          <w:tcPr>
            <w:tcW w:w="1092" w:type="pct"/>
            <w:tcBorders>
              <w:top w:val="single" w:sz="8" w:space="0" w:color="auto"/>
              <w:left w:val="nil"/>
              <w:bottom w:val="single" w:sz="8" w:space="0" w:color="auto"/>
              <w:right w:val="single" w:sz="4" w:space="0" w:color="auto"/>
            </w:tcBorders>
            <w:shd w:val="clear" w:color="000000" w:fill="CCFFFF"/>
            <w:vAlign w:val="center"/>
            <w:hideMark/>
          </w:tcPr>
          <w:p w:rsidR="00C9516B" w:rsidRPr="00C9516B" w:rsidRDefault="00C9516B" w:rsidP="00C9516B">
            <w:pPr>
              <w:jc w:val="center"/>
              <w:rPr>
                <w:b/>
                <w:bCs/>
                <w:sz w:val="18"/>
                <w:szCs w:val="18"/>
              </w:rPr>
            </w:pPr>
            <w:r w:rsidRPr="00C9516B">
              <w:rPr>
                <w:b/>
                <w:bCs/>
                <w:sz w:val="18"/>
                <w:szCs w:val="18"/>
              </w:rPr>
              <w:t>Объект №2</w:t>
            </w:r>
          </w:p>
        </w:tc>
        <w:tc>
          <w:tcPr>
            <w:tcW w:w="1253" w:type="pct"/>
            <w:tcBorders>
              <w:top w:val="single" w:sz="8" w:space="0" w:color="auto"/>
              <w:left w:val="nil"/>
              <w:bottom w:val="single" w:sz="8" w:space="0" w:color="auto"/>
              <w:right w:val="single" w:sz="8" w:space="0" w:color="auto"/>
            </w:tcBorders>
            <w:shd w:val="clear" w:color="000000" w:fill="CCFFFF"/>
            <w:vAlign w:val="center"/>
            <w:hideMark/>
          </w:tcPr>
          <w:p w:rsidR="00C9516B" w:rsidRPr="00C9516B" w:rsidRDefault="00C9516B" w:rsidP="00C9516B">
            <w:pPr>
              <w:jc w:val="center"/>
              <w:rPr>
                <w:b/>
                <w:bCs/>
                <w:sz w:val="18"/>
                <w:szCs w:val="18"/>
              </w:rPr>
            </w:pPr>
            <w:r w:rsidRPr="00C9516B">
              <w:rPr>
                <w:b/>
                <w:bCs/>
                <w:sz w:val="18"/>
                <w:szCs w:val="18"/>
              </w:rPr>
              <w:t>Объект №3</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Местоположение объекта</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г.Москва, Варшавское ш., д.65, корп.2</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г.Москва, Варшавское ш.</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г.Москва, ул.Москворечье</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г. Москва</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Административный округ</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ЮАО</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ЮАО</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ЮАО</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ЮАО</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Ближайшая станция метро</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Нагорная</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Нагатинская</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Каширская</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Нахимовский проспект</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Удаленность от метро</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15 м.п.</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10 м.п.</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10 м.п.</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5 м.п.</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Назначение помещения</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торговое</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торговое</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торговое</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торговое</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Тип помещения</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встроенно-пристроенное помещение в жилом доме</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встроенное</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встроенное</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встроенное</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Состояние</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рабочее</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рабочее</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рабочее</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рабочее</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Общая площадь объекта, кв.м.</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1 425,60</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303</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164</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240-480</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Цена продажи, руб.</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определяется </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52 000 000   </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25 300 000   </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 </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Цена 1 кв. м., руб.</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определяется </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171 617   </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154 268   </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ind w:firstLineChars="100" w:firstLine="181"/>
              <w:jc w:val="right"/>
              <w:rPr>
                <w:b/>
                <w:bCs/>
                <w:sz w:val="18"/>
                <w:szCs w:val="18"/>
              </w:rPr>
            </w:pPr>
            <w:r w:rsidRPr="00C9516B">
              <w:rPr>
                <w:b/>
                <w:bCs/>
                <w:sz w:val="18"/>
                <w:szCs w:val="18"/>
              </w:rPr>
              <w:t xml:space="preserve">                                          160 000   </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Дополнительная информация</w:t>
            </w:r>
          </w:p>
        </w:tc>
        <w:tc>
          <w:tcPr>
            <w:tcW w:w="74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Помещение торгового назначения площадью 1425,6 кв.м на 1 этаже жилого дома, удаленность от метро - 5 м.п., состояние - рабочее, вход - отдельный</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B12584">
            <w:pPr>
              <w:jc w:val="center"/>
              <w:rPr>
                <w:sz w:val="18"/>
                <w:szCs w:val="18"/>
              </w:rPr>
            </w:pPr>
            <w:r w:rsidRPr="00C9516B">
              <w:rPr>
                <w:sz w:val="18"/>
                <w:szCs w:val="18"/>
              </w:rPr>
              <w:t xml:space="preserve">Москва, Варшавское шоссе </w:t>
            </w:r>
            <w:r w:rsidRPr="00C9516B">
              <w:rPr>
                <w:sz w:val="18"/>
                <w:szCs w:val="18"/>
              </w:rPr>
              <w:br/>
              <w:t xml:space="preserve">Расстояние: 10м.п. м.Нагатинская. Площадь: 303м2. Этаж: 2/2. Здание: нежилое. Проход в помещение: своб.вход </w:t>
            </w:r>
            <w:r w:rsidRPr="00C9516B">
              <w:rPr>
                <w:sz w:val="18"/>
                <w:szCs w:val="18"/>
              </w:rPr>
              <w:br/>
              <w:t xml:space="preserve">Наличие тел.линий: 1 </w:t>
            </w:r>
            <w:r w:rsidRPr="00C9516B">
              <w:rPr>
                <w:sz w:val="18"/>
                <w:szCs w:val="18"/>
              </w:rPr>
              <w:br/>
              <w:t>Наличие мебели: нет  Объект: помещение под общепит</w:t>
            </w:r>
            <w:r w:rsidR="00B12584">
              <w:rPr>
                <w:sz w:val="18"/>
                <w:szCs w:val="18"/>
              </w:rPr>
              <w:t xml:space="preserve">. </w:t>
            </w:r>
            <w:r w:rsidRPr="00C9516B">
              <w:rPr>
                <w:sz w:val="18"/>
                <w:szCs w:val="18"/>
              </w:rPr>
              <w:t xml:space="preserve">Стоимость: 52.000.000 руб.  </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Cт. м. Каширская, ул. Москворечье, 10 минуты пешком от метро. Помещение 164 кв.м под магазин товаров народного потребления, услуги, офис. 1 линия домов, 1 этаж жилого нового дома, 2 отдельных входа, витринные окна, зально-кабинетная планировка, рабочее состояние, МГТС, интернет.</w:t>
            </w:r>
            <w:r w:rsidRPr="00C9516B">
              <w:rPr>
                <w:sz w:val="18"/>
                <w:szCs w:val="18"/>
              </w:rPr>
              <w:br/>
              <w:t>Стоимость 25 300 000 руб.</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B12584">
            <w:pPr>
              <w:jc w:val="center"/>
              <w:rPr>
                <w:sz w:val="18"/>
                <w:szCs w:val="18"/>
              </w:rPr>
            </w:pPr>
            <w:r w:rsidRPr="00C9516B">
              <w:rPr>
                <w:sz w:val="18"/>
                <w:szCs w:val="18"/>
              </w:rPr>
              <w:t>Продается помещение свободного назначения 240 — 480 м2, 160 000 руб/м2. м.Нахимовский Проспект. Нежилые помещения на 1-м этаже нового 20-ти этажного элитного жилого комплекса. Они предназначены для размещения предприятий торговли и сервиса, которые предоставят жильцам дополнительные возможности для решения ежедневных бытовых вопросов. Варианты помещений: два симметричных блока по 240 м2 каждый (смотрите планировку). Новейшие инженерные системы . Подземный паркинг на 228 машиномест.</w:t>
            </w:r>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Источник информации</w:t>
            </w:r>
          </w:p>
        </w:tc>
        <w:tc>
          <w:tcPr>
            <w:tcW w:w="745" w:type="pct"/>
            <w:tcBorders>
              <w:top w:val="nil"/>
              <w:left w:val="nil"/>
              <w:bottom w:val="single" w:sz="4" w:space="0" w:color="auto"/>
              <w:right w:val="single" w:sz="4" w:space="0" w:color="auto"/>
            </w:tcBorders>
            <w:shd w:val="clear" w:color="auto" w:fill="auto"/>
            <w:vAlign w:val="center"/>
            <w:hideMark/>
          </w:tcPr>
          <w:p w:rsidR="00C9516B" w:rsidRPr="00B27027" w:rsidRDefault="00C9516B" w:rsidP="00C9516B">
            <w:pPr>
              <w:jc w:val="center"/>
              <w:rPr>
                <w:sz w:val="18"/>
                <w:szCs w:val="18"/>
              </w:rPr>
            </w:pPr>
            <w:r w:rsidRPr="00B27027">
              <w:rPr>
                <w:sz w:val="18"/>
                <w:szCs w:val="18"/>
              </w:rPr>
              <w:t>Визуальный осмотр, документы, предоставленные Заказчиком</w:t>
            </w:r>
          </w:p>
        </w:tc>
        <w:tc>
          <w:tcPr>
            <w:tcW w:w="1295" w:type="pct"/>
            <w:tcBorders>
              <w:top w:val="nil"/>
              <w:left w:val="nil"/>
              <w:bottom w:val="single" w:sz="4" w:space="0" w:color="auto"/>
              <w:right w:val="single" w:sz="4" w:space="0" w:color="auto"/>
            </w:tcBorders>
            <w:shd w:val="clear" w:color="auto" w:fill="auto"/>
            <w:vAlign w:val="center"/>
            <w:hideMark/>
          </w:tcPr>
          <w:p w:rsidR="00C9516B" w:rsidRPr="00B27027" w:rsidRDefault="00C9516B" w:rsidP="00C9516B">
            <w:pPr>
              <w:jc w:val="center"/>
              <w:rPr>
                <w:sz w:val="17"/>
                <w:szCs w:val="17"/>
              </w:rPr>
            </w:pPr>
            <w:hyperlink r:id="rId161" w:history="1">
              <w:r w:rsidRPr="00B27027">
                <w:rPr>
                  <w:sz w:val="17"/>
                </w:rPr>
                <w:t>http://www.cian.ru/showphoto.php?id_office=579975</w:t>
              </w:r>
            </w:hyperlink>
          </w:p>
        </w:tc>
        <w:tc>
          <w:tcPr>
            <w:tcW w:w="1092" w:type="pct"/>
            <w:tcBorders>
              <w:top w:val="nil"/>
              <w:left w:val="nil"/>
              <w:bottom w:val="single" w:sz="4" w:space="0" w:color="auto"/>
              <w:right w:val="single" w:sz="4" w:space="0" w:color="auto"/>
            </w:tcBorders>
            <w:shd w:val="clear" w:color="auto" w:fill="auto"/>
            <w:vAlign w:val="center"/>
            <w:hideMark/>
          </w:tcPr>
          <w:p w:rsidR="00C9516B" w:rsidRPr="00B27027" w:rsidRDefault="00C9516B" w:rsidP="00C9516B">
            <w:pPr>
              <w:jc w:val="center"/>
              <w:rPr>
                <w:sz w:val="17"/>
                <w:szCs w:val="17"/>
              </w:rPr>
            </w:pPr>
            <w:hyperlink r:id="rId162" w:history="1">
              <w:r w:rsidRPr="00B27027">
                <w:rPr>
                  <w:sz w:val="17"/>
                </w:rPr>
                <w:t>http://www.incom-realty.ru/sale-realty/commercesell/?id=966917</w:t>
              </w:r>
            </w:hyperlink>
          </w:p>
        </w:tc>
        <w:tc>
          <w:tcPr>
            <w:tcW w:w="1253" w:type="pct"/>
            <w:tcBorders>
              <w:top w:val="nil"/>
              <w:left w:val="nil"/>
              <w:bottom w:val="single" w:sz="4" w:space="0" w:color="auto"/>
              <w:right w:val="single" w:sz="8" w:space="0" w:color="auto"/>
            </w:tcBorders>
            <w:shd w:val="clear" w:color="auto" w:fill="auto"/>
            <w:vAlign w:val="center"/>
            <w:hideMark/>
          </w:tcPr>
          <w:p w:rsidR="00C9516B" w:rsidRPr="00B27027" w:rsidRDefault="00C9516B" w:rsidP="00C9516B">
            <w:pPr>
              <w:jc w:val="center"/>
              <w:rPr>
                <w:sz w:val="17"/>
                <w:szCs w:val="17"/>
              </w:rPr>
            </w:pPr>
            <w:hyperlink r:id="rId163" w:history="1">
              <w:r w:rsidRPr="00B27027">
                <w:rPr>
                  <w:sz w:val="17"/>
                </w:rPr>
                <w:t>http://www.makler.su/arendaview_kommp.asp?anketa_id=227179</w:t>
              </w:r>
            </w:hyperlink>
          </w:p>
        </w:tc>
      </w:tr>
      <w:tr w:rsidR="00C9516B" w:rsidRPr="00C9516B" w:rsidTr="00C9516B">
        <w:trPr>
          <w:trHeight w:val="20"/>
        </w:trPr>
        <w:tc>
          <w:tcPr>
            <w:tcW w:w="615" w:type="pct"/>
            <w:tcBorders>
              <w:top w:val="nil"/>
              <w:left w:val="single" w:sz="8" w:space="0" w:color="auto"/>
              <w:bottom w:val="single" w:sz="4"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Контактный телефон</w:t>
            </w:r>
          </w:p>
        </w:tc>
        <w:tc>
          <w:tcPr>
            <w:tcW w:w="745" w:type="pct"/>
            <w:tcBorders>
              <w:top w:val="nil"/>
              <w:left w:val="nil"/>
              <w:bottom w:val="single" w:sz="4" w:space="0" w:color="auto"/>
              <w:right w:val="single" w:sz="4" w:space="0" w:color="auto"/>
            </w:tcBorders>
            <w:shd w:val="clear" w:color="auto" w:fill="auto"/>
            <w:noWrap/>
            <w:vAlign w:val="center"/>
            <w:hideMark/>
          </w:tcPr>
          <w:p w:rsidR="00C9516B" w:rsidRPr="00C9516B" w:rsidRDefault="00C9516B" w:rsidP="00C9516B">
            <w:pPr>
              <w:jc w:val="center"/>
              <w:rPr>
                <w:sz w:val="18"/>
                <w:szCs w:val="18"/>
              </w:rPr>
            </w:pPr>
            <w:r w:rsidRPr="00C9516B">
              <w:rPr>
                <w:sz w:val="18"/>
                <w:szCs w:val="18"/>
              </w:rPr>
              <w:t>-</w:t>
            </w:r>
          </w:p>
        </w:tc>
        <w:tc>
          <w:tcPr>
            <w:tcW w:w="1295"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8 (915) 037-3725; 8 (925) 589-4744</w:t>
            </w:r>
          </w:p>
        </w:tc>
        <w:tc>
          <w:tcPr>
            <w:tcW w:w="1092" w:type="pct"/>
            <w:tcBorders>
              <w:top w:val="nil"/>
              <w:left w:val="nil"/>
              <w:bottom w:val="single" w:sz="4" w:space="0" w:color="auto"/>
              <w:right w:val="single" w:sz="4" w:space="0" w:color="auto"/>
            </w:tcBorders>
            <w:shd w:val="clear" w:color="auto" w:fill="auto"/>
            <w:vAlign w:val="center"/>
            <w:hideMark/>
          </w:tcPr>
          <w:p w:rsidR="00C9516B" w:rsidRPr="00C9516B" w:rsidRDefault="00C9516B" w:rsidP="00C9516B">
            <w:pPr>
              <w:jc w:val="center"/>
              <w:rPr>
                <w:sz w:val="18"/>
                <w:szCs w:val="18"/>
              </w:rPr>
            </w:pPr>
            <w:r w:rsidRPr="00C9516B">
              <w:rPr>
                <w:sz w:val="18"/>
                <w:szCs w:val="18"/>
              </w:rPr>
              <w:t>8 (495) 363-55-75</w:t>
            </w:r>
          </w:p>
        </w:tc>
        <w:tc>
          <w:tcPr>
            <w:tcW w:w="1253" w:type="pct"/>
            <w:tcBorders>
              <w:top w:val="nil"/>
              <w:left w:val="nil"/>
              <w:bottom w:val="single" w:sz="4" w:space="0" w:color="auto"/>
              <w:right w:val="single" w:sz="8" w:space="0" w:color="auto"/>
            </w:tcBorders>
            <w:shd w:val="clear" w:color="auto" w:fill="auto"/>
            <w:vAlign w:val="center"/>
            <w:hideMark/>
          </w:tcPr>
          <w:p w:rsidR="00C9516B" w:rsidRPr="00C9516B" w:rsidRDefault="00C9516B" w:rsidP="00C9516B">
            <w:pPr>
              <w:jc w:val="center"/>
              <w:rPr>
                <w:color w:val="808080"/>
                <w:sz w:val="18"/>
                <w:szCs w:val="18"/>
              </w:rPr>
            </w:pPr>
            <w:r w:rsidRPr="00C9516B">
              <w:rPr>
                <w:color w:val="808080"/>
                <w:sz w:val="18"/>
                <w:szCs w:val="18"/>
              </w:rPr>
              <w:t>8 (495) 287-87-89</w:t>
            </w:r>
          </w:p>
        </w:tc>
      </w:tr>
      <w:tr w:rsidR="00C9516B" w:rsidRPr="00C9516B" w:rsidTr="00C9516B">
        <w:trPr>
          <w:trHeight w:val="20"/>
        </w:trPr>
        <w:tc>
          <w:tcPr>
            <w:tcW w:w="615" w:type="pct"/>
            <w:tcBorders>
              <w:top w:val="nil"/>
              <w:left w:val="single" w:sz="8" w:space="0" w:color="auto"/>
              <w:bottom w:val="single" w:sz="8" w:space="0" w:color="auto"/>
              <w:right w:val="single" w:sz="4" w:space="0" w:color="auto"/>
            </w:tcBorders>
            <w:shd w:val="clear" w:color="auto" w:fill="auto"/>
            <w:vAlign w:val="center"/>
            <w:hideMark/>
          </w:tcPr>
          <w:p w:rsidR="00C9516B" w:rsidRPr="00C9516B" w:rsidRDefault="00C9516B" w:rsidP="00C9516B">
            <w:pPr>
              <w:rPr>
                <w:b/>
                <w:bCs/>
                <w:sz w:val="18"/>
                <w:szCs w:val="18"/>
              </w:rPr>
            </w:pPr>
            <w:r w:rsidRPr="00C9516B">
              <w:rPr>
                <w:b/>
                <w:bCs/>
                <w:sz w:val="18"/>
                <w:szCs w:val="18"/>
              </w:rPr>
              <w:t>Дата предложения</w:t>
            </w:r>
          </w:p>
        </w:tc>
        <w:tc>
          <w:tcPr>
            <w:tcW w:w="745" w:type="pct"/>
            <w:tcBorders>
              <w:top w:val="nil"/>
              <w:left w:val="nil"/>
              <w:bottom w:val="single" w:sz="8" w:space="0" w:color="auto"/>
              <w:right w:val="single" w:sz="4" w:space="0" w:color="auto"/>
            </w:tcBorders>
            <w:shd w:val="clear" w:color="auto" w:fill="auto"/>
            <w:noWrap/>
            <w:vAlign w:val="center"/>
            <w:hideMark/>
          </w:tcPr>
          <w:p w:rsidR="00C9516B" w:rsidRPr="00C9516B" w:rsidRDefault="00B12584" w:rsidP="00B12584">
            <w:pPr>
              <w:jc w:val="center"/>
              <w:rPr>
                <w:sz w:val="18"/>
                <w:szCs w:val="18"/>
              </w:rPr>
            </w:pPr>
            <w:r>
              <w:rPr>
                <w:sz w:val="18"/>
                <w:szCs w:val="18"/>
              </w:rPr>
              <w:t>дата оценки</w:t>
            </w:r>
            <w:r>
              <w:rPr>
                <w:sz w:val="18"/>
                <w:szCs w:val="18"/>
              </w:rPr>
              <w:br/>
            </w:r>
            <w:r w:rsidR="00C9516B" w:rsidRPr="00C9516B">
              <w:rPr>
                <w:sz w:val="18"/>
                <w:szCs w:val="18"/>
              </w:rPr>
              <w:t>(1</w:t>
            </w:r>
            <w:r>
              <w:rPr>
                <w:sz w:val="18"/>
                <w:szCs w:val="18"/>
              </w:rPr>
              <w:t>1</w:t>
            </w:r>
            <w:r w:rsidR="00C9516B" w:rsidRPr="00C9516B">
              <w:rPr>
                <w:sz w:val="18"/>
                <w:szCs w:val="18"/>
              </w:rPr>
              <w:t>.0</w:t>
            </w:r>
            <w:r>
              <w:rPr>
                <w:sz w:val="18"/>
                <w:szCs w:val="18"/>
              </w:rPr>
              <w:t>5</w:t>
            </w:r>
            <w:r w:rsidR="00C9516B" w:rsidRPr="00C9516B">
              <w:rPr>
                <w:sz w:val="18"/>
                <w:szCs w:val="18"/>
              </w:rPr>
              <w:t>.2011 г.)</w:t>
            </w:r>
          </w:p>
        </w:tc>
        <w:tc>
          <w:tcPr>
            <w:tcW w:w="1295" w:type="pct"/>
            <w:tcBorders>
              <w:top w:val="nil"/>
              <w:left w:val="nil"/>
              <w:bottom w:val="single" w:sz="8" w:space="0" w:color="auto"/>
              <w:right w:val="single" w:sz="4" w:space="0" w:color="auto"/>
            </w:tcBorders>
            <w:shd w:val="clear" w:color="auto" w:fill="auto"/>
            <w:noWrap/>
            <w:vAlign w:val="center"/>
            <w:hideMark/>
          </w:tcPr>
          <w:p w:rsidR="00C9516B" w:rsidRPr="00C9516B" w:rsidRDefault="00C9516B" w:rsidP="00C9516B">
            <w:pPr>
              <w:jc w:val="center"/>
              <w:rPr>
                <w:sz w:val="18"/>
                <w:szCs w:val="18"/>
              </w:rPr>
            </w:pPr>
            <w:r w:rsidRPr="00C9516B">
              <w:rPr>
                <w:sz w:val="18"/>
                <w:szCs w:val="18"/>
              </w:rPr>
              <w:t>Апрель 2011</w:t>
            </w:r>
          </w:p>
        </w:tc>
        <w:tc>
          <w:tcPr>
            <w:tcW w:w="1092" w:type="pct"/>
            <w:tcBorders>
              <w:top w:val="nil"/>
              <w:left w:val="nil"/>
              <w:bottom w:val="single" w:sz="8" w:space="0" w:color="auto"/>
              <w:right w:val="single" w:sz="4" w:space="0" w:color="auto"/>
            </w:tcBorders>
            <w:shd w:val="clear" w:color="auto" w:fill="auto"/>
            <w:noWrap/>
            <w:vAlign w:val="center"/>
            <w:hideMark/>
          </w:tcPr>
          <w:p w:rsidR="00C9516B" w:rsidRPr="00C9516B" w:rsidRDefault="00C9516B" w:rsidP="00C9516B">
            <w:pPr>
              <w:jc w:val="center"/>
              <w:rPr>
                <w:sz w:val="18"/>
                <w:szCs w:val="18"/>
              </w:rPr>
            </w:pPr>
            <w:r w:rsidRPr="00C9516B">
              <w:rPr>
                <w:sz w:val="18"/>
                <w:szCs w:val="18"/>
              </w:rPr>
              <w:t>Апрель 2011</w:t>
            </w:r>
          </w:p>
        </w:tc>
        <w:tc>
          <w:tcPr>
            <w:tcW w:w="1253" w:type="pct"/>
            <w:tcBorders>
              <w:top w:val="nil"/>
              <w:left w:val="nil"/>
              <w:bottom w:val="single" w:sz="8" w:space="0" w:color="auto"/>
              <w:right w:val="single" w:sz="8" w:space="0" w:color="auto"/>
            </w:tcBorders>
            <w:shd w:val="clear" w:color="auto" w:fill="auto"/>
            <w:noWrap/>
            <w:vAlign w:val="center"/>
            <w:hideMark/>
          </w:tcPr>
          <w:p w:rsidR="00C9516B" w:rsidRPr="00C9516B" w:rsidRDefault="00C9516B" w:rsidP="00C9516B">
            <w:pPr>
              <w:jc w:val="center"/>
              <w:rPr>
                <w:sz w:val="18"/>
                <w:szCs w:val="18"/>
              </w:rPr>
            </w:pPr>
            <w:r w:rsidRPr="00C9516B">
              <w:rPr>
                <w:sz w:val="18"/>
                <w:szCs w:val="18"/>
              </w:rPr>
              <w:t>Апрель 2011</w:t>
            </w:r>
          </w:p>
        </w:tc>
      </w:tr>
    </w:tbl>
    <w:p w:rsidR="00900C63" w:rsidRPr="005D18A8" w:rsidRDefault="00900C63" w:rsidP="0079475F">
      <w:pPr>
        <w:spacing w:after="120"/>
        <w:ind w:firstLine="709"/>
        <w:jc w:val="both"/>
        <w:rPr>
          <w:b/>
          <w:i/>
          <w:sz w:val="23"/>
          <w:szCs w:val="23"/>
          <w:highlight w:val="yellow"/>
        </w:rPr>
      </w:pPr>
    </w:p>
    <w:p w:rsidR="00D14797" w:rsidRPr="005D18A8" w:rsidRDefault="00D14797" w:rsidP="004E170E">
      <w:pPr>
        <w:rPr>
          <w:highlight w:val="yellow"/>
        </w:rPr>
        <w:sectPr w:rsidR="00D14797" w:rsidRPr="005D18A8" w:rsidSect="00BB0BF7">
          <w:pgSz w:w="16840" w:h="11907" w:orient="landscape" w:code="9"/>
          <w:pgMar w:top="899" w:right="902" w:bottom="851" w:left="720" w:header="567" w:footer="340" w:gutter="0"/>
          <w:cols w:space="720"/>
          <w:noEndnote/>
        </w:sectPr>
      </w:pPr>
    </w:p>
    <w:p w:rsidR="002866D1" w:rsidRPr="00B12584" w:rsidRDefault="002866D1" w:rsidP="002866D1">
      <w:pPr>
        <w:spacing w:before="120"/>
        <w:ind w:firstLine="720"/>
        <w:jc w:val="both"/>
        <w:rPr>
          <w:sz w:val="24"/>
          <w:szCs w:val="24"/>
        </w:rPr>
      </w:pPr>
      <w:r w:rsidRPr="00B12584">
        <w:rPr>
          <w:sz w:val="24"/>
          <w:szCs w:val="24"/>
        </w:rPr>
        <w:lastRenderedPageBreak/>
        <w:t xml:space="preserve">В </w:t>
      </w:r>
      <w:r w:rsidR="00681939" w:rsidRPr="00B12584">
        <w:rPr>
          <w:b/>
          <w:i/>
          <w:sz w:val="24"/>
          <w:szCs w:val="24"/>
        </w:rPr>
        <w:t xml:space="preserve">Таблице </w:t>
      </w:r>
      <w:r w:rsidR="00D014A2" w:rsidRPr="00B12584">
        <w:rPr>
          <w:b/>
          <w:i/>
          <w:sz w:val="24"/>
          <w:szCs w:val="24"/>
        </w:rPr>
        <w:t>5</w:t>
      </w:r>
      <w:r w:rsidRPr="00B12584">
        <w:rPr>
          <w:b/>
          <w:i/>
          <w:sz w:val="24"/>
          <w:szCs w:val="24"/>
        </w:rPr>
        <w:t xml:space="preserve"> </w:t>
      </w:r>
      <w:r w:rsidRPr="00B12584">
        <w:rPr>
          <w:sz w:val="24"/>
          <w:szCs w:val="24"/>
        </w:rPr>
        <w:t>произведен расчет средней стоимости 1 кв.м. Объекта оценки. С целью обеспечения наибольшей степени сопоставимости оцениваемого объекта с объектами-аналогами, назначаются экспертные корректировки.</w:t>
      </w:r>
    </w:p>
    <w:p w:rsidR="002866D1" w:rsidRPr="00B12584" w:rsidRDefault="002866D1" w:rsidP="002866D1">
      <w:pPr>
        <w:shd w:val="clear" w:color="auto" w:fill="FFFFFF"/>
        <w:ind w:firstLine="720"/>
        <w:jc w:val="both"/>
        <w:rPr>
          <w:sz w:val="24"/>
          <w:szCs w:val="24"/>
        </w:rPr>
      </w:pPr>
      <w:r w:rsidRPr="00B12584">
        <w:rPr>
          <w:iCs/>
          <w:sz w:val="24"/>
          <w:szCs w:val="24"/>
        </w:rPr>
        <w:t xml:space="preserve">Поправками </w:t>
      </w:r>
      <w:r w:rsidRPr="00B12584">
        <w:rPr>
          <w:sz w:val="24"/>
          <w:szCs w:val="24"/>
        </w:rPr>
        <w:t>называются корректировки, вводимые в цену продажи объекта-аналога при приведении его ценообразующих характеристик к характеристикам оцениваемого объекта. Необходимо учитывать, что:</w:t>
      </w:r>
    </w:p>
    <w:p w:rsidR="002866D1" w:rsidRPr="00B12584" w:rsidRDefault="002866D1" w:rsidP="00D234F3">
      <w:pPr>
        <w:numPr>
          <w:ilvl w:val="0"/>
          <w:numId w:val="14"/>
        </w:numPr>
        <w:tabs>
          <w:tab w:val="left" w:pos="1080"/>
        </w:tabs>
        <w:ind w:left="1077" w:hanging="357"/>
        <w:jc w:val="both"/>
        <w:rPr>
          <w:sz w:val="24"/>
          <w:szCs w:val="24"/>
        </w:rPr>
      </w:pPr>
      <w:r w:rsidRPr="00B12584">
        <w:rPr>
          <w:sz w:val="24"/>
          <w:szCs w:val="24"/>
        </w:rPr>
        <w:t>поправкам   не   поддаются   сегментообразующие   характеристики,    например назначение использования объекта;</w:t>
      </w:r>
    </w:p>
    <w:p w:rsidR="002866D1" w:rsidRPr="00B12584" w:rsidRDefault="002866D1" w:rsidP="00D234F3">
      <w:pPr>
        <w:numPr>
          <w:ilvl w:val="0"/>
          <w:numId w:val="14"/>
        </w:numPr>
        <w:tabs>
          <w:tab w:val="left" w:pos="1080"/>
        </w:tabs>
        <w:ind w:left="1077" w:hanging="357"/>
        <w:jc w:val="both"/>
        <w:rPr>
          <w:sz w:val="24"/>
          <w:szCs w:val="24"/>
        </w:rPr>
      </w:pPr>
      <w:r w:rsidRPr="00B12584">
        <w:rPr>
          <w:sz w:val="24"/>
          <w:szCs w:val="24"/>
        </w:rPr>
        <w:t>не всегда можно рассчитать поправки на условия финансирования, условия продаж. Желательно в качестве аналогов не использовать объекты, отличающиеся от оцениваемого по этим характеристикам. При отсутствии такой возможности поправки на эти характеристики следует вносить в первую очередь.</w:t>
      </w:r>
    </w:p>
    <w:p w:rsidR="002866D1" w:rsidRPr="0012655B" w:rsidRDefault="002866D1" w:rsidP="002866D1">
      <w:pPr>
        <w:shd w:val="clear" w:color="auto" w:fill="FFFFFF"/>
        <w:ind w:firstLine="720"/>
        <w:jc w:val="both"/>
        <w:rPr>
          <w:sz w:val="24"/>
          <w:szCs w:val="24"/>
        </w:rPr>
      </w:pPr>
      <w:r w:rsidRPr="00B12584">
        <w:rPr>
          <w:iCs/>
          <w:sz w:val="24"/>
          <w:szCs w:val="24"/>
        </w:rPr>
        <w:t xml:space="preserve">Объектами корректировки является цена продажи сопоставимого объекта. </w:t>
      </w:r>
      <w:r w:rsidRPr="0012655B">
        <w:rPr>
          <w:sz w:val="24"/>
          <w:szCs w:val="24"/>
        </w:rPr>
        <w:t>Если элемент сопоставимой продажи превосходит по качеству тот же элемент в оцениваемом объекте, то делается минусовая поправка, если же уступает, то вносится плюсовая поправка.</w:t>
      </w:r>
    </w:p>
    <w:p w:rsidR="002866D1" w:rsidRPr="0012655B" w:rsidRDefault="002866D1" w:rsidP="002866D1">
      <w:pPr>
        <w:shd w:val="clear" w:color="auto" w:fill="FFFFFF"/>
        <w:ind w:firstLine="720"/>
        <w:rPr>
          <w:sz w:val="24"/>
          <w:szCs w:val="24"/>
        </w:rPr>
      </w:pPr>
      <w:r w:rsidRPr="0012655B">
        <w:rPr>
          <w:sz w:val="24"/>
          <w:szCs w:val="24"/>
        </w:rPr>
        <w:t xml:space="preserve"> В зависимости от отношения к цене единицы сравнения поправки делятся на:</w:t>
      </w:r>
    </w:p>
    <w:p w:rsidR="002866D1" w:rsidRPr="0012655B" w:rsidRDefault="002866D1" w:rsidP="002866D1">
      <w:pPr>
        <w:shd w:val="clear" w:color="auto" w:fill="FFFFFF"/>
        <w:ind w:firstLine="720"/>
        <w:rPr>
          <w:sz w:val="24"/>
          <w:szCs w:val="24"/>
        </w:rPr>
      </w:pPr>
      <w:r w:rsidRPr="0012655B">
        <w:rPr>
          <w:sz w:val="24"/>
          <w:szCs w:val="24"/>
        </w:rPr>
        <w:t>•    процентные;</w:t>
      </w:r>
    </w:p>
    <w:p w:rsidR="002866D1" w:rsidRPr="0012655B" w:rsidRDefault="002866D1" w:rsidP="002866D1">
      <w:pPr>
        <w:shd w:val="clear" w:color="auto" w:fill="FFFFFF"/>
        <w:ind w:firstLine="720"/>
        <w:rPr>
          <w:sz w:val="24"/>
          <w:szCs w:val="24"/>
        </w:rPr>
      </w:pPr>
      <w:r w:rsidRPr="0012655B">
        <w:rPr>
          <w:sz w:val="24"/>
          <w:szCs w:val="24"/>
        </w:rPr>
        <w:t>•    денежные.</w:t>
      </w:r>
    </w:p>
    <w:p w:rsidR="00CA4A01" w:rsidRPr="0012655B" w:rsidRDefault="00CA4A01" w:rsidP="00D234F3">
      <w:pPr>
        <w:numPr>
          <w:ilvl w:val="0"/>
          <w:numId w:val="14"/>
        </w:numPr>
        <w:tabs>
          <w:tab w:val="left" w:pos="1080"/>
        </w:tabs>
        <w:spacing w:before="120"/>
        <w:ind w:left="0" w:firstLine="720"/>
        <w:jc w:val="both"/>
        <w:rPr>
          <w:i/>
          <w:sz w:val="24"/>
          <w:szCs w:val="24"/>
        </w:rPr>
      </w:pPr>
      <w:r w:rsidRPr="0012655B">
        <w:rPr>
          <w:i/>
          <w:sz w:val="24"/>
          <w:szCs w:val="24"/>
        </w:rPr>
        <w:t xml:space="preserve">Корректировка на обстоятельства совершения сделки и условия финансирования – </w:t>
      </w:r>
      <w:r w:rsidRPr="0012655B">
        <w:rPr>
          <w:sz w:val="24"/>
          <w:szCs w:val="24"/>
        </w:rPr>
        <w:t>реализация оцениваемого объекта, как и выбранных объектов-аналогов, будет происходить на открытом рынке, поэтому корректировка на обстоятельства совершения сделки не требуется.</w:t>
      </w:r>
      <w:r w:rsidR="00743F42" w:rsidRPr="0012655B">
        <w:rPr>
          <w:sz w:val="24"/>
          <w:szCs w:val="24"/>
        </w:rPr>
        <w:t xml:space="preserve"> </w:t>
      </w:r>
    </w:p>
    <w:p w:rsidR="009B687C" w:rsidRPr="0012655B" w:rsidRDefault="001D05ED" w:rsidP="009B687C">
      <w:pPr>
        <w:numPr>
          <w:ilvl w:val="0"/>
          <w:numId w:val="14"/>
        </w:numPr>
        <w:tabs>
          <w:tab w:val="left" w:pos="1080"/>
        </w:tabs>
        <w:spacing w:before="120"/>
        <w:ind w:left="0" w:firstLine="720"/>
        <w:jc w:val="both"/>
        <w:rPr>
          <w:sz w:val="24"/>
          <w:szCs w:val="24"/>
        </w:rPr>
      </w:pPr>
      <w:r w:rsidRPr="0012655B">
        <w:rPr>
          <w:i/>
          <w:sz w:val="24"/>
          <w:szCs w:val="24"/>
        </w:rPr>
        <w:t>Корректировка на торг</w:t>
      </w:r>
      <w:r w:rsidRPr="0012655B">
        <w:rPr>
          <w:b/>
          <w:sz w:val="24"/>
          <w:szCs w:val="24"/>
        </w:rPr>
        <w:t xml:space="preserve"> - </w:t>
      </w:r>
      <w:r w:rsidR="009B687C" w:rsidRPr="0012655B">
        <w:rPr>
          <w:sz w:val="24"/>
          <w:szCs w:val="24"/>
        </w:rPr>
        <w:t>это процентная поправка. По аналогам использовалась информация о ценах предложения, так как в основном, цены сделок являются коммерческой тайной и не разглашаются. Как правило, в процессе торговли запрашиваемая владельцем объекта цена несколько снижается.</w:t>
      </w:r>
    </w:p>
    <w:p w:rsidR="009B687C" w:rsidRPr="0012655B" w:rsidRDefault="009B687C" w:rsidP="009B687C">
      <w:pPr>
        <w:autoSpaceDE w:val="0"/>
        <w:autoSpaceDN w:val="0"/>
        <w:adjustRightInd w:val="0"/>
        <w:ind w:firstLine="709"/>
        <w:jc w:val="both"/>
        <w:rPr>
          <w:sz w:val="24"/>
          <w:szCs w:val="24"/>
        </w:rPr>
      </w:pPr>
      <w:r w:rsidRPr="0012655B">
        <w:rPr>
          <w:i/>
          <w:sz w:val="24"/>
          <w:szCs w:val="24"/>
        </w:rPr>
        <w:t>В статье А.А. Марчука, Е.А. Бутова «Скидки на торг: реалии кризиса»</w:t>
      </w:r>
      <w:r w:rsidRPr="0012655B">
        <w:rPr>
          <w:sz w:val="24"/>
          <w:szCs w:val="24"/>
        </w:rPr>
        <w:t xml:space="preserve"> авторы, при содействии коллег из различных регионов, провели повторное исследование по анализу скидок на торг. Результаты анализа приведены ниже.</w:t>
      </w:r>
    </w:p>
    <w:p w:rsidR="009B687C" w:rsidRPr="0012655B" w:rsidRDefault="009B687C" w:rsidP="009B687C">
      <w:pPr>
        <w:keepNext/>
        <w:autoSpaceDE w:val="0"/>
        <w:autoSpaceDN w:val="0"/>
        <w:adjustRightInd w:val="0"/>
        <w:spacing w:after="60"/>
        <w:jc w:val="right"/>
        <w:rPr>
          <w:b/>
        </w:rPr>
      </w:pPr>
      <w:r w:rsidRPr="0012655B">
        <w:rPr>
          <w:b/>
        </w:rPr>
        <w:t>Рекомендуемые значения скидок на торг</w:t>
      </w:r>
    </w:p>
    <w:p w:rsidR="009B687C" w:rsidRPr="0012655B" w:rsidRDefault="00E2427E" w:rsidP="009B687C">
      <w:pPr>
        <w:autoSpaceDE w:val="0"/>
        <w:autoSpaceDN w:val="0"/>
        <w:adjustRightInd w:val="0"/>
        <w:jc w:val="center"/>
        <w:rPr>
          <w:sz w:val="24"/>
          <w:szCs w:val="24"/>
        </w:rPr>
      </w:pPr>
      <w:r>
        <w:rPr>
          <w:noProof/>
          <w:sz w:val="24"/>
          <w:szCs w:val="24"/>
        </w:rPr>
        <w:drawing>
          <wp:inline distT="0" distB="0" distL="0" distR="0">
            <wp:extent cx="6073140" cy="1200785"/>
            <wp:effectExtent l="19050" t="0" r="3810" b="0"/>
            <wp:docPr id="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4" cstate="print"/>
                    <a:srcRect/>
                    <a:stretch>
                      <a:fillRect/>
                    </a:stretch>
                  </pic:blipFill>
                  <pic:spPr bwMode="auto">
                    <a:xfrm>
                      <a:off x="0" y="0"/>
                      <a:ext cx="6073140" cy="1200785"/>
                    </a:xfrm>
                    <a:prstGeom prst="rect">
                      <a:avLst/>
                    </a:prstGeom>
                    <a:noFill/>
                    <a:ln w="9525">
                      <a:noFill/>
                      <a:miter lim="800000"/>
                      <a:headEnd/>
                      <a:tailEnd/>
                    </a:ln>
                  </pic:spPr>
                </pic:pic>
              </a:graphicData>
            </a:graphic>
          </wp:inline>
        </w:drawing>
      </w:r>
    </w:p>
    <w:p w:rsidR="0012655B" w:rsidRPr="0012655B" w:rsidRDefault="0012655B" w:rsidP="009B687C">
      <w:pPr>
        <w:autoSpaceDE w:val="0"/>
        <w:autoSpaceDN w:val="0"/>
        <w:adjustRightInd w:val="0"/>
        <w:ind w:firstLine="709"/>
        <w:jc w:val="both"/>
        <w:rPr>
          <w:sz w:val="24"/>
          <w:szCs w:val="24"/>
        </w:rPr>
      </w:pPr>
    </w:p>
    <w:p w:rsidR="009B687C" w:rsidRPr="0012655B" w:rsidRDefault="009B687C" w:rsidP="009B687C">
      <w:pPr>
        <w:autoSpaceDE w:val="0"/>
        <w:autoSpaceDN w:val="0"/>
        <w:adjustRightInd w:val="0"/>
        <w:ind w:firstLine="709"/>
        <w:jc w:val="both"/>
        <w:rPr>
          <w:sz w:val="24"/>
          <w:szCs w:val="24"/>
        </w:rPr>
      </w:pPr>
      <w:r w:rsidRPr="0012655B">
        <w:rPr>
          <w:sz w:val="24"/>
          <w:szCs w:val="24"/>
        </w:rPr>
        <w:t xml:space="preserve">Согласно исследованию Приволжского центра финансового консалтинга и оценки «Коллективные экспертные оценки характеристик рынка недвижимости» (Лейфер Л. А., Гришина М.Д.), проведенному в начале 2010 года, диапазон скидок на торг для торгово-офисных помещений составляет 10-15%, для производственно-складских – 10-20%. </w:t>
      </w:r>
    </w:p>
    <w:p w:rsidR="009B687C" w:rsidRPr="0012655B" w:rsidRDefault="009B687C" w:rsidP="009B687C">
      <w:pPr>
        <w:spacing w:before="120"/>
        <w:jc w:val="right"/>
        <w:rPr>
          <w:b/>
        </w:rPr>
      </w:pPr>
      <w:r w:rsidRPr="0012655B">
        <w:rPr>
          <w:b/>
        </w:rPr>
        <w:t>Интервал значений коллективной экспертной оценки величины скидки на уторгование коммерческих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463"/>
        <w:gridCol w:w="1189"/>
        <w:gridCol w:w="1189"/>
      </w:tblGrid>
      <w:tr w:rsidR="009B687C" w:rsidRPr="0012655B" w:rsidTr="009B687C">
        <w:trPr>
          <w:trHeight w:val="20"/>
          <w:tblHeader/>
        </w:trPr>
        <w:tc>
          <w:tcPr>
            <w:tcW w:w="3792" w:type="pct"/>
            <w:shd w:val="clear" w:color="99CC00" w:fill="CCFFFF"/>
            <w:vAlign w:val="center"/>
          </w:tcPr>
          <w:p w:rsidR="009B687C" w:rsidRPr="0012655B" w:rsidRDefault="009B687C" w:rsidP="009B687C">
            <w:pPr>
              <w:autoSpaceDE w:val="0"/>
              <w:autoSpaceDN w:val="0"/>
              <w:adjustRightInd w:val="0"/>
              <w:jc w:val="center"/>
              <w:rPr>
                <w:b/>
              </w:rPr>
            </w:pPr>
            <w:r w:rsidRPr="0012655B">
              <w:rPr>
                <w:b/>
              </w:rPr>
              <w:t>Показатель</w:t>
            </w:r>
          </w:p>
        </w:tc>
        <w:tc>
          <w:tcPr>
            <w:tcW w:w="604" w:type="pct"/>
            <w:shd w:val="clear" w:color="99CC00" w:fill="CCFFFF"/>
            <w:vAlign w:val="center"/>
          </w:tcPr>
          <w:p w:rsidR="009B687C" w:rsidRPr="0012655B" w:rsidRDefault="009B687C" w:rsidP="009B687C">
            <w:pPr>
              <w:autoSpaceDE w:val="0"/>
              <w:autoSpaceDN w:val="0"/>
              <w:adjustRightInd w:val="0"/>
              <w:jc w:val="center"/>
              <w:rPr>
                <w:b/>
                <w:color w:val="000000"/>
                <w:lang w:val="en-US"/>
              </w:rPr>
            </w:pPr>
            <w:r w:rsidRPr="0012655B">
              <w:rPr>
                <w:b/>
                <w:color w:val="000000"/>
                <w:lang w:val="en-US"/>
              </w:rPr>
              <w:t>min</w:t>
            </w:r>
          </w:p>
        </w:tc>
        <w:tc>
          <w:tcPr>
            <w:tcW w:w="604" w:type="pct"/>
            <w:shd w:val="clear" w:color="99CC00" w:fill="CCFFFF"/>
            <w:vAlign w:val="center"/>
          </w:tcPr>
          <w:p w:rsidR="009B687C" w:rsidRPr="0012655B" w:rsidRDefault="009B687C" w:rsidP="009B687C">
            <w:pPr>
              <w:autoSpaceDE w:val="0"/>
              <w:autoSpaceDN w:val="0"/>
              <w:adjustRightInd w:val="0"/>
              <w:jc w:val="center"/>
              <w:rPr>
                <w:b/>
                <w:color w:val="000000"/>
                <w:lang w:val="en-US"/>
              </w:rPr>
            </w:pPr>
            <w:r w:rsidRPr="0012655B">
              <w:rPr>
                <w:b/>
                <w:color w:val="000000"/>
                <w:lang w:val="en-US"/>
              </w:rPr>
              <w:t>max</w:t>
            </w:r>
          </w:p>
        </w:tc>
      </w:tr>
      <w:tr w:rsidR="009B687C" w:rsidRPr="0012655B" w:rsidTr="009B687C">
        <w:trPr>
          <w:trHeight w:val="20"/>
        </w:trPr>
        <w:tc>
          <w:tcPr>
            <w:tcW w:w="3792" w:type="pct"/>
          </w:tcPr>
          <w:p w:rsidR="009B687C" w:rsidRPr="0012655B" w:rsidRDefault="009B687C" w:rsidP="009B687C">
            <w:pPr>
              <w:autoSpaceDE w:val="0"/>
              <w:autoSpaceDN w:val="0"/>
              <w:adjustRightInd w:val="0"/>
              <w:jc w:val="both"/>
              <w:rPr>
                <w:color w:val="000000"/>
              </w:rPr>
            </w:pPr>
            <w:r w:rsidRPr="0012655B">
              <w:rPr>
                <w:color w:val="000000"/>
              </w:rPr>
              <w:t>Скидка на уторгование в условиях кризиса (на цены торгово-офисных объектов)</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10%</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15%</w:t>
            </w:r>
          </w:p>
        </w:tc>
      </w:tr>
      <w:tr w:rsidR="009B687C" w:rsidRPr="0012655B" w:rsidTr="009B687C">
        <w:trPr>
          <w:trHeight w:val="20"/>
        </w:trPr>
        <w:tc>
          <w:tcPr>
            <w:tcW w:w="3792" w:type="pct"/>
          </w:tcPr>
          <w:p w:rsidR="009B687C" w:rsidRPr="0012655B" w:rsidRDefault="009B687C" w:rsidP="009B687C">
            <w:pPr>
              <w:autoSpaceDE w:val="0"/>
              <w:autoSpaceDN w:val="0"/>
              <w:adjustRightInd w:val="0"/>
              <w:jc w:val="both"/>
              <w:rPr>
                <w:color w:val="000000"/>
              </w:rPr>
            </w:pPr>
            <w:r w:rsidRPr="0012655B">
              <w:rPr>
                <w:color w:val="000000"/>
              </w:rPr>
              <w:t>Скидка на уторгование в условиях кризиса (</w:t>
            </w:r>
            <w:r w:rsidRPr="0012655B">
              <w:rPr>
                <w:bCs/>
                <w:color w:val="000000"/>
              </w:rPr>
              <w:t>на арендные ставки торгово-офисных объектов</w:t>
            </w:r>
            <w:r w:rsidRPr="0012655B">
              <w:rPr>
                <w:color w:val="000000"/>
              </w:rPr>
              <w:t>)</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10%</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15%</w:t>
            </w:r>
          </w:p>
        </w:tc>
      </w:tr>
      <w:tr w:rsidR="009B687C" w:rsidRPr="0012655B" w:rsidTr="009B687C">
        <w:trPr>
          <w:trHeight w:val="20"/>
        </w:trPr>
        <w:tc>
          <w:tcPr>
            <w:tcW w:w="3792" w:type="pct"/>
          </w:tcPr>
          <w:p w:rsidR="009B687C" w:rsidRPr="0012655B" w:rsidRDefault="009B687C" w:rsidP="009B687C">
            <w:pPr>
              <w:autoSpaceDE w:val="0"/>
              <w:autoSpaceDN w:val="0"/>
              <w:adjustRightInd w:val="0"/>
              <w:jc w:val="both"/>
              <w:rPr>
                <w:color w:val="000000"/>
              </w:rPr>
            </w:pPr>
            <w:r w:rsidRPr="0012655B">
              <w:rPr>
                <w:color w:val="000000"/>
              </w:rPr>
              <w:t>Скидка на уторгование в условиях кризиса (на цены производственно-складских объектов)</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10%</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15%</w:t>
            </w:r>
          </w:p>
        </w:tc>
      </w:tr>
      <w:tr w:rsidR="009B687C" w:rsidRPr="0012655B" w:rsidTr="009B687C">
        <w:trPr>
          <w:trHeight w:val="20"/>
        </w:trPr>
        <w:tc>
          <w:tcPr>
            <w:tcW w:w="3792" w:type="pct"/>
          </w:tcPr>
          <w:p w:rsidR="009B687C" w:rsidRPr="0012655B" w:rsidRDefault="009B687C" w:rsidP="009B687C">
            <w:pPr>
              <w:autoSpaceDE w:val="0"/>
              <w:autoSpaceDN w:val="0"/>
              <w:adjustRightInd w:val="0"/>
              <w:jc w:val="both"/>
              <w:rPr>
                <w:color w:val="000000"/>
              </w:rPr>
            </w:pPr>
            <w:r w:rsidRPr="0012655B">
              <w:rPr>
                <w:color w:val="000000"/>
              </w:rPr>
              <w:t>Скидка на уторгование в условиях кризиса (на арендные ставки производственно-складских объектов)</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10%</w:t>
            </w:r>
          </w:p>
        </w:tc>
        <w:tc>
          <w:tcPr>
            <w:tcW w:w="604" w:type="pct"/>
          </w:tcPr>
          <w:p w:rsidR="009B687C" w:rsidRPr="0012655B" w:rsidRDefault="009B687C" w:rsidP="009B687C">
            <w:pPr>
              <w:autoSpaceDE w:val="0"/>
              <w:autoSpaceDN w:val="0"/>
              <w:adjustRightInd w:val="0"/>
              <w:jc w:val="center"/>
              <w:rPr>
                <w:color w:val="000000"/>
              </w:rPr>
            </w:pPr>
            <w:r w:rsidRPr="0012655B">
              <w:rPr>
                <w:color w:val="000000"/>
              </w:rPr>
              <w:t>20%</w:t>
            </w:r>
          </w:p>
        </w:tc>
      </w:tr>
    </w:tbl>
    <w:p w:rsidR="00AC0C76" w:rsidRPr="0012655B" w:rsidRDefault="00AC0C76" w:rsidP="009B687C">
      <w:pPr>
        <w:tabs>
          <w:tab w:val="left" w:pos="1080"/>
        </w:tabs>
        <w:spacing w:before="120"/>
        <w:ind w:firstLine="720"/>
        <w:jc w:val="both"/>
        <w:rPr>
          <w:sz w:val="24"/>
          <w:szCs w:val="24"/>
        </w:rPr>
      </w:pPr>
      <w:r w:rsidRPr="0012655B">
        <w:rPr>
          <w:sz w:val="24"/>
          <w:szCs w:val="24"/>
        </w:rPr>
        <w:t xml:space="preserve">При этом, исследование А.А. Марчука, Е.А. Бутова «Скидки на торг: реалии кризиса» является актуальным в период длительности всего экономического кризиса. Согласно </w:t>
      </w:r>
      <w:r w:rsidRPr="0012655B">
        <w:rPr>
          <w:sz w:val="24"/>
          <w:szCs w:val="24"/>
        </w:rPr>
        <w:lastRenderedPageBreak/>
        <w:t>последнему опубликованному аналитическому документу  Минэкономразвития «О текущей ситуации в экономике Российской Федерации в январе-декабре 2010 года», отмечено увеличение экономической активности. Поэтому, коррек</w:t>
      </w:r>
      <w:r w:rsidR="0012655B" w:rsidRPr="0012655B">
        <w:rPr>
          <w:sz w:val="24"/>
          <w:szCs w:val="24"/>
        </w:rPr>
        <w:t>тировка была принята на уровне 5</w:t>
      </w:r>
      <w:r w:rsidRPr="0012655B">
        <w:rPr>
          <w:sz w:val="24"/>
          <w:szCs w:val="24"/>
        </w:rPr>
        <w:t>%.</w:t>
      </w:r>
    </w:p>
    <w:p w:rsidR="001D05ED" w:rsidRPr="0012655B" w:rsidRDefault="009B687C" w:rsidP="009B687C">
      <w:pPr>
        <w:tabs>
          <w:tab w:val="left" w:pos="1080"/>
        </w:tabs>
        <w:spacing w:before="120"/>
        <w:ind w:firstLine="720"/>
        <w:jc w:val="both"/>
        <w:rPr>
          <w:sz w:val="24"/>
          <w:szCs w:val="24"/>
        </w:rPr>
      </w:pPr>
      <w:r w:rsidRPr="0012655B">
        <w:rPr>
          <w:sz w:val="24"/>
          <w:szCs w:val="24"/>
        </w:rPr>
        <w:t xml:space="preserve">Объектом оценки является </w:t>
      </w:r>
      <w:r w:rsidR="00A85A89" w:rsidRPr="0012655B">
        <w:rPr>
          <w:sz w:val="24"/>
          <w:szCs w:val="24"/>
        </w:rPr>
        <w:t>торговое помещение</w:t>
      </w:r>
      <w:r w:rsidRPr="0012655B">
        <w:rPr>
          <w:sz w:val="24"/>
          <w:szCs w:val="24"/>
        </w:rPr>
        <w:t xml:space="preserve">, расположенное в городе Москва, Исполнитель принимает к расчетам величину скидки на торг в размере </w:t>
      </w:r>
      <w:r w:rsidR="00AC0C76" w:rsidRPr="0012655B">
        <w:rPr>
          <w:sz w:val="24"/>
          <w:szCs w:val="24"/>
        </w:rPr>
        <w:t>5</w:t>
      </w:r>
      <w:r w:rsidRPr="0012655B">
        <w:rPr>
          <w:sz w:val="24"/>
          <w:szCs w:val="24"/>
        </w:rPr>
        <w:t>%.</w:t>
      </w:r>
    </w:p>
    <w:p w:rsidR="001D05ED" w:rsidRPr="0012655B" w:rsidRDefault="001D05ED" w:rsidP="00D234F3">
      <w:pPr>
        <w:numPr>
          <w:ilvl w:val="0"/>
          <w:numId w:val="14"/>
        </w:numPr>
        <w:tabs>
          <w:tab w:val="left" w:pos="1080"/>
        </w:tabs>
        <w:spacing w:before="120"/>
        <w:ind w:left="0" w:firstLine="720"/>
        <w:jc w:val="both"/>
        <w:rPr>
          <w:sz w:val="24"/>
          <w:szCs w:val="24"/>
        </w:rPr>
      </w:pPr>
      <w:r w:rsidRPr="0012655B">
        <w:rPr>
          <w:i/>
          <w:sz w:val="24"/>
          <w:szCs w:val="24"/>
        </w:rPr>
        <w:t xml:space="preserve">Корректировка на дату продажи – </w:t>
      </w:r>
      <w:r w:rsidRPr="0012655B">
        <w:rPr>
          <w:sz w:val="24"/>
          <w:szCs w:val="24"/>
        </w:rPr>
        <w:t xml:space="preserve"> введением данной поправки регулируется различие в уровне цен в различные временные периоды. В данном случае для сравнения использованы объекты, выставлявшиеся на продажу в </w:t>
      </w:r>
      <w:r w:rsidR="009B687C" w:rsidRPr="0012655B">
        <w:rPr>
          <w:sz w:val="24"/>
          <w:szCs w:val="24"/>
        </w:rPr>
        <w:t xml:space="preserve">конце </w:t>
      </w:r>
      <w:r w:rsidR="0012655B" w:rsidRPr="0012655B">
        <w:rPr>
          <w:sz w:val="24"/>
          <w:szCs w:val="24"/>
        </w:rPr>
        <w:t>апреля</w:t>
      </w:r>
      <w:r w:rsidR="009B687C" w:rsidRPr="0012655B">
        <w:rPr>
          <w:sz w:val="24"/>
          <w:szCs w:val="24"/>
        </w:rPr>
        <w:t xml:space="preserve"> – начале </w:t>
      </w:r>
      <w:r w:rsidR="0012655B" w:rsidRPr="0012655B">
        <w:rPr>
          <w:sz w:val="24"/>
          <w:szCs w:val="24"/>
        </w:rPr>
        <w:t>ма</w:t>
      </w:r>
      <w:r w:rsidR="009B687C" w:rsidRPr="0012655B">
        <w:rPr>
          <w:sz w:val="24"/>
          <w:szCs w:val="24"/>
        </w:rPr>
        <w:t>я</w:t>
      </w:r>
      <w:r w:rsidR="00D85A66" w:rsidRPr="0012655B">
        <w:rPr>
          <w:sz w:val="24"/>
          <w:szCs w:val="24"/>
        </w:rPr>
        <w:t xml:space="preserve"> </w:t>
      </w:r>
      <w:r w:rsidRPr="0012655B">
        <w:rPr>
          <w:sz w:val="24"/>
          <w:szCs w:val="24"/>
        </w:rPr>
        <w:t>20</w:t>
      </w:r>
      <w:r w:rsidR="00D85A66" w:rsidRPr="0012655B">
        <w:rPr>
          <w:sz w:val="24"/>
          <w:szCs w:val="24"/>
        </w:rPr>
        <w:t>1</w:t>
      </w:r>
      <w:r w:rsidR="0012655B" w:rsidRPr="0012655B">
        <w:rPr>
          <w:sz w:val="24"/>
          <w:szCs w:val="24"/>
        </w:rPr>
        <w:t>1</w:t>
      </w:r>
      <w:r w:rsidRPr="0012655B">
        <w:rPr>
          <w:sz w:val="24"/>
          <w:szCs w:val="24"/>
        </w:rPr>
        <w:t xml:space="preserve"> года. Дата оценки – </w:t>
      </w:r>
      <w:r w:rsidR="0012655B" w:rsidRPr="0012655B">
        <w:rPr>
          <w:sz w:val="24"/>
          <w:szCs w:val="24"/>
        </w:rPr>
        <w:t>11</w:t>
      </w:r>
      <w:r w:rsidR="00D85A66" w:rsidRPr="0012655B">
        <w:rPr>
          <w:sz w:val="24"/>
          <w:szCs w:val="24"/>
        </w:rPr>
        <w:t xml:space="preserve"> </w:t>
      </w:r>
      <w:r w:rsidR="0012655B" w:rsidRPr="0012655B">
        <w:rPr>
          <w:sz w:val="24"/>
          <w:szCs w:val="24"/>
        </w:rPr>
        <w:t>мая</w:t>
      </w:r>
      <w:r w:rsidR="00D85A66" w:rsidRPr="0012655B">
        <w:rPr>
          <w:sz w:val="24"/>
          <w:szCs w:val="24"/>
        </w:rPr>
        <w:t xml:space="preserve"> </w:t>
      </w:r>
      <w:r w:rsidRPr="0012655B">
        <w:rPr>
          <w:sz w:val="24"/>
          <w:szCs w:val="24"/>
        </w:rPr>
        <w:t>20</w:t>
      </w:r>
      <w:r w:rsidR="00D85A66" w:rsidRPr="0012655B">
        <w:rPr>
          <w:sz w:val="24"/>
          <w:szCs w:val="24"/>
        </w:rPr>
        <w:t>1</w:t>
      </w:r>
      <w:r w:rsidR="0012655B" w:rsidRPr="0012655B">
        <w:rPr>
          <w:sz w:val="24"/>
          <w:szCs w:val="24"/>
        </w:rPr>
        <w:t>1</w:t>
      </w:r>
      <w:r w:rsidRPr="0012655B">
        <w:rPr>
          <w:sz w:val="24"/>
          <w:szCs w:val="24"/>
        </w:rPr>
        <w:t xml:space="preserve"> г. Следовательно, корректировка не вносится.</w:t>
      </w:r>
    </w:p>
    <w:p w:rsidR="00FF5B53" w:rsidRPr="0012655B" w:rsidRDefault="00FF5B53" w:rsidP="00D234F3">
      <w:pPr>
        <w:numPr>
          <w:ilvl w:val="0"/>
          <w:numId w:val="14"/>
        </w:numPr>
        <w:tabs>
          <w:tab w:val="left" w:pos="1080"/>
        </w:tabs>
        <w:suppressAutoHyphens/>
        <w:spacing w:before="120"/>
        <w:ind w:left="0" w:firstLine="720"/>
        <w:jc w:val="both"/>
        <w:rPr>
          <w:sz w:val="24"/>
          <w:szCs w:val="24"/>
        </w:rPr>
      </w:pPr>
      <w:r w:rsidRPr="0012655B">
        <w:rPr>
          <w:i/>
          <w:sz w:val="24"/>
          <w:szCs w:val="24"/>
        </w:rPr>
        <w:t>Корректировка на назначение –</w:t>
      </w:r>
      <w:r w:rsidRPr="0012655B">
        <w:rPr>
          <w:sz w:val="24"/>
          <w:szCs w:val="24"/>
        </w:rPr>
        <w:t xml:space="preserve"> не вносилась, так как объект оценки и объекты-аналоги сходны по данному параметру.</w:t>
      </w:r>
    </w:p>
    <w:p w:rsidR="00D5647B" w:rsidRPr="0012655B" w:rsidRDefault="001D05ED" w:rsidP="00D234F3">
      <w:pPr>
        <w:numPr>
          <w:ilvl w:val="0"/>
          <w:numId w:val="14"/>
        </w:numPr>
        <w:tabs>
          <w:tab w:val="left" w:pos="1080"/>
        </w:tabs>
        <w:spacing w:before="120"/>
        <w:ind w:left="0" w:firstLine="720"/>
        <w:jc w:val="both"/>
        <w:rPr>
          <w:sz w:val="24"/>
          <w:szCs w:val="24"/>
        </w:rPr>
      </w:pPr>
      <w:r w:rsidRPr="0012655B">
        <w:rPr>
          <w:i/>
          <w:sz w:val="24"/>
          <w:szCs w:val="24"/>
        </w:rPr>
        <w:t>Корректировка на местоположение</w:t>
      </w:r>
      <w:r w:rsidRPr="0012655B">
        <w:rPr>
          <w:sz w:val="24"/>
          <w:szCs w:val="24"/>
        </w:rPr>
        <w:t xml:space="preserve"> –</w:t>
      </w:r>
      <w:r w:rsidR="00D5647B" w:rsidRPr="0012655B">
        <w:rPr>
          <w:sz w:val="24"/>
          <w:szCs w:val="24"/>
        </w:rPr>
        <w:t xml:space="preserve"> является одной из ключевых ценообразующих характеристик объекта недвижимости. Корректировка цены сходного объекта на местоположение осуществляется с целью сглаживания различий между сходным объектом и оцениваемым объектом вследствие его более или менее выгодного в сравнении с оцениваемым объектом расположения. В том случае, если сходный объект по местоположению уступает оцениваемому объекту, вносится повышающая поправка, если превосходит оцениваемый объект – то понижающая поправка. Величина поправки зависит от степени отличия сходного объекта от объекта оценки по данному критерию, чем больше отличие, тем больше величина поправки и наоборот.</w:t>
      </w:r>
    </w:p>
    <w:p w:rsidR="00D5647B" w:rsidRPr="0012655B" w:rsidRDefault="00D5647B" w:rsidP="00D5647B">
      <w:pPr>
        <w:widowControl w:val="0"/>
        <w:autoSpaceDE w:val="0"/>
        <w:autoSpaceDN w:val="0"/>
        <w:ind w:firstLine="709"/>
        <w:rPr>
          <w:sz w:val="24"/>
          <w:szCs w:val="24"/>
        </w:rPr>
      </w:pPr>
      <w:r w:rsidRPr="0012655B">
        <w:rPr>
          <w:sz w:val="24"/>
          <w:szCs w:val="24"/>
        </w:rPr>
        <w:t>В данном случае Оценщик понимает под местоположением совокупность характеристик, а именно:</w:t>
      </w:r>
    </w:p>
    <w:p w:rsidR="00D5647B" w:rsidRPr="0012655B" w:rsidRDefault="00D5647B" w:rsidP="00C53617">
      <w:pPr>
        <w:pStyle w:val="a"/>
        <w:numPr>
          <w:ilvl w:val="0"/>
          <w:numId w:val="33"/>
        </w:numPr>
        <w:ind w:left="1100" w:hanging="400"/>
        <w:rPr>
          <w:rFonts w:ascii="Times New Roman" w:hAnsi="Times New Roman" w:cs="Times New Roman"/>
        </w:rPr>
      </w:pPr>
      <w:r w:rsidRPr="0012655B">
        <w:rPr>
          <w:rFonts w:ascii="Times New Roman" w:hAnsi="Times New Roman" w:cs="Times New Roman"/>
        </w:rPr>
        <w:t>удаленность от центра города в соотношении с оцениваемым объектом;</w:t>
      </w:r>
    </w:p>
    <w:p w:rsidR="00D5647B" w:rsidRPr="0012655B" w:rsidRDefault="00D5647B" w:rsidP="00C53617">
      <w:pPr>
        <w:pStyle w:val="a"/>
        <w:numPr>
          <w:ilvl w:val="0"/>
          <w:numId w:val="33"/>
        </w:numPr>
        <w:ind w:left="1100" w:hanging="400"/>
        <w:rPr>
          <w:rFonts w:ascii="Times New Roman" w:hAnsi="Times New Roman" w:cs="Times New Roman"/>
        </w:rPr>
      </w:pPr>
      <w:r w:rsidRPr="0012655B">
        <w:rPr>
          <w:rFonts w:ascii="Times New Roman" w:hAnsi="Times New Roman" w:cs="Times New Roman"/>
          <w:bCs/>
        </w:rPr>
        <w:t>месторасположение объекта в конкретном районе (округе)</w:t>
      </w:r>
      <w:r w:rsidRPr="0012655B">
        <w:rPr>
          <w:rFonts w:ascii="Times New Roman" w:hAnsi="Times New Roman" w:cs="Times New Roman"/>
        </w:rPr>
        <w:t>;</w:t>
      </w:r>
    </w:p>
    <w:p w:rsidR="00D5647B" w:rsidRPr="0012655B" w:rsidRDefault="00D5647B" w:rsidP="00C53617">
      <w:pPr>
        <w:pStyle w:val="a"/>
        <w:numPr>
          <w:ilvl w:val="0"/>
          <w:numId w:val="33"/>
        </w:numPr>
        <w:ind w:left="1100" w:hanging="400"/>
        <w:rPr>
          <w:rFonts w:ascii="Times New Roman" w:hAnsi="Times New Roman" w:cs="Times New Roman"/>
        </w:rPr>
      </w:pPr>
      <w:r w:rsidRPr="0012655B">
        <w:rPr>
          <w:rFonts w:ascii="Times New Roman" w:hAnsi="Times New Roman" w:cs="Times New Roman"/>
        </w:rPr>
        <w:t>удаленность от метро</w:t>
      </w:r>
      <w:r w:rsidRPr="0012655B">
        <w:rPr>
          <w:rFonts w:ascii="Times New Roman" w:hAnsi="Times New Roman" w:cs="Times New Roman"/>
          <w:bCs/>
        </w:rPr>
        <w:t>.</w:t>
      </w:r>
    </w:p>
    <w:p w:rsidR="005A27A3" w:rsidRPr="0012655B" w:rsidRDefault="005A27A3" w:rsidP="00D5647B">
      <w:pPr>
        <w:suppressAutoHyphens/>
        <w:ind w:firstLine="709"/>
        <w:jc w:val="both"/>
        <w:rPr>
          <w:sz w:val="24"/>
          <w:szCs w:val="24"/>
        </w:rPr>
      </w:pPr>
      <w:r w:rsidRPr="0012655B">
        <w:rPr>
          <w:sz w:val="24"/>
          <w:szCs w:val="24"/>
        </w:rPr>
        <w:t>По мнению Оценщика, весьма значимым для ценообразования фактором является «транспортная доступность». Близость (удаленность) оцениваемого объекта к транспортным магистр</w:t>
      </w:r>
      <w:r w:rsidRPr="0012655B">
        <w:rPr>
          <w:sz w:val="24"/>
          <w:szCs w:val="24"/>
        </w:rPr>
        <w:t>а</w:t>
      </w:r>
      <w:r w:rsidRPr="0012655B">
        <w:rPr>
          <w:sz w:val="24"/>
          <w:szCs w:val="24"/>
        </w:rPr>
        <w:t>лям и к ближайшим остановкам общественного транспорта (станциям метрополитена), увеличивает (уменьшает) цену объекта недвижимости. Влияние фактора транспортной доступности различно для объектов н</w:t>
      </w:r>
      <w:r w:rsidRPr="0012655B">
        <w:rPr>
          <w:sz w:val="24"/>
          <w:szCs w:val="24"/>
        </w:rPr>
        <w:t>е</w:t>
      </w:r>
      <w:r w:rsidRPr="0012655B">
        <w:rPr>
          <w:sz w:val="24"/>
          <w:szCs w:val="24"/>
        </w:rPr>
        <w:t>движимости различного назначения.</w:t>
      </w:r>
    </w:p>
    <w:p w:rsidR="00D5647B" w:rsidRPr="0012655B" w:rsidRDefault="00D5647B" w:rsidP="00D5647B">
      <w:pPr>
        <w:tabs>
          <w:tab w:val="left" w:pos="1080"/>
        </w:tabs>
        <w:suppressAutoHyphens/>
        <w:ind w:firstLine="709"/>
        <w:jc w:val="both"/>
        <w:rPr>
          <w:sz w:val="24"/>
          <w:szCs w:val="24"/>
        </w:rPr>
      </w:pPr>
      <w:r w:rsidRPr="0012655B">
        <w:rPr>
          <w:sz w:val="24"/>
          <w:szCs w:val="24"/>
        </w:rPr>
        <w:t xml:space="preserve">Поскольку при анализе рынка объектов недвижимости </w:t>
      </w:r>
      <w:r w:rsidR="00FF5B53" w:rsidRPr="0012655B">
        <w:rPr>
          <w:sz w:val="24"/>
          <w:szCs w:val="24"/>
        </w:rPr>
        <w:t>Исполнителю</w:t>
      </w:r>
      <w:r w:rsidRPr="0012655B">
        <w:rPr>
          <w:sz w:val="24"/>
          <w:szCs w:val="24"/>
        </w:rPr>
        <w:t xml:space="preserve"> не удалось подобрать объекты, позволяющие провести расчет корректировки на местоположение с применением метода анализа парных продаж, было принято решение опросить специалистов агентств недвижимости Москвы с целью выявления наиболее вероятных диапазонов корректировок на отличие в местоположении. Корректировка внесена согласно информации, полученной в ходе консультаций с представителями агентств недвижимости г. Москва («Инком-недвижимость», «Миэль», «</w:t>
      </w:r>
      <w:r w:rsidR="00D85A66" w:rsidRPr="0012655B">
        <w:rPr>
          <w:sz w:val="24"/>
          <w:szCs w:val="24"/>
        </w:rPr>
        <w:t>Центр коммерческой недвижимости</w:t>
      </w:r>
      <w:r w:rsidRPr="0012655B">
        <w:rPr>
          <w:sz w:val="24"/>
          <w:szCs w:val="24"/>
        </w:rPr>
        <w:t>»).</w:t>
      </w:r>
    </w:p>
    <w:p w:rsidR="00A254BD" w:rsidRPr="0012655B" w:rsidRDefault="0012655B" w:rsidP="00D234F3">
      <w:pPr>
        <w:numPr>
          <w:ilvl w:val="0"/>
          <w:numId w:val="14"/>
        </w:numPr>
        <w:tabs>
          <w:tab w:val="num" w:pos="0"/>
          <w:tab w:val="left" w:pos="1080"/>
        </w:tabs>
        <w:suppressAutoHyphens/>
        <w:spacing w:before="60" w:after="120"/>
        <w:ind w:left="0" w:firstLine="720"/>
        <w:jc w:val="both"/>
        <w:rPr>
          <w:sz w:val="24"/>
          <w:szCs w:val="24"/>
        </w:rPr>
      </w:pPr>
      <w:r w:rsidRPr="0012655B">
        <w:rPr>
          <w:i/>
          <w:sz w:val="24"/>
          <w:szCs w:val="24"/>
        </w:rPr>
        <w:t xml:space="preserve">Корректировка на тип помещения - </w:t>
      </w:r>
      <w:r w:rsidRPr="0012655B">
        <w:rPr>
          <w:sz w:val="24"/>
          <w:szCs w:val="24"/>
        </w:rPr>
        <w:t>не вносилась, так как объект оценки и объекты-аналоги сходны по данному параметру</w:t>
      </w:r>
      <w:r w:rsidR="009B687C" w:rsidRPr="0012655B">
        <w:rPr>
          <w:sz w:val="24"/>
          <w:szCs w:val="24"/>
        </w:rPr>
        <w:t xml:space="preserve">. </w:t>
      </w:r>
    </w:p>
    <w:p w:rsidR="001D05ED" w:rsidRPr="0012655B" w:rsidRDefault="001D05ED" w:rsidP="00D234F3">
      <w:pPr>
        <w:numPr>
          <w:ilvl w:val="0"/>
          <w:numId w:val="14"/>
        </w:numPr>
        <w:tabs>
          <w:tab w:val="num" w:pos="0"/>
          <w:tab w:val="left" w:pos="1080"/>
        </w:tabs>
        <w:suppressAutoHyphens/>
        <w:spacing w:before="60" w:after="120"/>
        <w:ind w:left="0" w:firstLine="720"/>
        <w:jc w:val="both"/>
        <w:rPr>
          <w:sz w:val="24"/>
          <w:szCs w:val="24"/>
        </w:rPr>
      </w:pPr>
      <w:r w:rsidRPr="0012655B">
        <w:rPr>
          <w:i/>
          <w:sz w:val="24"/>
          <w:szCs w:val="24"/>
        </w:rPr>
        <w:t>Корректировка на площадь (на масштабность)</w:t>
      </w:r>
      <w:r w:rsidRPr="0012655B">
        <w:rPr>
          <w:sz w:val="24"/>
          <w:szCs w:val="24"/>
        </w:rPr>
        <w:t xml:space="preserve"> – принята с учетом того, что при прочих равных условиях большие по площади помещения имеют более низкую удельную цену.</w:t>
      </w:r>
      <w:r w:rsidR="0012655B" w:rsidRPr="0012655B">
        <w:rPr>
          <w:sz w:val="24"/>
          <w:szCs w:val="24"/>
        </w:rPr>
        <w:t xml:space="preserve"> В</w:t>
      </w:r>
      <w:r w:rsidRPr="0012655B">
        <w:rPr>
          <w:sz w:val="24"/>
          <w:szCs w:val="24"/>
        </w:rPr>
        <w:t xml:space="preserve">еличина корректировки введена </w:t>
      </w:r>
      <w:r w:rsidR="008E5065" w:rsidRPr="0012655B">
        <w:rPr>
          <w:sz w:val="24"/>
          <w:szCs w:val="24"/>
        </w:rPr>
        <w:t xml:space="preserve">Исполнителем </w:t>
      </w:r>
      <w:r w:rsidRPr="0012655B">
        <w:rPr>
          <w:sz w:val="24"/>
          <w:szCs w:val="24"/>
        </w:rPr>
        <w:t>на основании анализа рынка коммерческой недвижимости</w:t>
      </w:r>
      <w:r w:rsidR="00FF5B53" w:rsidRPr="0012655B">
        <w:rPr>
          <w:sz w:val="24"/>
          <w:szCs w:val="24"/>
        </w:rPr>
        <w:t xml:space="preserve"> и консультаций со специалистами агентств недвижимости</w:t>
      </w:r>
      <w:r w:rsidR="0012655B" w:rsidRPr="0012655B">
        <w:rPr>
          <w:sz w:val="24"/>
          <w:szCs w:val="24"/>
        </w:rPr>
        <w:t>. ри увеличении продаваемой площади на 200 кв.м, стоимость 1 кв.м увеличивается на 1%</w:t>
      </w:r>
      <w:r w:rsidR="008E5065" w:rsidRPr="0012655B">
        <w:rPr>
          <w:sz w:val="24"/>
          <w:szCs w:val="24"/>
        </w:rPr>
        <w:t xml:space="preserve">. </w:t>
      </w:r>
    </w:p>
    <w:p w:rsidR="008E5065" w:rsidRPr="0012655B" w:rsidRDefault="008E5065" w:rsidP="00D234F3">
      <w:pPr>
        <w:numPr>
          <w:ilvl w:val="0"/>
          <w:numId w:val="14"/>
        </w:numPr>
        <w:tabs>
          <w:tab w:val="num" w:pos="0"/>
          <w:tab w:val="left" w:pos="1080"/>
        </w:tabs>
        <w:suppressAutoHyphens/>
        <w:spacing w:before="60" w:after="120"/>
        <w:ind w:left="0" w:firstLine="720"/>
        <w:jc w:val="both"/>
        <w:rPr>
          <w:sz w:val="24"/>
          <w:szCs w:val="24"/>
        </w:rPr>
      </w:pPr>
      <w:r w:rsidRPr="0012655B">
        <w:rPr>
          <w:i/>
          <w:sz w:val="24"/>
          <w:szCs w:val="24"/>
        </w:rPr>
        <w:t xml:space="preserve">Корректировка на оборудование </w:t>
      </w:r>
      <w:r w:rsidRPr="0012655B">
        <w:rPr>
          <w:sz w:val="24"/>
          <w:szCs w:val="24"/>
        </w:rPr>
        <w:t xml:space="preserve">– </w:t>
      </w:r>
      <w:r w:rsidR="00FF5B53" w:rsidRPr="0012655B">
        <w:rPr>
          <w:sz w:val="24"/>
          <w:szCs w:val="24"/>
        </w:rPr>
        <w:t>не вносилась, так как объект оценки и объекты-аналоги сходны по данному параметру</w:t>
      </w:r>
      <w:r w:rsidRPr="0012655B">
        <w:rPr>
          <w:sz w:val="24"/>
          <w:szCs w:val="24"/>
        </w:rPr>
        <w:t xml:space="preserve">. </w:t>
      </w:r>
    </w:p>
    <w:p w:rsidR="00604DF6" w:rsidRPr="0012655B" w:rsidRDefault="001D05ED" w:rsidP="00D234F3">
      <w:pPr>
        <w:numPr>
          <w:ilvl w:val="0"/>
          <w:numId w:val="14"/>
        </w:numPr>
        <w:tabs>
          <w:tab w:val="num" w:pos="0"/>
          <w:tab w:val="left" w:pos="1080"/>
        </w:tabs>
        <w:suppressAutoHyphens/>
        <w:spacing w:before="60" w:after="120"/>
        <w:ind w:left="0" w:firstLine="720"/>
        <w:jc w:val="both"/>
        <w:rPr>
          <w:color w:val="FF0000"/>
          <w:sz w:val="24"/>
          <w:szCs w:val="24"/>
        </w:rPr>
      </w:pPr>
      <w:r w:rsidRPr="0012655B">
        <w:rPr>
          <w:i/>
          <w:sz w:val="24"/>
          <w:szCs w:val="24"/>
        </w:rPr>
        <w:t>Корректировка на физическое состояние, ремонт</w:t>
      </w:r>
      <w:r w:rsidRPr="0012655B">
        <w:rPr>
          <w:sz w:val="24"/>
          <w:szCs w:val="24"/>
        </w:rPr>
        <w:t xml:space="preserve"> – </w:t>
      </w:r>
      <w:r w:rsidR="0012655B" w:rsidRPr="0012655B">
        <w:rPr>
          <w:sz w:val="24"/>
          <w:szCs w:val="24"/>
        </w:rPr>
        <w:t>не вносилась, так как объект оценки и объекты-аналоги сходны по данному параметру.</w:t>
      </w:r>
      <w:r w:rsidR="003E172B" w:rsidRPr="0012655B">
        <w:rPr>
          <w:sz w:val="24"/>
          <w:szCs w:val="24"/>
        </w:rPr>
        <w:t xml:space="preserve"> </w:t>
      </w:r>
    </w:p>
    <w:p w:rsidR="00D85A66" w:rsidRPr="00B12584" w:rsidRDefault="00D85A66" w:rsidP="00D85A66">
      <w:pPr>
        <w:pStyle w:val="af0"/>
        <w:tabs>
          <w:tab w:val="clear" w:pos="1072"/>
        </w:tabs>
        <w:ind w:firstLine="709"/>
        <w:rPr>
          <w:sz w:val="24"/>
          <w:szCs w:val="24"/>
        </w:rPr>
      </w:pPr>
      <w:r w:rsidRPr="00B12584">
        <w:rPr>
          <w:sz w:val="24"/>
          <w:szCs w:val="24"/>
        </w:rPr>
        <w:lastRenderedPageBreak/>
        <w:t>Значение стоимости, рассчитанное в рамках Сравнительного подхода принимается в случае, если выборка значений стоимости аналогов однородна. Степень однородности выборки значений</w:t>
      </w:r>
      <w:r w:rsidRPr="00B12584">
        <w:rPr>
          <w:b/>
          <w:bCs/>
          <w:sz w:val="24"/>
          <w:szCs w:val="24"/>
        </w:rPr>
        <w:t xml:space="preserve"> </w:t>
      </w:r>
      <w:r w:rsidRPr="00B12584">
        <w:rPr>
          <w:sz w:val="24"/>
          <w:szCs w:val="24"/>
        </w:rPr>
        <w:t>стоимости аналогов характеризуется величиной коэффициента вариации, который рассчитывается по формуле:</w:t>
      </w:r>
    </w:p>
    <w:p w:rsidR="00D85A66" w:rsidRPr="00B12584" w:rsidRDefault="009B687C" w:rsidP="00D85A66">
      <w:pPr>
        <w:pStyle w:val="af0"/>
        <w:tabs>
          <w:tab w:val="clear" w:pos="1072"/>
        </w:tabs>
        <w:ind w:left="709" w:firstLine="0"/>
        <w:jc w:val="center"/>
        <w:rPr>
          <w:sz w:val="24"/>
          <w:szCs w:val="24"/>
        </w:rPr>
      </w:pPr>
      <w:r w:rsidRPr="00B12584">
        <w:rPr>
          <w:position w:val="-88"/>
          <w:sz w:val="24"/>
          <w:szCs w:val="24"/>
        </w:rPr>
        <w:object w:dxaOrig="27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28.95pt" o:ole="">
            <v:imagedata r:id="rId165" o:title=""/>
          </v:shape>
          <o:OLEObject Type="Embed" ProgID="Equation.3" ShapeID="_x0000_i1025" DrawAspect="Content" ObjectID="_1399706364" r:id="rId166"/>
        </w:object>
      </w:r>
      <w:r w:rsidR="00D85A66" w:rsidRPr="00B12584">
        <w:rPr>
          <w:sz w:val="24"/>
          <w:szCs w:val="24"/>
        </w:rPr>
        <w:tab/>
      </w:r>
      <w:r w:rsidR="00D85A66" w:rsidRPr="00B12584">
        <w:rPr>
          <w:sz w:val="24"/>
          <w:szCs w:val="24"/>
        </w:rPr>
        <w:tab/>
      </w:r>
    </w:p>
    <w:p w:rsidR="00D85A66" w:rsidRPr="00B12584" w:rsidRDefault="00D85A66" w:rsidP="00D85A66">
      <w:pPr>
        <w:tabs>
          <w:tab w:val="left" w:pos="1080"/>
        </w:tabs>
        <w:suppressAutoHyphens/>
        <w:spacing w:before="60" w:after="120"/>
        <w:ind w:firstLine="720"/>
        <w:jc w:val="both"/>
        <w:rPr>
          <w:color w:val="FF0000"/>
          <w:sz w:val="24"/>
          <w:szCs w:val="24"/>
        </w:rPr>
      </w:pPr>
      <w:r w:rsidRPr="00B12584">
        <w:rPr>
          <w:sz w:val="24"/>
          <w:szCs w:val="24"/>
        </w:rPr>
        <w:t>Совокупность значений стоимости в выборке считается однородной при значении коэффициента вариации не более 0,30. В данном случае она составляет 0,03, что меньше 0,30, следовательно, выборка считается однородной.</w:t>
      </w:r>
    </w:p>
    <w:p w:rsidR="008755E0" w:rsidRPr="00B12584" w:rsidRDefault="008755E0" w:rsidP="00F90E7B">
      <w:pPr>
        <w:tabs>
          <w:tab w:val="left" w:pos="1080"/>
        </w:tabs>
        <w:spacing w:before="120"/>
        <w:jc w:val="both"/>
        <w:rPr>
          <w:color w:val="FF0000"/>
          <w:sz w:val="28"/>
        </w:rPr>
      </w:pPr>
    </w:p>
    <w:p w:rsidR="00434419" w:rsidRPr="00B12584" w:rsidRDefault="00434419" w:rsidP="00F90E7B">
      <w:pPr>
        <w:tabs>
          <w:tab w:val="left" w:pos="1080"/>
        </w:tabs>
        <w:spacing w:before="120"/>
        <w:jc w:val="both"/>
        <w:rPr>
          <w:color w:val="FF0000"/>
          <w:sz w:val="28"/>
        </w:rPr>
      </w:pPr>
    </w:p>
    <w:p w:rsidR="00434419" w:rsidRPr="005D18A8" w:rsidRDefault="00434419" w:rsidP="00F90E7B">
      <w:pPr>
        <w:tabs>
          <w:tab w:val="left" w:pos="1080"/>
        </w:tabs>
        <w:spacing w:before="120"/>
        <w:jc w:val="both"/>
        <w:rPr>
          <w:sz w:val="24"/>
          <w:szCs w:val="24"/>
          <w:highlight w:val="yellow"/>
        </w:rPr>
      </w:pPr>
    </w:p>
    <w:p w:rsidR="00434419" w:rsidRPr="005D18A8" w:rsidRDefault="00434419" w:rsidP="00F90E7B">
      <w:pPr>
        <w:tabs>
          <w:tab w:val="left" w:pos="1080"/>
        </w:tabs>
        <w:spacing w:before="120"/>
        <w:jc w:val="both"/>
        <w:rPr>
          <w:color w:val="FF0000"/>
          <w:sz w:val="28"/>
          <w:highlight w:val="yellow"/>
        </w:rPr>
        <w:sectPr w:rsidR="00434419" w:rsidRPr="005D18A8" w:rsidSect="00271298">
          <w:headerReference w:type="even" r:id="rId167"/>
          <w:footerReference w:type="even" r:id="rId168"/>
          <w:footerReference w:type="first" r:id="rId169"/>
          <w:pgSz w:w="11906" w:h="16838" w:code="9"/>
          <w:pgMar w:top="851" w:right="707" w:bottom="1077" w:left="1418" w:header="567" w:footer="204" w:gutter="0"/>
          <w:cols w:space="720"/>
          <w:noEndnote/>
        </w:sectPr>
      </w:pPr>
    </w:p>
    <w:p w:rsidR="00CA4A01" w:rsidRPr="00B12584" w:rsidRDefault="00CA4A01" w:rsidP="00D234F3">
      <w:pPr>
        <w:keepNext/>
        <w:numPr>
          <w:ilvl w:val="0"/>
          <w:numId w:val="19"/>
        </w:numPr>
        <w:tabs>
          <w:tab w:val="clear" w:pos="360"/>
          <w:tab w:val="num" w:pos="851"/>
        </w:tabs>
        <w:ind w:left="538" w:firstLine="1022"/>
        <w:jc w:val="right"/>
        <w:rPr>
          <w:b/>
          <w:i/>
          <w:sz w:val="24"/>
          <w:szCs w:val="24"/>
        </w:rPr>
      </w:pPr>
    </w:p>
    <w:p w:rsidR="00CA4A01" w:rsidRPr="00B12584" w:rsidRDefault="00CA4A01" w:rsidP="0023140F">
      <w:pPr>
        <w:tabs>
          <w:tab w:val="left" w:pos="1080"/>
        </w:tabs>
        <w:ind w:firstLine="709"/>
        <w:rPr>
          <w:b/>
          <w:i/>
          <w:sz w:val="24"/>
          <w:szCs w:val="24"/>
        </w:rPr>
      </w:pPr>
      <w:r w:rsidRPr="00B12584">
        <w:rPr>
          <w:b/>
          <w:i/>
          <w:sz w:val="24"/>
          <w:szCs w:val="24"/>
        </w:rPr>
        <w:t xml:space="preserve">Расчет стоимости </w:t>
      </w:r>
      <w:r w:rsidR="00F21CCD" w:rsidRPr="00B12584">
        <w:rPr>
          <w:b/>
          <w:i/>
          <w:sz w:val="24"/>
          <w:szCs w:val="24"/>
        </w:rPr>
        <w:t xml:space="preserve">1 кв.м </w:t>
      </w:r>
      <w:r w:rsidRPr="00B12584">
        <w:rPr>
          <w:b/>
          <w:i/>
          <w:sz w:val="24"/>
          <w:szCs w:val="24"/>
        </w:rPr>
        <w:t>Объекта оценки сравнительным подходом</w:t>
      </w:r>
    </w:p>
    <w:tbl>
      <w:tblPr>
        <w:tblW w:w="14506" w:type="dxa"/>
        <w:tblInd w:w="98" w:type="dxa"/>
        <w:tblLook w:val="04A0"/>
      </w:tblPr>
      <w:tblGrid>
        <w:gridCol w:w="6389"/>
        <w:gridCol w:w="2410"/>
        <w:gridCol w:w="1931"/>
        <w:gridCol w:w="1816"/>
        <w:gridCol w:w="1960"/>
      </w:tblGrid>
      <w:tr w:rsidR="00B12584" w:rsidRPr="00B12584" w:rsidTr="00B12584">
        <w:trPr>
          <w:trHeight w:val="558"/>
        </w:trPr>
        <w:tc>
          <w:tcPr>
            <w:tcW w:w="6389"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B12584" w:rsidRPr="00B12584" w:rsidRDefault="00B12584" w:rsidP="00B12584">
            <w:pPr>
              <w:jc w:val="center"/>
              <w:rPr>
                <w:b/>
                <w:bCs/>
                <w:sz w:val="18"/>
                <w:szCs w:val="18"/>
              </w:rPr>
            </w:pPr>
            <w:r w:rsidRPr="00B12584">
              <w:rPr>
                <w:b/>
                <w:bCs/>
                <w:sz w:val="18"/>
                <w:szCs w:val="18"/>
              </w:rPr>
              <w:t>Наименование показателя</w:t>
            </w:r>
          </w:p>
        </w:tc>
        <w:tc>
          <w:tcPr>
            <w:tcW w:w="2410" w:type="dxa"/>
            <w:tcBorders>
              <w:top w:val="single" w:sz="8" w:space="0" w:color="auto"/>
              <w:left w:val="nil"/>
              <w:bottom w:val="single" w:sz="8" w:space="0" w:color="auto"/>
              <w:right w:val="single" w:sz="4" w:space="0" w:color="auto"/>
            </w:tcBorders>
            <w:shd w:val="clear" w:color="000000" w:fill="CCFFFF"/>
            <w:vAlign w:val="center"/>
            <w:hideMark/>
          </w:tcPr>
          <w:p w:rsidR="00B12584" w:rsidRPr="00B12584" w:rsidRDefault="00B12584" w:rsidP="00B12584">
            <w:pPr>
              <w:jc w:val="center"/>
              <w:rPr>
                <w:b/>
                <w:bCs/>
                <w:sz w:val="18"/>
                <w:szCs w:val="18"/>
              </w:rPr>
            </w:pPr>
            <w:r w:rsidRPr="00B12584">
              <w:rPr>
                <w:b/>
                <w:bCs/>
                <w:sz w:val="18"/>
                <w:szCs w:val="18"/>
              </w:rPr>
              <w:t>Объект оценки</w:t>
            </w:r>
          </w:p>
        </w:tc>
        <w:tc>
          <w:tcPr>
            <w:tcW w:w="1931" w:type="dxa"/>
            <w:tcBorders>
              <w:top w:val="single" w:sz="8" w:space="0" w:color="auto"/>
              <w:left w:val="nil"/>
              <w:bottom w:val="single" w:sz="8" w:space="0" w:color="auto"/>
              <w:right w:val="single" w:sz="4" w:space="0" w:color="auto"/>
            </w:tcBorders>
            <w:shd w:val="clear" w:color="000000" w:fill="CCFFFF"/>
            <w:vAlign w:val="center"/>
            <w:hideMark/>
          </w:tcPr>
          <w:p w:rsidR="00B12584" w:rsidRPr="00B12584" w:rsidRDefault="00B12584" w:rsidP="00B12584">
            <w:pPr>
              <w:jc w:val="center"/>
              <w:rPr>
                <w:b/>
                <w:bCs/>
                <w:sz w:val="18"/>
                <w:szCs w:val="18"/>
              </w:rPr>
            </w:pPr>
            <w:r w:rsidRPr="00B12584">
              <w:rPr>
                <w:b/>
                <w:bCs/>
                <w:sz w:val="18"/>
                <w:szCs w:val="18"/>
              </w:rPr>
              <w:t>Объект №1</w:t>
            </w:r>
          </w:p>
        </w:tc>
        <w:tc>
          <w:tcPr>
            <w:tcW w:w="1816" w:type="dxa"/>
            <w:tcBorders>
              <w:top w:val="single" w:sz="8" w:space="0" w:color="auto"/>
              <w:left w:val="nil"/>
              <w:bottom w:val="single" w:sz="8" w:space="0" w:color="auto"/>
              <w:right w:val="single" w:sz="4" w:space="0" w:color="auto"/>
            </w:tcBorders>
            <w:shd w:val="clear" w:color="000000" w:fill="CCFFFF"/>
            <w:vAlign w:val="center"/>
            <w:hideMark/>
          </w:tcPr>
          <w:p w:rsidR="00B12584" w:rsidRPr="00B12584" w:rsidRDefault="00B12584" w:rsidP="00B12584">
            <w:pPr>
              <w:jc w:val="center"/>
              <w:rPr>
                <w:b/>
                <w:bCs/>
                <w:sz w:val="18"/>
                <w:szCs w:val="18"/>
              </w:rPr>
            </w:pPr>
            <w:r w:rsidRPr="00B12584">
              <w:rPr>
                <w:b/>
                <w:bCs/>
                <w:sz w:val="18"/>
                <w:szCs w:val="18"/>
              </w:rPr>
              <w:t>Объект №2</w:t>
            </w:r>
          </w:p>
        </w:tc>
        <w:tc>
          <w:tcPr>
            <w:tcW w:w="1960" w:type="dxa"/>
            <w:tcBorders>
              <w:top w:val="single" w:sz="8" w:space="0" w:color="auto"/>
              <w:left w:val="nil"/>
              <w:bottom w:val="single" w:sz="8" w:space="0" w:color="auto"/>
              <w:right w:val="single" w:sz="8" w:space="0" w:color="auto"/>
            </w:tcBorders>
            <w:shd w:val="clear" w:color="000000" w:fill="CCFFFF"/>
            <w:vAlign w:val="center"/>
            <w:hideMark/>
          </w:tcPr>
          <w:p w:rsidR="00B12584" w:rsidRPr="00B12584" w:rsidRDefault="00B12584" w:rsidP="00B12584">
            <w:pPr>
              <w:jc w:val="center"/>
              <w:rPr>
                <w:b/>
                <w:bCs/>
                <w:sz w:val="18"/>
                <w:szCs w:val="18"/>
              </w:rPr>
            </w:pPr>
            <w:r w:rsidRPr="00B12584">
              <w:rPr>
                <w:b/>
                <w:bCs/>
                <w:sz w:val="18"/>
                <w:szCs w:val="18"/>
              </w:rPr>
              <w:t>Объект №3</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до корректировок,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171 617</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154 268</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160 000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Обстоятельства совершения сделки</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открытый рынок</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открытый рынок</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открытый рынок</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открытый рынок</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Условия финансирования</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единовременный платеж</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единовременный платеж</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единовременный платеж</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единовременный платеж</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Корректировка ,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171 617</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154 268</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160 000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Продажа или предложение</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предложение</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предложение</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предложение</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Корректировка ,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-5</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-5</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-5</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163 036</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146 555</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152 000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Дата продажи (выставления на торги)</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дата оценки (11.05.2011 г.)</w:t>
            </w:r>
          </w:p>
        </w:tc>
        <w:tc>
          <w:tcPr>
            <w:tcW w:w="1931" w:type="dxa"/>
            <w:tcBorders>
              <w:top w:val="nil"/>
              <w:left w:val="nil"/>
              <w:bottom w:val="single" w:sz="4" w:space="0" w:color="auto"/>
              <w:right w:val="single" w:sz="4" w:space="0" w:color="auto"/>
            </w:tcBorders>
            <w:shd w:val="clear" w:color="auto" w:fill="auto"/>
            <w:noWrap/>
            <w:vAlign w:val="center"/>
            <w:hideMark/>
          </w:tcPr>
          <w:p w:rsidR="00B12584" w:rsidRPr="00B12584" w:rsidRDefault="00B12584" w:rsidP="00B12584">
            <w:pPr>
              <w:jc w:val="center"/>
              <w:rPr>
                <w:sz w:val="18"/>
                <w:szCs w:val="18"/>
              </w:rPr>
            </w:pPr>
            <w:r w:rsidRPr="00B12584">
              <w:rPr>
                <w:sz w:val="18"/>
                <w:szCs w:val="18"/>
              </w:rPr>
              <w:t>Апрель 2011</w:t>
            </w:r>
          </w:p>
        </w:tc>
        <w:tc>
          <w:tcPr>
            <w:tcW w:w="1816" w:type="dxa"/>
            <w:tcBorders>
              <w:top w:val="nil"/>
              <w:left w:val="nil"/>
              <w:bottom w:val="single" w:sz="4" w:space="0" w:color="auto"/>
              <w:right w:val="single" w:sz="4" w:space="0" w:color="auto"/>
            </w:tcBorders>
            <w:shd w:val="clear" w:color="auto" w:fill="auto"/>
            <w:noWrap/>
            <w:vAlign w:val="center"/>
            <w:hideMark/>
          </w:tcPr>
          <w:p w:rsidR="00B12584" w:rsidRPr="00B12584" w:rsidRDefault="00B12584" w:rsidP="00B12584">
            <w:pPr>
              <w:jc w:val="center"/>
              <w:rPr>
                <w:sz w:val="18"/>
                <w:szCs w:val="18"/>
              </w:rPr>
            </w:pPr>
            <w:r w:rsidRPr="00B12584">
              <w:rPr>
                <w:sz w:val="18"/>
                <w:szCs w:val="18"/>
              </w:rPr>
              <w:t>Апрель 2011</w:t>
            </w:r>
          </w:p>
        </w:tc>
        <w:tc>
          <w:tcPr>
            <w:tcW w:w="1960" w:type="dxa"/>
            <w:tcBorders>
              <w:top w:val="nil"/>
              <w:left w:val="nil"/>
              <w:bottom w:val="single" w:sz="4" w:space="0" w:color="auto"/>
              <w:right w:val="single" w:sz="8" w:space="0" w:color="auto"/>
            </w:tcBorders>
            <w:shd w:val="clear" w:color="auto" w:fill="auto"/>
            <w:noWrap/>
            <w:vAlign w:val="center"/>
            <w:hideMark/>
          </w:tcPr>
          <w:p w:rsidR="00B12584" w:rsidRPr="00B12584" w:rsidRDefault="00B12584" w:rsidP="00B12584">
            <w:pPr>
              <w:jc w:val="center"/>
              <w:rPr>
                <w:sz w:val="18"/>
                <w:szCs w:val="18"/>
              </w:rPr>
            </w:pPr>
            <w:r w:rsidRPr="00B12584">
              <w:rPr>
                <w:sz w:val="18"/>
                <w:szCs w:val="18"/>
              </w:rPr>
              <w:t>Апрель 2011</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Корректировка ,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163 036</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146 555</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152 000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Местоположение</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г.Москва, Варшавское ш., д.65, корп.2</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г.Москва, Варшавское ш.</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г.Москва, ул.Москворечье</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г. Москва</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Станция метро</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Нагорная</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Нагатинская</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Каширская</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Нахимовский проспект</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Корректировка ,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5</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10</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10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171 188</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161 211</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167 200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noWrap/>
            <w:vAlign w:val="center"/>
            <w:hideMark/>
          </w:tcPr>
          <w:p w:rsidR="00B12584" w:rsidRPr="00B12584" w:rsidRDefault="00B12584" w:rsidP="00B12584">
            <w:pPr>
              <w:rPr>
                <w:sz w:val="18"/>
                <w:szCs w:val="18"/>
              </w:rPr>
            </w:pPr>
            <w:r w:rsidRPr="00B12584">
              <w:rPr>
                <w:sz w:val="18"/>
                <w:szCs w:val="18"/>
              </w:rPr>
              <w:t>Тип помещения</w:t>
            </w:r>
          </w:p>
        </w:tc>
        <w:tc>
          <w:tcPr>
            <w:tcW w:w="2410" w:type="dxa"/>
            <w:tcBorders>
              <w:top w:val="nil"/>
              <w:left w:val="nil"/>
              <w:bottom w:val="single" w:sz="4" w:space="0" w:color="auto"/>
              <w:right w:val="single" w:sz="4" w:space="0" w:color="auto"/>
            </w:tcBorders>
            <w:shd w:val="clear" w:color="000000" w:fill="FFFFFF"/>
            <w:vAlign w:val="center"/>
            <w:hideMark/>
          </w:tcPr>
          <w:p w:rsidR="00B12584" w:rsidRPr="00B12584" w:rsidRDefault="00B12584" w:rsidP="00B12584">
            <w:pPr>
              <w:jc w:val="center"/>
              <w:rPr>
                <w:sz w:val="18"/>
                <w:szCs w:val="18"/>
              </w:rPr>
            </w:pPr>
            <w:r w:rsidRPr="00B12584">
              <w:rPr>
                <w:sz w:val="18"/>
                <w:szCs w:val="18"/>
              </w:rPr>
              <w:t>встроенно-пристроенное помещение в жилом доме</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встроенное</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встроенное</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встроенное</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Корректировка ,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171 188</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161 211</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167 200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Масштабность (общая площадь, кв.м.)</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1 425,6</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303</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164</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240-480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Корректировка ,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-6</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-6</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-5</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160 917</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151 538</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158 840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xml:space="preserve">Оборудование ( кондиционирование, система связи, Интернет)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кондиционирование, несколько линий МГТС</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кондиционирование, несколько линий МГТС</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кондиционирование, несколько линий МГТС</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кондиционирование, несколько линий МГТС</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Корректировка , %</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160 917</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151 538</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158 840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Физическое состояние, ремонт</w:t>
            </w:r>
          </w:p>
        </w:tc>
        <w:tc>
          <w:tcPr>
            <w:tcW w:w="2410" w:type="dxa"/>
            <w:tcBorders>
              <w:top w:val="nil"/>
              <w:left w:val="nil"/>
              <w:bottom w:val="single" w:sz="4" w:space="0" w:color="auto"/>
              <w:right w:val="single" w:sz="4" w:space="0" w:color="auto"/>
            </w:tcBorders>
            <w:shd w:val="clear" w:color="auto" w:fill="auto"/>
            <w:noWrap/>
            <w:vAlign w:val="center"/>
            <w:hideMark/>
          </w:tcPr>
          <w:p w:rsidR="00B12584" w:rsidRPr="00B12584" w:rsidRDefault="00B12584" w:rsidP="00B12584">
            <w:pPr>
              <w:jc w:val="center"/>
              <w:rPr>
                <w:sz w:val="18"/>
                <w:szCs w:val="18"/>
              </w:rPr>
            </w:pPr>
            <w:r w:rsidRPr="00B12584">
              <w:rPr>
                <w:sz w:val="18"/>
                <w:szCs w:val="18"/>
              </w:rPr>
              <w:t>рабочее</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рабочее</w:t>
            </w:r>
          </w:p>
        </w:tc>
        <w:tc>
          <w:tcPr>
            <w:tcW w:w="1816" w:type="dxa"/>
            <w:tcBorders>
              <w:top w:val="nil"/>
              <w:left w:val="nil"/>
              <w:bottom w:val="single" w:sz="4" w:space="0" w:color="auto"/>
              <w:right w:val="single" w:sz="4" w:space="0" w:color="auto"/>
            </w:tcBorders>
            <w:shd w:val="clear" w:color="auto" w:fill="auto"/>
            <w:noWrap/>
            <w:vAlign w:val="center"/>
            <w:hideMark/>
          </w:tcPr>
          <w:p w:rsidR="00B12584" w:rsidRPr="00B12584" w:rsidRDefault="00B12584" w:rsidP="00B12584">
            <w:pPr>
              <w:jc w:val="center"/>
              <w:rPr>
                <w:sz w:val="18"/>
                <w:szCs w:val="18"/>
              </w:rPr>
            </w:pPr>
            <w:r w:rsidRPr="00B12584">
              <w:rPr>
                <w:sz w:val="18"/>
                <w:szCs w:val="18"/>
              </w:rPr>
              <w:t>рабочее</w:t>
            </w:r>
          </w:p>
        </w:tc>
        <w:tc>
          <w:tcPr>
            <w:tcW w:w="1960" w:type="dxa"/>
            <w:tcBorders>
              <w:top w:val="nil"/>
              <w:left w:val="nil"/>
              <w:bottom w:val="single" w:sz="4" w:space="0" w:color="auto"/>
              <w:right w:val="single" w:sz="8" w:space="0" w:color="auto"/>
            </w:tcBorders>
            <w:shd w:val="clear" w:color="auto" w:fill="auto"/>
            <w:noWrap/>
            <w:vAlign w:val="center"/>
            <w:hideMark/>
          </w:tcPr>
          <w:p w:rsidR="00B12584" w:rsidRPr="00B12584" w:rsidRDefault="00B12584" w:rsidP="00B12584">
            <w:pPr>
              <w:jc w:val="center"/>
              <w:rPr>
                <w:sz w:val="18"/>
                <w:szCs w:val="18"/>
              </w:rPr>
            </w:pPr>
            <w:r w:rsidRPr="00B12584">
              <w:rPr>
                <w:sz w:val="18"/>
                <w:szCs w:val="18"/>
              </w:rPr>
              <w:t>рабочее</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noWrap/>
            <w:vAlign w:val="center"/>
            <w:hideMark/>
          </w:tcPr>
          <w:p w:rsidR="00B12584" w:rsidRPr="00B12584" w:rsidRDefault="00B12584" w:rsidP="00B12584">
            <w:pPr>
              <w:rPr>
                <w:sz w:val="18"/>
                <w:szCs w:val="18"/>
              </w:rPr>
            </w:pPr>
            <w:r w:rsidRPr="00B12584">
              <w:rPr>
                <w:sz w:val="18"/>
                <w:szCs w:val="18"/>
              </w:rPr>
              <w:t>Корректировка,%</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sz w:val="18"/>
                <w:szCs w:val="18"/>
              </w:rPr>
            </w:pPr>
            <w:r w:rsidRPr="00B12584">
              <w:rPr>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sz w:val="18"/>
                <w:szCs w:val="18"/>
              </w:rPr>
            </w:pPr>
            <w:r w:rsidRPr="00B12584">
              <w:rPr>
                <w:sz w:val="18"/>
                <w:szCs w:val="18"/>
              </w:rPr>
              <w:t>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Цена 1 кв.м.общей площади объекта-аналога после корректировки, руб.</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1931"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160 917</w:t>
            </w:r>
          </w:p>
        </w:tc>
        <w:tc>
          <w:tcPr>
            <w:tcW w:w="1816"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151 538</w:t>
            </w:r>
          </w:p>
        </w:tc>
        <w:tc>
          <w:tcPr>
            <w:tcW w:w="1960" w:type="dxa"/>
            <w:tcBorders>
              <w:top w:val="nil"/>
              <w:left w:val="nil"/>
              <w:bottom w:val="single" w:sz="4" w:space="0" w:color="auto"/>
              <w:right w:val="single" w:sz="8" w:space="0" w:color="auto"/>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158 840</w:t>
            </w:r>
          </w:p>
        </w:tc>
      </w:tr>
      <w:tr w:rsidR="00B12584" w:rsidRPr="00B12584" w:rsidTr="00B12584">
        <w:trPr>
          <w:trHeight w:val="20"/>
        </w:trPr>
        <w:tc>
          <w:tcPr>
            <w:tcW w:w="6389" w:type="dxa"/>
            <w:tcBorders>
              <w:top w:val="nil"/>
              <w:left w:val="single" w:sz="8" w:space="0" w:color="auto"/>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К-т вариации</w:t>
            </w:r>
          </w:p>
        </w:tc>
        <w:tc>
          <w:tcPr>
            <w:tcW w:w="2410" w:type="dxa"/>
            <w:tcBorders>
              <w:top w:val="nil"/>
              <w:left w:val="nil"/>
              <w:bottom w:val="single" w:sz="4"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 </w:t>
            </w:r>
          </w:p>
        </w:tc>
        <w:tc>
          <w:tcPr>
            <w:tcW w:w="5707" w:type="dxa"/>
            <w:gridSpan w:val="3"/>
            <w:tcBorders>
              <w:top w:val="single" w:sz="4" w:space="0" w:color="auto"/>
              <w:left w:val="nil"/>
              <w:bottom w:val="single" w:sz="4" w:space="0" w:color="auto"/>
              <w:right w:val="single" w:sz="8" w:space="0" w:color="000000"/>
            </w:tcBorders>
            <w:shd w:val="clear" w:color="auto" w:fill="auto"/>
            <w:vAlign w:val="center"/>
            <w:hideMark/>
          </w:tcPr>
          <w:p w:rsidR="00B12584" w:rsidRPr="00B12584" w:rsidRDefault="00B12584" w:rsidP="00B12584">
            <w:pPr>
              <w:jc w:val="center"/>
              <w:rPr>
                <w:b/>
                <w:bCs/>
                <w:sz w:val="18"/>
                <w:szCs w:val="18"/>
              </w:rPr>
            </w:pPr>
            <w:r w:rsidRPr="00B12584">
              <w:rPr>
                <w:b/>
                <w:bCs/>
                <w:sz w:val="18"/>
                <w:szCs w:val="18"/>
              </w:rPr>
              <w:t>0,03</w:t>
            </w:r>
          </w:p>
        </w:tc>
      </w:tr>
      <w:tr w:rsidR="00B12584" w:rsidRPr="00B12584" w:rsidTr="00B12584">
        <w:trPr>
          <w:trHeight w:val="311"/>
        </w:trPr>
        <w:tc>
          <w:tcPr>
            <w:tcW w:w="6389" w:type="dxa"/>
            <w:tcBorders>
              <w:top w:val="nil"/>
              <w:left w:val="single" w:sz="8" w:space="0" w:color="auto"/>
              <w:bottom w:val="single" w:sz="8" w:space="0" w:color="auto"/>
              <w:right w:val="single" w:sz="4" w:space="0" w:color="auto"/>
            </w:tcBorders>
            <w:shd w:val="clear" w:color="auto" w:fill="auto"/>
            <w:vAlign w:val="center"/>
            <w:hideMark/>
          </w:tcPr>
          <w:p w:rsidR="00B12584" w:rsidRPr="00B12584" w:rsidRDefault="00B12584" w:rsidP="00B12584">
            <w:pPr>
              <w:rPr>
                <w:b/>
                <w:bCs/>
                <w:sz w:val="18"/>
                <w:szCs w:val="18"/>
              </w:rPr>
            </w:pPr>
            <w:r w:rsidRPr="00B12584">
              <w:rPr>
                <w:b/>
                <w:bCs/>
                <w:sz w:val="18"/>
                <w:szCs w:val="18"/>
              </w:rPr>
              <w:t>Средняя цена 1 кв.м.общей площади объектов-аналогов, руб.</w:t>
            </w:r>
          </w:p>
        </w:tc>
        <w:tc>
          <w:tcPr>
            <w:tcW w:w="2410" w:type="dxa"/>
            <w:tcBorders>
              <w:top w:val="nil"/>
              <w:left w:val="nil"/>
              <w:bottom w:val="single" w:sz="8" w:space="0" w:color="auto"/>
              <w:right w:val="single" w:sz="4" w:space="0" w:color="auto"/>
            </w:tcBorders>
            <w:shd w:val="clear" w:color="auto" w:fill="auto"/>
            <w:noWrap/>
            <w:vAlign w:val="center"/>
            <w:hideMark/>
          </w:tcPr>
          <w:p w:rsidR="00B12584" w:rsidRPr="00B12584" w:rsidRDefault="00B12584" w:rsidP="00B12584">
            <w:pPr>
              <w:rPr>
                <w:sz w:val="18"/>
                <w:szCs w:val="18"/>
              </w:rPr>
            </w:pPr>
            <w:r w:rsidRPr="00B12584">
              <w:rPr>
                <w:sz w:val="18"/>
                <w:szCs w:val="18"/>
              </w:rPr>
              <w:t> </w:t>
            </w:r>
          </w:p>
        </w:tc>
        <w:tc>
          <w:tcPr>
            <w:tcW w:w="5707" w:type="dxa"/>
            <w:gridSpan w:val="3"/>
            <w:tcBorders>
              <w:top w:val="single" w:sz="4" w:space="0" w:color="auto"/>
              <w:left w:val="nil"/>
              <w:bottom w:val="single" w:sz="8" w:space="0" w:color="auto"/>
              <w:right w:val="single" w:sz="8" w:space="0" w:color="000000"/>
            </w:tcBorders>
            <w:shd w:val="clear" w:color="auto" w:fill="auto"/>
            <w:noWrap/>
            <w:vAlign w:val="center"/>
            <w:hideMark/>
          </w:tcPr>
          <w:p w:rsidR="00B12584" w:rsidRPr="00B12584" w:rsidRDefault="00B12584" w:rsidP="00B12584">
            <w:pPr>
              <w:jc w:val="center"/>
              <w:rPr>
                <w:b/>
                <w:bCs/>
                <w:sz w:val="18"/>
                <w:szCs w:val="18"/>
              </w:rPr>
            </w:pPr>
            <w:r w:rsidRPr="00B12584">
              <w:rPr>
                <w:b/>
                <w:bCs/>
                <w:sz w:val="18"/>
                <w:szCs w:val="18"/>
              </w:rPr>
              <w:t>157 098</w:t>
            </w:r>
          </w:p>
        </w:tc>
      </w:tr>
    </w:tbl>
    <w:p w:rsidR="00D85A66" w:rsidRPr="00B12584" w:rsidRDefault="00D85A66" w:rsidP="0023140F">
      <w:pPr>
        <w:tabs>
          <w:tab w:val="left" w:pos="1080"/>
        </w:tabs>
        <w:ind w:firstLine="709"/>
        <w:rPr>
          <w:b/>
          <w:i/>
          <w:sz w:val="24"/>
          <w:szCs w:val="24"/>
        </w:rPr>
      </w:pPr>
    </w:p>
    <w:p w:rsidR="00900C63" w:rsidRPr="00B12584" w:rsidRDefault="00900C63" w:rsidP="0023140F">
      <w:pPr>
        <w:tabs>
          <w:tab w:val="left" w:pos="1080"/>
        </w:tabs>
        <w:ind w:firstLine="709"/>
        <w:rPr>
          <w:b/>
          <w:i/>
          <w:sz w:val="24"/>
          <w:szCs w:val="24"/>
        </w:rPr>
      </w:pPr>
    </w:p>
    <w:p w:rsidR="00F21CCD" w:rsidRPr="00B12584" w:rsidRDefault="00F21CCD" w:rsidP="007F6481">
      <w:pPr>
        <w:sectPr w:rsidR="00F21CCD" w:rsidRPr="00B12584" w:rsidSect="005575B1">
          <w:pgSz w:w="16838" w:h="11906" w:orient="landscape" w:code="9"/>
          <w:pgMar w:top="851" w:right="1100" w:bottom="851" w:left="1077" w:header="567" w:footer="204" w:gutter="0"/>
          <w:cols w:space="720"/>
          <w:noEndnote/>
        </w:sectPr>
      </w:pPr>
    </w:p>
    <w:p w:rsidR="006A3C0F" w:rsidRPr="00B12584" w:rsidRDefault="006A3C0F" w:rsidP="00271298">
      <w:pPr>
        <w:pStyle w:val="2"/>
        <w:numPr>
          <w:ilvl w:val="1"/>
          <w:numId w:val="2"/>
        </w:numPr>
        <w:tabs>
          <w:tab w:val="clear" w:pos="612"/>
          <w:tab w:val="num" w:pos="0"/>
        </w:tabs>
        <w:spacing w:before="0"/>
        <w:ind w:left="0" w:hanging="11"/>
        <w:rPr>
          <w:kern w:val="28"/>
          <w:szCs w:val="28"/>
        </w:rPr>
      </w:pPr>
      <w:bookmarkStart w:id="89" w:name="_Toc98814341"/>
      <w:bookmarkStart w:id="90" w:name="_Toc191802580"/>
      <w:bookmarkStart w:id="91" w:name="_Toc293067839"/>
      <w:r w:rsidRPr="00B12584">
        <w:rPr>
          <w:kern w:val="28"/>
          <w:szCs w:val="28"/>
        </w:rPr>
        <w:lastRenderedPageBreak/>
        <w:t>Вывод итоговой величины стоимости Объекта оценки сравнительным подходом</w:t>
      </w:r>
      <w:bookmarkEnd w:id="89"/>
      <w:bookmarkEnd w:id="90"/>
      <w:bookmarkEnd w:id="91"/>
    </w:p>
    <w:p w:rsidR="006A3C0F" w:rsidRPr="00B12584" w:rsidRDefault="006A3C0F" w:rsidP="006A3C0F">
      <w:pPr>
        <w:pStyle w:val="24"/>
        <w:ind w:firstLine="0"/>
        <w:jc w:val="center"/>
        <w:rPr>
          <w:sz w:val="24"/>
          <w:szCs w:val="24"/>
        </w:rPr>
      </w:pPr>
    </w:p>
    <w:p w:rsidR="006A3C0F" w:rsidRPr="00B12584" w:rsidRDefault="006A3C0F" w:rsidP="000021EC">
      <w:pPr>
        <w:pStyle w:val="24"/>
        <w:ind w:firstLine="426"/>
        <w:rPr>
          <w:sz w:val="24"/>
          <w:szCs w:val="24"/>
        </w:rPr>
      </w:pPr>
      <w:r w:rsidRPr="00B12584">
        <w:rPr>
          <w:sz w:val="24"/>
          <w:szCs w:val="24"/>
        </w:rPr>
        <w:t xml:space="preserve">Расчет стоимости Объекта оценки сравнительным подходом приведен в </w:t>
      </w:r>
      <w:r w:rsidR="000021EC" w:rsidRPr="00B12584">
        <w:rPr>
          <w:b/>
          <w:i/>
          <w:sz w:val="24"/>
          <w:szCs w:val="24"/>
        </w:rPr>
        <w:t xml:space="preserve">Таблице </w:t>
      </w:r>
      <w:r w:rsidR="00E62452" w:rsidRPr="00B12584">
        <w:rPr>
          <w:b/>
          <w:i/>
          <w:sz w:val="24"/>
          <w:szCs w:val="24"/>
        </w:rPr>
        <w:t>6</w:t>
      </w:r>
      <w:r w:rsidRPr="00B12584">
        <w:rPr>
          <w:b/>
          <w:i/>
          <w:sz w:val="24"/>
          <w:szCs w:val="24"/>
        </w:rPr>
        <w:t>.</w:t>
      </w:r>
    </w:p>
    <w:p w:rsidR="006A3C0F" w:rsidRPr="00B12584" w:rsidRDefault="006A3C0F" w:rsidP="00D234F3">
      <w:pPr>
        <w:keepNext/>
        <w:numPr>
          <w:ilvl w:val="0"/>
          <w:numId w:val="19"/>
        </w:numPr>
        <w:tabs>
          <w:tab w:val="clear" w:pos="360"/>
          <w:tab w:val="num" w:pos="851"/>
        </w:tabs>
        <w:ind w:left="538" w:firstLine="1022"/>
        <w:jc w:val="right"/>
        <w:rPr>
          <w:b/>
          <w:i/>
          <w:sz w:val="24"/>
          <w:szCs w:val="24"/>
        </w:rPr>
      </w:pPr>
    </w:p>
    <w:p w:rsidR="006A3C0F" w:rsidRDefault="002866D1" w:rsidP="006A3C0F">
      <w:pPr>
        <w:pStyle w:val="24"/>
        <w:spacing w:after="120"/>
        <w:ind w:firstLine="0"/>
        <w:jc w:val="left"/>
        <w:rPr>
          <w:b/>
          <w:i/>
          <w:sz w:val="24"/>
          <w:szCs w:val="24"/>
        </w:rPr>
      </w:pPr>
      <w:r w:rsidRPr="00B12584">
        <w:rPr>
          <w:b/>
          <w:i/>
          <w:sz w:val="24"/>
          <w:szCs w:val="24"/>
        </w:rPr>
        <w:tab/>
      </w:r>
      <w:r w:rsidR="006A3C0F" w:rsidRPr="00B12584">
        <w:rPr>
          <w:b/>
          <w:i/>
          <w:sz w:val="24"/>
          <w:szCs w:val="24"/>
        </w:rPr>
        <w:t>Расчет стоимости Объекта оценки сравнительным подходом</w:t>
      </w:r>
    </w:p>
    <w:tbl>
      <w:tblPr>
        <w:tblW w:w="5000" w:type="pct"/>
        <w:tblLook w:val="04A0"/>
      </w:tblPr>
      <w:tblGrid>
        <w:gridCol w:w="574"/>
        <w:gridCol w:w="852"/>
        <w:gridCol w:w="2806"/>
        <w:gridCol w:w="984"/>
        <w:gridCol w:w="1455"/>
        <w:gridCol w:w="1562"/>
        <w:gridCol w:w="1764"/>
      </w:tblGrid>
      <w:tr w:rsidR="0067639E" w:rsidRPr="0067639E" w:rsidTr="0067639E">
        <w:trPr>
          <w:trHeight w:val="1215"/>
        </w:trPr>
        <w:tc>
          <w:tcPr>
            <w:tcW w:w="293" w:type="pct"/>
            <w:tcBorders>
              <w:top w:val="single" w:sz="8" w:space="0" w:color="auto"/>
              <w:left w:val="single" w:sz="8" w:space="0" w:color="auto"/>
              <w:bottom w:val="single" w:sz="8" w:space="0" w:color="auto"/>
              <w:right w:val="single" w:sz="4" w:space="0" w:color="auto"/>
            </w:tcBorders>
            <w:shd w:val="clear" w:color="000000" w:fill="CCFFFF"/>
            <w:vAlign w:val="center"/>
            <w:hideMark/>
          </w:tcPr>
          <w:p w:rsidR="0067639E" w:rsidRPr="0067639E" w:rsidRDefault="0067639E" w:rsidP="0012655B">
            <w:pPr>
              <w:spacing w:before="120" w:after="120"/>
              <w:jc w:val="center"/>
              <w:rPr>
                <w:b/>
                <w:bCs/>
                <w:sz w:val="18"/>
                <w:szCs w:val="18"/>
              </w:rPr>
            </w:pPr>
            <w:r w:rsidRPr="0067639E">
              <w:rPr>
                <w:b/>
                <w:bCs/>
                <w:sz w:val="18"/>
                <w:szCs w:val="18"/>
              </w:rPr>
              <w:t>№ п/п</w:t>
            </w:r>
          </w:p>
        </w:tc>
        <w:tc>
          <w:tcPr>
            <w:tcW w:w="432" w:type="pct"/>
            <w:tcBorders>
              <w:top w:val="single" w:sz="8" w:space="0" w:color="auto"/>
              <w:left w:val="nil"/>
              <w:bottom w:val="single" w:sz="8" w:space="0" w:color="auto"/>
              <w:right w:val="single" w:sz="4" w:space="0" w:color="auto"/>
            </w:tcBorders>
            <w:shd w:val="clear" w:color="000000" w:fill="CCFFFF"/>
            <w:vAlign w:val="center"/>
            <w:hideMark/>
          </w:tcPr>
          <w:p w:rsidR="0067639E" w:rsidRPr="0067639E" w:rsidRDefault="0067639E" w:rsidP="0012655B">
            <w:pPr>
              <w:spacing w:before="120" w:after="120"/>
              <w:jc w:val="center"/>
              <w:rPr>
                <w:b/>
                <w:bCs/>
                <w:sz w:val="18"/>
                <w:szCs w:val="18"/>
              </w:rPr>
            </w:pPr>
            <w:r w:rsidRPr="0067639E">
              <w:rPr>
                <w:b/>
                <w:bCs/>
                <w:sz w:val="18"/>
                <w:szCs w:val="18"/>
              </w:rPr>
              <w:t>Инв. №</w:t>
            </w:r>
          </w:p>
        </w:tc>
        <w:tc>
          <w:tcPr>
            <w:tcW w:w="1409" w:type="pct"/>
            <w:tcBorders>
              <w:top w:val="single" w:sz="8" w:space="0" w:color="auto"/>
              <w:left w:val="nil"/>
              <w:bottom w:val="single" w:sz="8" w:space="0" w:color="auto"/>
              <w:right w:val="single" w:sz="4" w:space="0" w:color="auto"/>
            </w:tcBorders>
            <w:shd w:val="clear" w:color="000000" w:fill="CCFFFF"/>
            <w:vAlign w:val="center"/>
            <w:hideMark/>
          </w:tcPr>
          <w:p w:rsidR="0067639E" w:rsidRPr="0067639E" w:rsidRDefault="0067639E" w:rsidP="0012655B">
            <w:pPr>
              <w:spacing w:before="120" w:after="120"/>
              <w:jc w:val="center"/>
              <w:rPr>
                <w:b/>
                <w:bCs/>
                <w:sz w:val="18"/>
                <w:szCs w:val="18"/>
              </w:rPr>
            </w:pPr>
            <w:r w:rsidRPr="0067639E">
              <w:rPr>
                <w:b/>
                <w:bCs/>
                <w:sz w:val="18"/>
                <w:szCs w:val="18"/>
              </w:rPr>
              <w:t>Наименование инвентарной единицы</w:t>
            </w:r>
          </w:p>
        </w:tc>
        <w:tc>
          <w:tcPr>
            <w:tcW w:w="480" w:type="pct"/>
            <w:tcBorders>
              <w:top w:val="single" w:sz="8" w:space="0" w:color="auto"/>
              <w:left w:val="nil"/>
              <w:bottom w:val="single" w:sz="8" w:space="0" w:color="auto"/>
              <w:right w:val="single" w:sz="4" w:space="0" w:color="auto"/>
            </w:tcBorders>
            <w:shd w:val="clear" w:color="000000" w:fill="CCFFFF"/>
            <w:vAlign w:val="center"/>
            <w:hideMark/>
          </w:tcPr>
          <w:p w:rsidR="0067639E" w:rsidRPr="0067639E" w:rsidRDefault="0067639E" w:rsidP="0012655B">
            <w:pPr>
              <w:spacing w:before="120" w:after="120"/>
              <w:jc w:val="center"/>
              <w:rPr>
                <w:b/>
                <w:bCs/>
                <w:sz w:val="18"/>
                <w:szCs w:val="18"/>
              </w:rPr>
            </w:pPr>
            <w:r w:rsidRPr="0067639E">
              <w:rPr>
                <w:b/>
                <w:bCs/>
                <w:sz w:val="18"/>
                <w:szCs w:val="18"/>
              </w:rPr>
              <w:t>Общая площадь, кв.м.</w:t>
            </w:r>
          </w:p>
        </w:tc>
        <w:tc>
          <w:tcPr>
            <w:tcW w:w="733" w:type="pct"/>
            <w:tcBorders>
              <w:top w:val="single" w:sz="8" w:space="0" w:color="auto"/>
              <w:left w:val="nil"/>
              <w:bottom w:val="single" w:sz="8" w:space="0" w:color="auto"/>
              <w:right w:val="single" w:sz="4" w:space="0" w:color="auto"/>
            </w:tcBorders>
            <w:shd w:val="clear" w:color="000000" w:fill="CCFFFF"/>
            <w:vAlign w:val="center"/>
            <w:hideMark/>
          </w:tcPr>
          <w:p w:rsidR="0067639E" w:rsidRPr="0067639E" w:rsidRDefault="0067639E" w:rsidP="0012655B">
            <w:pPr>
              <w:spacing w:before="120" w:after="120"/>
              <w:jc w:val="center"/>
              <w:rPr>
                <w:b/>
                <w:bCs/>
                <w:sz w:val="18"/>
                <w:szCs w:val="18"/>
              </w:rPr>
            </w:pPr>
            <w:r w:rsidRPr="0067639E">
              <w:rPr>
                <w:b/>
                <w:bCs/>
                <w:sz w:val="18"/>
                <w:szCs w:val="18"/>
              </w:rPr>
              <w:t>Цена 1 кв.м. площади, руб. с НДС</w:t>
            </w:r>
          </w:p>
        </w:tc>
        <w:tc>
          <w:tcPr>
            <w:tcW w:w="765" w:type="pct"/>
            <w:tcBorders>
              <w:top w:val="single" w:sz="8" w:space="0" w:color="auto"/>
              <w:left w:val="nil"/>
              <w:bottom w:val="single" w:sz="8" w:space="0" w:color="auto"/>
              <w:right w:val="single" w:sz="4" w:space="0" w:color="auto"/>
            </w:tcBorders>
            <w:shd w:val="clear" w:color="000000" w:fill="CCFFFF"/>
            <w:vAlign w:val="center"/>
            <w:hideMark/>
          </w:tcPr>
          <w:p w:rsidR="0067639E" w:rsidRPr="0067639E" w:rsidRDefault="0067639E" w:rsidP="0012655B">
            <w:pPr>
              <w:spacing w:before="120" w:after="120"/>
              <w:jc w:val="center"/>
              <w:rPr>
                <w:b/>
                <w:bCs/>
                <w:sz w:val="18"/>
                <w:szCs w:val="18"/>
              </w:rPr>
            </w:pPr>
            <w:r w:rsidRPr="0067639E">
              <w:rPr>
                <w:b/>
                <w:bCs/>
                <w:sz w:val="18"/>
                <w:szCs w:val="18"/>
              </w:rPr>
              <w:t>Стоимость по сравнительному подходу с НДС, руб.</w:t>
            </w:r>
          </w:p>
        </w:tc>
        <w:tc>
          <w:tcPr>
            <w:tcW w:w="888" w:type="pct"/>
            <w:tcBorders>
              <w:top w:val="single" w:sz="8" w:space="0" w:color="auto"/>
              <w:left w:val="nil"/>
              <w:bottom w:val="single" w:sz="8" w:space="0" w:color="auto"/>
              <w:right w:val="single" w:sz="4" w:space="0" w:color="auto"/>
            </w:tcBorders>
            <w:shd w:val="clear" w:color="000000" w:fill="CCFFFF"/>
            <w:vAlign w:val="center"/>
            <w:hideMark/>
          </w:tcPr>
          <w:p w:rsidR="0067639E" w:rsidRPr="0067639E" w:rsidRDefault="0067639E" w:rsidP="0012655B">
            <w:pPr>
              <w:spacing w:before="120" w:after="120"/>
              <w:jc w:val="center"/>
              <w:rPr>
                <w:b/>
                <w:bCs/>
                <w:sz w:val="18"/>
                <w:szCs w:val="18"/>
              </w:rPr>
            </w:pPr>
            <w:r w:rsidRPr="0067639E">
              <w:rPr>
                <w:b/>
                <w:bCs/>
                <w:sz w:val="18"/>
                <w:szCs w:val="18"/>
              </w:rPr>
              <w:t>Стоимость по сравнительному подходу без НДС, руб.</w:t>
            </w:r>
          </w:p>
        </w:tc>
      </w:tr>
      <w:tr w:rsidR="0067639E" w:rsidRPr="0067639E" w:rsidTr="0067639E">
        <w:trPr>
          <w:trHeight w:val="255"/>
        </w:trPr>
        <w:tc>
          <w:tcPr>
            <w:tcW w:w="29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7639E" w:rsidRPr="0067639E" w:rsidRDefault="0067639E" w:rsidP="0012655B">
            <w:pPr>
              <w:spacing w:before="120" w:after="120"/>
              <w:jc w:val="center"/>
              <w:rPr>
                <w:b/>
                <w:bCs/>
                <w:sz w:val="18"/>
                <w:szCs w:val="18"/>
              </w:rPr>
            </w:pPr>
            <w:r w:rsidRPr="0067639E">
              <w:rPr>
                <w:b/>
                <w:bCs/>
                <w:sz w:val="18"/>
                <w:szCs w:val="18"/>
              </w:rPr>
              <w:t>1</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67639E" w:rsidRPr="0067639E" w:rsidRDefault="0067639E" w:rsidP="0012655B">
            <w:pPr>
              <w:spacing w:before="120" w:after="120"/>
              <w:jc w:val="center"/>
              <w:rPr>
                <w:sz w:val="18"/>
                <w:szCs w:val="18"/>
              </w:rPr>
            </w:pPr>
            <w:r w:rsidRPr="0067639E">
              <w:rPr>
                <w:sz w:val="18"/>
                <w:szCs w:val="18"/>
              </w:rPr>
              <w:t>34199</w:t>
            </w:r>
          </w:p>
        </w:tc>
        <w:tc>
          <w:tcPr>
            <w:tcW w:w="1409" w:type="pct"/>
            <w:tcBorders>
              <w:top w:val="single" w:sz="4" w:space="0" w:color="auto"/>
              <w:left w:val="nil"/>
              <w:bottom w:val="single" w:sz="4" w:space="0" w:color="auto"/>
              <w:right w:val="single" w:sz="4" w:space="0" w:color="auto"/>
            </w:tcBorders>
            <w:shd w:val="clear" w:color="auto" w:fill="auto"/>
            <w:noWrap/>
            <w:vAlign w:val="center"/>
            <w:hideMark/>
          </w:tcPr>
          <w:p w:rsidR="0067639E" w:rsidRPr="0067639E" w:rsidRDefault="0067639E" w:rsidP="0012655B">
            <w:pPr>
              <w:spacing w:before="120" w:after="120"/>
              <w:rPr>
                <w:sz w:val="18"/>
                <w:szCs w:val="18"/>
              </w:rPr>
            </w:pPr>
            <w:r w:rsidRPr="0067639E">
              <w:rPr>
                <w:sz w:val="18"/>
                <w:szCs w:val="18"/>
              </w:rPr>
              <w:t>Нежилые помещения</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67639E" w:rsidRPr="0067639E" w:rsidRDefault="0067639E" w:rsidP="0012655B">
            <w:pPr>
              <w:spacing w:before="120" w:after="120"/>
              <w:jc w:val="center"/>
              <w:rPr>
                <w:sz w:val="18"/>
                <w:szCs w:val="18"/>
              </w:rPr>
            </w:pPr>
            <w:r w:rsidRPr="0067639E">
              <w:rPr>
                <w:sz w:val="18"/>
                <w:szCs w:val="18"/>
              </w:rPr>
              <w:t>1 425,6</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67639E" w:rsidRPr="0067639E" w:rsidRDefault="0067639E" w:rsidP="0012655B">
            <w:pPr>
              <w:spacing w:before="120" w:after="120"/>
              <w:jc w:val="center"/>
              <w:rPr>
                <w:sz w:val="18"/>
                <w:szCs w:val="18"/>
              </w:rPr>
            </w:pPr>
            <w:r w:rsidRPr="0067639E">
              <w:rPr>
                <w:sz w:val="18"/>
                <w:szCs w:val="18"/>
              </w:rPr>
              <w:t>157 098</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67639E" w:rsidRPr="0067639E" w:rsidRDefault="0067639E" w:rsidP="0012655B">
            <w:pPr>
              <w:spacing w:before="120" w:after="120"/>
              <w:jc w:val="right"/>
              <w:rPr>
                <w:sz w:val="18"/>
                <w:szCs w:val="18"/>
              </w:rPr>
            </w:pPr>
            <w:r w:rsidRPr="0067639E">
              <w:rPr>
                <w:sz w:val="18"/>
                <w:szCs w:val="18"/>
              </w:rPr>
              <w:t>223 958 909</w:t>
            </w:r>
          </w:p>
        </w:tc>
        <w:tc>
          <w:tcPr>
            <w:tcW w:w="888" w:type="pct"/>
            <w:tcBorders>
              <w:top w:val="single" w:sz="4" w:space="0" w:color="auto"/>
              <w:left w:val="nil"/>
              <w:bottom w:val="single" w:sz="4" w:space="0" w:color="auto"/>
              <w:right w:val="single" w:sz="8" w:space="0" w:color="auto"/>
            </w:tcBorders>
            <w:shd w:val="clear" w:color="auto" w:fill="auto"/>
            <w:vAlign w:val="center"/>
            <w:hideMark/>
          </w:tcPr>
          <w:p w:rsidR="0067639E" w:rsidRPr="0067639E" w:rsidRDefault="0067639E" w:rsidP="0012655B">
            <w:pPr>
              <w:spacing w:before="120" w:after="120"/>
              <w:jc w:val="right"/>
              <w:rPr>
                <w:sz w:val="18"/>
                <w:szCs w:val="18"/>
              </w:rPr>
            </w:pPr>
            <w:r w:rsidRPr="0067639E">
              <w:rPr>
                <w:sz w:val="18"/>
                <w:szCs w:val="18"/>
              </w:rPr>
              <w:t>189 795 686</w:t>
            </w:r>
          </w:p>
        </w:tc>
      </w:tr>
      <w:tr w:rsidR="0067639E" w:rsidRPr="0067639E" w:rsidTr="0067639E">
        <w:trPr>
          <w:trHeight w:val="255"/>
        </w:trPr>
        <w:tc>
          <w:tcPr>
            <w:tcW w:w="2134" w:type="pct"/>
            <w:gridSpan w:val="3"/>
            <w:tcBorders>
              <w:top w:val="single" w:sz="8" w:space="0" w:color="auto"/>
              <w:left w:val="single" w:sz="8" w:space="0" w:color="auto"/>
              <w:bottom w:val="single" w:sz="8" w:space="0" w:color="auto"/>
              <w:right w:val="nil"/>
            </w:tcBorders>
            <w:shd w:val="clear" w:color="auto" w:fill="auto"/>
            <w:noWrap/>
            <w:vAlign w:val="center"/>
            <w:hideMark/>
          </w:tcPr>
          <w:p w:rsidR="0067639E" w:rsidRPr="0067639E" w:rsidRDefault="0067639E" w:rsidP="0012655B">
            <w:pPr>
              <w:spacing w:before="120" w:after="120"/>
              <w:rPr>
                <w:b/>
                <w:bCs/>
                <w:sz w:val="18"/>
                <w:szCs w:val="18"/>
              </w:rPr>
            </w:pPr>
            <w:r w:rsidRPr="0067639E">
              <w:rPr>
                <w:b/>
                <w:bCs/>
                <w:sz w:val="18"/>
                <w:szCs w:val="18"/>
              </w:rPr>
              <w:t>ИТОГО по сравнительному подходу, руб.</w:t>
            </w:r>
          </w:p>
        </w:tc>
        <w:tc>
          <w:tcPr>
            <w:tcW w:w="48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67639E" w:rsidRPr="0067639E" w:rsidRDefault="0067639E" w:rsidP="0012655B">
            <w:pPr>
              <w:spacing w:before="120" w:after="120"/>
              <w:jc w:val="center"/>
              <w:rPr>
                <w:b/>
                <w:bCs/>
                <w:sz w:val="18"/>
                <w:szCs w:val="18"/>
              </w:rPr>
            </w:pPr>
            <w:r w:rsidRPr="0067639E">
              <w:rPr>
                <w:b/>
                <w:bCs/>
                <w:sz w:val="18"/>
                <w:szCs w:val="18"/>
              </w:rPr>
              <w:t>1 425,6</w:t>
            </w:r>
          </w:p>
        </w:tc>
        <w:tc>
          <w:tcPr>
            <w:tcW w:w="733" w:type="pct"/>
            <w:tcBorders>
              <w:top w:val="single" w:sz="8" w:space="0" w:color="auto"/>
              <w:left w:val="nil"/>
              <w:bottom w:val="single" w:sz="8" w:space="0" w:color="auto"/>
              <w:right w:val="single" w:sz="4" w:space="0" w:color="auto"/>
            </w:tcBorders>
            <w:shd w:val="clear" w:color="auto" w:fill="auto"/>
            <w:vAlign w:val="center"/>
            <w:hideMark/>
          </w:tcPr>
          <w:p w:rsidR="0067639E" w:rsidRPr="0067639E" w:rsidRDefault="0067639E" w:rsidP="0012655B">
            <w:pPr>
              <w:spacing w:before="120" w:after="120"/>
              <w:rPr>
                <w:b/>
                <w:bCs/>
                <w:sz w:val="18"/>
                <w:szCs w:val="18"/>
              </w:rPr>
            </w:pPr>
            <w:r w:rsidRPr="0067639E">
              <w:rPr>
                <w:b/>
                <w:bCs/>
                <w:sz w:val="18"/>
                <w:szCs w:val="18"/>
              </w:rPr>
              <w:t> </w:t>
            </w:r>
          </w:p>
        </w:tc>
        <w:tc>
          <w:tcPr>
            <w:tcW w:w="765" w:type="pct"/>
            <w:tcBorders>
              <w:top w:val="single" w:sz="8" w:space="0" w:color="auto"/>
              <w:left w:val="nil"/>
              <w:bottom w:val="single" w:sz="8" w:space="0" w:color="auto"/>
              <w:right w:val="single" w:sz="4" w:space="0" w:color="auto"/>
            </w:tcBorders>
            <w:shd w:val="clear" w:color="auto" w:fill="auto"/>
            <w:noWrap/>
            <w:vAlign w:val="center"/>
            <w:hideMark/>
          </w:tcPr>
          <w:p w:rsidR="0067639E" w:rsidRPr="0067639E" w:rsidRDefault="0067639E" w:rsidP="0012655B">
            <w:pPr>
              <w:spacing w:before="120" w:after="120"/>
              <w:jc w:val="right"/>
              <w:rPr>
                <w:b/>
                <w:bCs/>
                <w:sz w:val="18"/>
                <w:szCs w:val="18"/>
              </w:rPr>
            </w:pPr>
            <w:r w:rsidRPr="0067639E">
              <w:rPr>
                <w:b/>
                <w:bCs/>
                <w:sz w:val="18"/>
                <w:szCs w:val="18"/>
              </w:rPr>
              <w:t>223 958 909</w:t>
            </w:r>
          </w:p>
        </w:tc>
        <w:tc>
          <w:tcPr>
            <w:tcW w:w="888" w:type="pct"/>
            <w:tcBorders>
              <w:top w:val="single" w:sz="8" w:space="0" w:color="auto"/>
              <w:left w:val="nil"/>
              <w:bottom w:val="single" w:sz="8" w:space="0" w:color="auto"/>
              <w:right w:val="single" w:sz="8" w:space="0" w:color="auto"/>
            </w:tcBorders>
            <w:shd w:val="clear" w:color="auto" w:fill="auto"/>
            <w:noWrap/>
            <w:vAlign w:val="center"/>
            <w:hideMark/>
          </w:tcPr>
          <w:p w:rsidR="0067639E" w:rsidRPr="0067639E" w:rsidRDefault="0067639E" w:rsidP="0012655B">
            <w:pPr>
              <w:spacing w:before="120" w:after="120"/>
              <w:jc w:val="right"/>
              <w:rPr>
                <w:b/>
                <w:bCs/>
                <w:sz w:val="18"/>
                <w:szCs w:val="18"/>
              </w:rPr>
            </w:pPr>
            <w:r w:rsidRPr="0067639E">
              <w:rPr>
                <w:b/>
                <w:bCs/>
                <w:sz w:val="18"/>
                <w:szCs w:val="18"/>
              </w:rPr>
              <w:t>189 795 686</w:t>
            </w:r>
          </w:p>
        </w:tc>
      </w:tr>
    </w:tbl>
    <w:p w:rsidR="00320234" w:rsidRPr="0067639E" w:rsidRDefault="00320234" w:rsidP="006A3C0F">
      <w:pPr>
        <w:pStyle w:val="24"/>
        <w:spacing w:after="120"/>
        <w:ind w:firstLine="0"/>
        <w:jc w:val="left"/>
        <w:rPr>
          <w:b/>
          <w:i/>
          <w:sz w:val="24"/>
          <w:szCs w:val="24"/>
        </w:rPr>
      </w:pPr>
    </w:p>
    <w:p w:rsidR="00604DF6" w:rsidRPr="0067639E" w:rsidRDefault="00604DF6" w:rsidP="008E5065">
      <w:pPr>
        <w:pStyle w:val="24"/>
        <w:spacing w:before="120"/>
        <w:ind w:firstLine="0"/>
        <w:jc w:val="center"/>
        <w:rPr>
          <w:sz w:val="24"/>
          <w:szCs w:val="24"/>
        </w:rPr>
      </w:pPr>
      <w:r w:rsidRPr="0067639E">
        <w:rPr>
          <w:sz w:val="24"/>
          <w:szCs w:val="24"/>
        </w:rPr>
        <w:t>Таким образом,</w:t>
      </w:r>
      <w:r w:rsidRPr="0067639E">
        <w:rPr>
          <w:b/>
          <w:sz w:val="24"/>
          <w:szCs w:val="24"/>
        </w:rPr>
        <w:t xml:space="preserve"> </w:t>
      </w:r>
      <w:r w:rsidRPr="0067639E">
        <w:rPr>
          <w:b/>
          <w:sz w:val="24"/>
          <w:szCs w:val="24"/>
          <w:u w:val="single"/>
        </w:rPr>
        <w:t>стоимость Объекта оценки без НДС</w:t>
      </w:r>
      <w:r w:rsidRPr="0067639E">
        <w:rPr>
          <w:sz w:val="24"/>
          <w:szCs w:val="24"/>
        </w:rPr>
        <w:t xml:space="preserve">, </w:t>
      </w:r>
    </w:p>
    <w:p w:rsidR="00604DF6" w:rsidRPr="0067639E" w:rsidRDefault="00604DF6" w:rsidP="00604DF6">
      <w:pPr>
        <w:pStyle w:val="24"/>
        <w:ind w:firstLine="0"/>
        <w:jc w:val="center"/>
        <w:rPr>
          <w:b/>
          <w:sz w:val="24"/>
          <w:szCs w:val="24"/>
          <w:u w:val="single"/>
        </w:rPr>
      </w:pPr>
      <w:r w:rsidRPr="0067639E">
        <w:rPr>
          <w:sz w:val="24"/>
          <w:szCs w:val="24"/>
        </w:rPr>
        <w:t>определенная на основе сравнительного подхода,</w:t>
      </w:r>
    </w:p>
    <w:p w:rsidR="00604DF6" w:rsidRPr="0067639E" w:rsidRDefault="008E5065" w:rsidP="00604DF6">
      <w:pPr>
        <w:pStyle w:val="24"/>
        <w:ind w:firstLine="0"/>
        <w:jc w:val="center"/>
        <w:rPr>
          <w:sz w:val="24"/>
          <w:szCs w:val="24"/>
        </w:rPr>
      </w:pPr>
      <w:r w:rsidRPr="0067639E">
        <w:rPr>
          <w:sz w:val="24"/>
          <w:szCs w:val="24"/>
        </w:rPr>
        <w:t xml:space="preserve">по состоянию на </w:t>
      </w:r>
      <w:r w:rsidR="0067639E" w:rsidRPr="0067639E">
        <w:rPr>
          <w:sz w:val="24"/>
          <w:szCs w:val="24"/>
        </w:rPr>
        <w:t>11</w:t>
      </w:r>
      <w:r w:rsidR="007F4B17" w:rsidRPr="0067639E">
        <w:rPr>
          <w:sz w:val="24"/>
          <w:szCs w:val="24"/>
        </w:rPr>
        <w:t xml:space="preserve"> </w:t>
      </w:r>
      <w:r w:rsidR="0067639E" w:rsidRPr="0067639E">
        <w:rPr>
          <w:sz w:val="24"/>
          <w:szCs w:val="24"/>
        </w:rPr>
        <w:t xml:space="preserve">мая </w:t>
      </w:r>
      <w:r w:rsidR="007F4B17" w:rsidRPr="0067639E">
        <w:rPr>
          <w:sz w:val="24"/>
          <w:szCs w:val="24"/>
        </w:rPr>
        <w:t>201</w:t>
      </w:r>
      <w:r w:rsidR="0067639E" w:rsidRPr="0067639E">
        <w:rPr>
          <w:sz w:val="24"/>
          <w:szCs w:val="24"/>
        </w:rPr>
        <w:t>1</w:t>
      </w:r>
      <w:r w:rsidR="00604DF6" w:rsidRPr="0067639E">
        <w:rPr>
          <w:sz w:val="24"/>
          <w:szCs w:val="24"/>
        </w:rPr>
        <w:t xml:space="preserve"> года </w:t>
      </w:r>
      <w:r w:rsidR="008755E0" w:rsidRPr="0067639E">
        <w:rPr>
          <w:sz w:val="24"/>
          <w:szCs w:val="24"/>
        </w:rPr>
        <w:t xml:space="preserve">округленно </w:t>
      </w:r>
      <w:r w:rsidR="00604DF6" w:rsidRPr="0067639E">
        <w:rPr>
          <w:sz w:val="24"/>
          <w:szCs w:val="24"/>
        </w:rPr>
        <w:t>составляет:</w:t>
      </w:r>
    </w:p>
    <w:p w:rsidR="00604DF6" w:rsidRPr="0067639E" w:rsidRDefault="0067639E" w:rsidP="00604DF6">
      <w:pPr>
        <w:spacing w:before="120"/>
        <w:jc w:val="center"/>
        <w:rPr>
          <w:b/>
          <w:i/>
          <w:sz w:val="36"/>
          <w:szCs w:val="36"/>
          <w:u w:val="single"/>
        </w:rPr>
      </w:pPr>
      <w:r w:rsidRPr="0067639E">
        <w:rPr>
          <w:b/>
          <w:i/>
          <w:sz w:val="36"/>
          <w:szCs w:val="36"/>
          <w:u w:val="single"/>
        </w:rPr>
        <w:t xml:space="preserve">189 795 686 </w:t>
      </w:r>
      <w:r w:rsidR="00604DF6" w:rsidRPr="0067639E">
        <w:rPr>
          <w:b/>
          <w:i/>
          <w:sz w:val="36"/>
          <w:szCs w:val="36"/>
          <w:u w:val="single"/>
        </w:rPr>
        <w:t>рубл</w:t>
      </w:r>
      <w:r w:rsidR="008E5065" w:rsidRPr="0067639E">
        <w:rPr>
          <w:b/>
          <w:i/>
          <w:sz w:val="36"/>
          <w:szCs w:val="36"/>
          <w:u w:val="single"/>
        </w:rPr>
        <w:t>ей</w:t>
      </w:r>
    </w:p>
    <w:p w:rsidR="00575D9F" w:rsidRPr="0067639E" w:rsidRDefault="00233EE8" w:rsidP="00271298">
      <w:pPr>
        <w:pStyle w:val="1"/>
        <w:pageBreakBefore/>
        <w:numPr>
          <w:ilvl w:val="0"/>
          <w:numId w:val="2"/>
        </w:numPr>
        <w:tabs>
          <w:tab w:val="clear" w:pos="360"/>
          <w:tab w:val="num" w:pos="-1418"/>
        </w:tabs>
        <w:spacing w:before="0"/>
        <w:ind w:left="0" w:hanging="6"/>
        <w:rPr>
          <w:sz w:val="32"/>
          <w:szCs w:val="32"/>
        </w:rPr>
      </w:pPr>
      <w:bookmarkStart w:id="92" w:name="_Toc293067840"/>
      <w:r w:rsidRPr="0067639E">
        <w:rPr>
          <w:sz w:val="32"/>
          <w:szCs w:val="32"/>
        </w:rPr>
        <w:lastRenderedPageBreak/>
        <w:t>ДОХОДНЫЙ ПОДХОД</w:t>
      </w:r>
      <w:bookmarkEnd w:id="92"/>
    </w:p>
    <w:p w:rsidR="00575D9F" w:rsidRPr="0067639E" w:rsidRDefault="00575D9F" w:rsidP="004679CF">
      <w:pPr>
        <w:pStyle w:val="2"/>
        <w:numPr>
          <w:ilvl w:val="1"/>
          <w:numId w:val="2"/>
        </w:numPr>
        <w:tabs>
          <w:tab w:val="clear" w:pos="612"/>
          <w:tab w:val="num" w:pos="0"/>
        </w:tabs>
        <w:spacing w:before="120"/>
        <w:ind w:left="0" w:hanging="11"/>
        <w:rPr>
          <w:kern w:val="28"/>
          <w:szCs w:val="28"/>
        </w:rPr>
      </w:pPr>
      <w:bookmarkStart w:id="93" w:name="_Toc293067841"/>
      <w:r w:rsidRPr="0067639E">
        <w:rPr>
          <w:kern w:val="28"/>
          <w:szCs w:val="28"/>
        </w:rPr>
        <w:t>Основные положения</w:t>
      </w:r>
      <w:bookmarkEnd w:id="93"/>
    </w:p>
    <w:p w:rsidR="00CC7F39" w:rsidRPr="0067639E" w:rsidRDefault="00CC7F39" w:rsidP="00CC7F39">
      <w:pPr>
        <w:ind w:firstLine="720"/>
        <w:jc w:val="both"/>
        <w:rPr>
          <w:sz w:val="24"/>
          <w:szCs w:val="24"/>
        </w:rPr>
      </w:pPr>
      <w:bookmarkStart w:id="94" w:name="_Toc95544308"/>
      <w:bookmarkStart w:id="95" w:name="_Toc100660141"/>
      <w:bookmarkStart w:id="96" w:name="_Toc123010348"/>
      <w:bookmarkStart w:id="97" w:name="_Toc15382031"/>
      <w:bookmarkStart w:id="98" w:name="_Toc90114996"/>
      <w:bookmarkStart w:id="99" w:name="_Toc110305868"/>
      <w:r w:rsidRPr="0067639E">
        <w:rPr>
          <w:sz w:val="24"/>
          <w:szCs w:val="24"/>
        </w:rPr>
        <w:t>Доходным подходом оценивается стоимость недвижимости в данный момент как текущую стоимость будущих денежных потоков, т.е. отражает:</w:t>
      </w:r>
    </w:p>
    <w:p w:rsidR="00CC7F39" w:rsidRPr="0067639E" w:rsidRDefault="00CC7F39" w:rsidP="00D234F3">
      <w:pPr>
        <w:numPr>
          <w:ilvl w:val="0"/>
          <w:numId w:val="10"/>
        </w:numPr>
        <w:tabs>
          <w:tab w:val="clear" w:pos="1004"/>
          <w:tab w:val="num" w:pos="1080"/>
        </w:tabs>
        <w:ind w:left="0"/>
        <w:jc w:val="both"/>
        <w:rPr>
          <w:sz w:val="24"/>
          <w:szCs w:val="24"/>
        </w:rPr>
      </w:pPr>
      <w:r w:rsidRPr="0067639E">
        <w:rPr>
          <w:sz w:val="24"/>
          <w:szCs w:val="24"/>
        </w:rPr>
        <w:t>качество и количество дохода, который объект недвижимости может принести в течение своего срока службы.</w:t>
      </w:r>
    </w:p>
    <w:p w:rsidR="00CC7F39" w:rsidRPr="0067639E" w:rsidRDefault="00CC7F39" w:rsidP="00D234F3">
      <w:pPr>
        <w:numPr>
          <w:ilvl w:val="0"/>
          <w:numId w:val="10"/>
        </w:numPr>
        <w:tabs>
          <w:tab w:val="clear" w:pos="1004"/>
          <w:tab w:val="num" w:pos="1080"/>
        </w:tabs>
        <w:ind w:left="0"/>
        <w:jc w:val="both"/>
        <w:rPr>
          <w:sz w:val="24"/>
          <w:szCs w:val="24"/>
        </w:rPr>
      </w:pPr>
      <w:r w:rsidRPr="0067639E">
        <w:rPr>
          <w:sz w:val="24"/>
          <w:szCs w:val="24"/>
        </w:rPr>
        <w:t>риски, характерные как для оцениваемого объекта, так и для региона.</w:t>
      </w:r>
    </w:p>
    <w:p w:rsidR="00CC7F39" w:rsidRPr="0067639E" w:rsidRDefault="00CC7F39" w:rsidP="00CC7F39">
      <w:pPr>
        <w:ind w:firstLine="720"/>
        <w:jc w:val="both"/>
        <w:rPr>
          <w:sz w:val="24"/>
          <w:szCs w:val="24"/>
        </w:rPr>
      </w:pPr>
      <w:r w:rsidRPr="0067639E">
        <w:rPr>
          <w:sz w:val="24"/>
          <w:szCs w:val="24"/>
        </w:rPr>
        <w:t>В рамках доходного подхода возможно применение одного из двух методов:</w:t>
      </w:r>
    </w:p>
    <w:p w:rsidR="00CC7F39" w:rsidRPr="0067639E" w:rsidRDefault="00CC7F39" w:rsidP="00D234F3">
      <w:pPr>
        <w:numPr>
          <w:ilvl w:val="0"/>
          <w:numId w:val="10"/>
        </w:numPr>
        <w:tabs>
          <w:tab w:val="clear" w:pos="1004"/>
          <w:tab w:val="num" w:pos="1080"/>
        </w:tabs>
        <w:ind w:left="0"/>
        <w:jc w:val="both"/>
        <w:rPr>
          <w:sz w:val="24"/>
          <w:szCs w:val="24"/>
        </w:rPr>
      </w:pPr>
      <w:r w:rsidRPr="0067639E">
        <w:rPr>
          <w:sz w:val="24"/>
          <w:szCs w:val="24"/>
        </w:rPr>
        <w:t>прямой капитализации доходов</w:t>
      </w:r>
    </w:p>
    <w:p w:rsidR="00CC7F39" w:rsidRPr="0067639E" w:rsidRDefault="00CC7F39" w:rsidP="00D234F3">
      <w:pPr>
        <w:numPr>
          <w:ilvl w:val="0"/>
          <w:numId w:val="10"/>
        </w:numPr>
        <w:tabs>
          <w:tab w:val="clear" w:pos="1004"/>
          <w:tab w:val="num" w:pos="1080"/>
        </w:tabs>
        <w:ind w:left="0"/>
        <w:jc w:val="both"/>
        <w:rPr>
          <w:sz w:val="24"/>
          <w:szCs w:val="24"/>
        </w:rPr>
      </w:pPr>
      <w:r w:rsidRPr="0067639E">
        <w:rPr>
          <w:sz w:val="24"/>
          <w:szCs w:val="24"/>
        </w:rPr>
        <w:t>дисконтированных денежных потоков</w:t>
      </w:r>
    </w:p>
    <w:p w:rsidR="00CC7F39" w:rsidRPr="0067639E" w:rsidRDefault="00CC7F39" w:rsidP="00CC7F39">
      <w:pPr>
        <w:ind w:firstLine="720"/>
        <w:jc w:val="both"/>
        <w:rPr>
          <w:sz w:val="24"/>
          <w:szCs w:val="24"/>
        </w:rPr>
      </w:pPr>
      <w:r w:rsidRPr="0067639E">
        <w:rPr>
          <w:sz w:val="24"/>
          <w:szCs w:val="24"/>
        </w:rPr>
        <w:t>В основе данных методов лежит предпосылка, что стоимость недвижимости обусловлена способностью оцениваемого объекта генерировать потоки доходов в будущем. В обоих методах происходит преобразование будущих доходов от использования объекта недвижимости в его стоимость с учетом уровня риска, характерного для данного объекта. Различаются эти методы лишь способом преобразования потоков дохода.</w:t>
      </w:r>
    </w:p>
    <w:p w:rsidR="00CC7F39" w:rsidRPr="0067639E" w:rsidRDefault="00CC7F39" w:rsidP="00CC7F39">
      <w:pPr>
        <w:ind w:firstLine="720"/>
        <w:jc w:val="both"/>
        <w:rPr>
          <w:sz w:val="24"/>
          <w:szCs w:val="24"/>
        </w:rPr>
      </w:pPr>
      <w:r w:rsidRPr="0067639E">
        <w:rPr>
          <w:sz w:val="24"/>
          <w:szCs w:val="24"/>
        </w:rPr>
        <w:t xml:space="preserve">При использовании метода капитализации доходов в стоимость недвижимости преобразуется доход за один временной период, а при использовании метода дисконтированных денежных потоков </w:t>
      </w:r>
      <w:r w:rsidRPr="0067639E">
        <w:rPr>
          <w:sz w:val="24"/>
          <w:szCs w:val="24"/>
        </w:rPr>
        <w:sym w:font="Symbol" w:char="F02D"/>
      </w:r>
      <w:r w:rsidRPr="0067639E">
        <w:rPr>
          <w:sz w:val="24"/>
          <w:szCs w:val="24"/>
        </w:rPr>
        <w:t xml:space="preserve"> доход от ее предполагаемого использования за ряд прогнозных лет, а так же выручка от перепродажи объекта недвижимости в конце прогнозного периода. Метод прямой капитализации доходов применяется в случае ожидания постоянных или плавно с небольшим темпом изменяющихся во времени денежных потоков (далее по тексту ДП). Метод дисконтированных денежных потоков (далее по тексту ДДП) – когда ожидается значительное или нестабильное изменение ДП.</w:t>
      </w:r>
    </w:p>
    <w:p w:rsidR="00A439D9" w:rsidRPr="0067639E" w:rsidRDefault="00A439D9" w:rsidP="00A439D9">
      <w:pPr>
        <w:ind w:firstLine="720"/>
        <w:jc w:val="both"/>
        <w:rPr>
          <w:sz w:val="24"/>
          <w:szCs w:val="24"/>
        </w:rPr>
      </w:pPr>
      <w:bookmarkStart w:id="100" w:name="_Toc98814344"/>
      <w:bookmarkStart w:id="101" w:name="_Toc111447601"/>
      <w:bookmarkStart w:id="102" w:name="_Toc191802583"/>
      <w:r w:rsidRPr="0067639E">
        <w:rPr>
          <w:sz w:val="24"/>
          <w:szCs w:val="24"/>
        </w:rPr>
        <w:t>В данном отчете будет рассматриваться метод капитализации, так как ожидается плавное, с небольшим темпом, изменение денежных потоков, реконструкций и ремонтов, которые вносят в денежный поток нестабильность и предполагают значительное его изменение, не планируется.</w:t>
      </w:r>
    </w:p>
    <w:p w:rsidR="00A439D9" w:rsidRPr="0067639E" w:rsidRDefault="00A439D9" w:rsidP="004679CF">
      <w:pPr>
        <w:pStyle w:val="2"/>
        <w:numPr>
          <w:ilvl w:val="1"/>
          <w:numId w:val="2"/>
        </w:numPr>
        <w:tabs>
          <w:tab w:val="clear" w:pos="612"/>
          <w:tab w:val="num" w:pos="0"/>
        </w:tabs>
        <w:spacing w:before="120"/>
        <w:ind w:left="0" w:hanging="11"/>
        <w:rPr>
          <w:kern w:val="28"/>
          <w:szCs w:val="28"/>
        </w:rPr>
      </w:pPr>
      <w:bookmarkStart w:id="103" w:name="_Toc214339635"/>
      <w:bookmarkStart w:id="104" w:name="_Toc293067842"/>
      <w:bookmarkEnd w:id="100"/>
      <w:bookmarkEnd w:id="101"/>
      <w:bookmarkEnd w:id="102"/>
      <w:r w:rsidRPr="0067639E">
        <w:rPr>
          <w:kern w:val="28"/>
          <w:szCs w:val="28"/>
        </w:rPr>
        <w:t>Алгоритм расчета стоимости методом капитализации дохода</w:t>
      </w:r>
      <w:bookmarkEnd w:id="103"/>
      <w:bookmarkEnd w:id="104"/>
    </w:p>
    <w:p w:rsidR="00A439D9" w:rsidRPr="0067639E" w:rsidRDefault="00A439D9" w:rsidP="00D234F3">
      <w:pPr>
        <w:numPr>
          <w:ilvl w:val="0"/>
          <w:numId w:val="24"/>
        </w:numPr>
        <w:jc w:val="both"/>
        <w:rPr>
          <w:sz w:val="24"/>
          <w:szCs w:val="24"/>
        </w:rPr>
      </w:pPr>
      <w:bookmarkStart w:id="105" w:name="_Toc95544309"/>
      <w:bookmarkStart w:id="106" w:name="_Toc98814345"/>
      <w:bookmarkStart w:id="107" w:name="_Toc111447602"/>
      <w:bookmarkStart w:id="108" w:name="_Toc191802584"/>
      <w:r w:rsidRPr="0067639E">
        <w:rPr>
          <w:sz w:val="24"/>
          <w:szCs w:val="24"/>
        </w:rPr>
        <w:t>Рассчитывается годовой чистый операционный доход для первого года последующего за датой оценки:</w:t>
      </w:r>
    </w:p>
    <w:p w:rsidR="00A439D9" w:rsidRPr="0067639E" w:rsidRDefault="00A439D9" w:rsidP="00D234F3">
      <w:pPr>
        <w:numPr>
          <w:ilvl w:val="0"/>
          <w:numId w:val="22"/>
        </w:numPr>
        <w:tabs>
          <w:tab w:val="clear" w:pos="1080"/>
        </w:tabs>
        <w:ind w:left="1800"/>
        <w:jc w:val="both"/>
        <w:rPr>
          <w:sz w:val="24"/>
          <w:szCs w:val="24"/>
        </w:rPr>
      </w:pPr>
      <w:r w:rsidRPr="0067639E">
        <w:rPr>
          <w:sz w:val="24"/>
          <w:szCs w:val="24"/>
        </w:rPr>
        <w:t>определяется потенциальный валовой доход (далее по тесту ПВД) на основе анализа текущих арендных ставок для объекта недвижимости данного сегмента рынка;</w:t>
      </w:r>
    </w:p>
    <w:p w:rsidR="00A439D9" w:rsidRPr="0067639E" w:rsidRDefault="00A439D9" w:rsidP="00D234F3">
      <w:pPr>
        <w:numPr>
          <w:ilvl w:val="0"/>
          <w:numId w:val="22"/>
        </w:numPr>
        <w:tabs>
          <w:tab w:val="clear" w:pos="1080"/>
        </w:tabs>
        <w:ind w:left="1800"/>
        <w:jc w:val="both"/>
        <w:rPr>
          <w:sz w:val="24"/>
          <w:szCs w:val="24"/>
        </w:rPr>
      </w:pPr>
      <w:r w:rsidRPr="0067639E">
        <w:rPr>
          <w:sz w:val="24"/>
          <w:szCs w:val="24"/>
        </w:rPr>
        <w:t xml:space="preserve">определяются поправки на уровень загрузки и потери при сборе платежей; </w:t>
      </w:r>
    </w:p>
    <w:p w:rsidR="00A439D9" w:rsidRPr="0067639E" w:rsidRDefault="00A439D9" w:rsidP="00D234F3">
      <w:pPr>
        <w:numPr>
          <w:ilvl w:val="0"/>
          <w:numId w:val="22"/>
        </w:numPr>
        <w:tabs>
          <w:tab w:val="clear" w:pos="1080"/>
        </w:tabs>
        <w:ind w:left="1800"/>
        <w:jc w:val="both"/>
        <w:rPr>
          <w:sz w:val="24"/>
          <w:szCs w:val="24"/>
        </w:rPr>
      </w:pPr>
      <w:r w:rsidRPr="0067639E">
        <w:rPr>
          <w:sz w:val="24"/>
          <w:szCs w:val="24"/>
        </w:rPr>
        <w:t>определяются прочие виды доходов, полученные от нормального использования недвижимости;</w:t>
      </w:r>
    </w:p>
    <w:p w:rsidR="00A439D9" w:rsidRPr="0067639E" w:rsidRDefault="00A439D9" w:rsidP="00D234F3">
      <w:pPr>
        <w:numPr>
          <w:ilvl w:val="0"/>
          <w:numId w:val="22"/>
        </w:numPr>
        <w:tabs>
          <w:tab w:val="clear" w:pos="1080"/>
        </w:tabs>
        <w:ind w:left="1800"/>
        <w:jc w:val="both"/>
        <w:rPr>
          <w:sz w:val="24"/>
          <w:szCs w:val="24"/>
        </w:rPr>
      </w:pPr>
      <w:r w:rsidRPr="0067639E">
        <w:rPr>
          <w:sz w:val="24"/>
          <w:szCs w:val="24"/>
        </w:rPr>
        <w:t xml:space="preserve">вычисляется действительный валовой доход (далее по тексту ДВД) </w:t>
      </w:r>
      <w:r w:rsidRPr="0067639E">
        <w:rPr>
          <w:sz w:val="24"/>
          <w:szCs w:val="24"/>
        </w:rPr>
        <w:sym w:font="Symbol" w:char="F02D"/>
      </w:r>
      <w:r w:rsidRPr="0067639E">
        <w:rPr>
          <w:sz w:val="24"/>
          <w:szCs w:val="24"/>
        </w:rPr>
        <w:t xml:space="preserve"> сумма, остающаяся после того, как к ПВД внесены поправки на уровень загрузки и потери при сборе, прибавлены прочие доходы;</w:t>
      </w:r>
    </w:p>
    <w:p w:rsidR="00A439D9" w:rsidRPr="0067639E" w:rsidRDefault="00A439D9" w:rsidP="00D234F3">
      <w:pPr>
        <w:numPr>
          <w:ilvl w:val="0"/>
          <w:numId w:val="22"/>
        </w:numPr>
        <w:tabs>
          <w:tab w:val="clear" w:pos="1080"/>
        </w:tabs>
        <w:ind w:left="1800"/>
        <w:jc w:val="both"/>
        <w:rPr>
          <w:sz w:val="24"/>
          <w:szCs w:val="24"/>
        </w:rPr>
      </w:pPr>
      <w:r w:rsidRPr="0067639E">
        <w:rPr>
          <w:sz w:val="24"/>
          <w:szCs w:val="24"/>
        </w:rPr>
        <w:t>определяются операционные расходы, которые делятся на постоянные и переменные. Сумма расходов вычитается из ДВД;</w:t>
      </w:r>
    </w:p>
    <w:p w:rsidR="00A439D9" w:rsidRPr="0067639E" w:rsidRDefault="00A439D9" w:rsidP="00D234F3">
      <w:pPr>
        <w:numPr>
          <w:ilvl w:val="0"/>
          <w:numId w:val="22"/>
        </w:numPr>
        <w:tabs>
          <w:tab w:val="clear" w:pos="1080"/>
        </w:tabs>
        <w:ind w:left="1800"/>
        <w:jc w:val="both"/>
        <w:rPr>
          <w:sz w:val="24"/>
          <w:szCs w:val="24"/>
        </w:rPr>
      </w:pPr>
      <w:r w:rsidRPr="0067639E">
        <w:rPr>
          <w:sz w:val="24"/>
          <w:szCs w:val="24"/>
        </w:rPr>
        <w:t>определяется и вычитается из предыдущей суммы величина расходов на замещение предметов с коротким сроком жизни;</w:t>
      </w:r>
    </w:p>
    <w:p w:rsidR="00A439D9" w:rsidRPr="0067639E" w:rsidRDefault="00A439D9" w:rsidP="00D234F3">
      <w:pPr>
        <w:numPr>
          <w:ilvl w:val="0"/>
          <w:numId w:val="22"/>
        </w:numPr>
        <w:tabs>
          <w:tab w:val="clear" w:pos="1080"/>
        </w:tabs>
        <w:ind w:left="1800"/>
        <w:jc w:val="both"/>
        <w:rPr>
          <w:sz w:val="24"/>
          <w:szCs w:val="24"/>
        </w:rPr>
      </w:pPr>
      <w:r w:rsidRPr="0067639E">
        <w:rPr>
          <w:sz w:val="24"/>
          <w:szCs w:val="24"/>
        </w:rPr>
        <w:t>определяются предпринимательские расходы и вычитаются из предыдущей суммы. В результате получаем чистый операционный доход (далее по тексту ЧОД);</w:t>
      </w:r>
    </w:p>
    <w:p w:rsidR="00A439D9" w:rsidRPr="0067639E" w:rsidRDefault="00A439D9" w:rsidP="00D234F3">
      <w:pPr>
        <w:pageBreakBefore/>
        <w:numPr>
          <w:ilvl w:val="0"/>
          <w:numId w:val="24"/>
        </w:numPr>
        <w:ind w:left="1077" w:hanging="357"/>
        <w:jc w:val="both"/>
        <w:rPr>
          <w:sz w:val="24"/>
          <w:szCs w:val="24"/>
        </w:rPr>
      </w:pPr>
      <w:r w:rsidRPr="0067639E">
        <w:rPr>
          <w:sz w:val="24"/>
          <w:szCs w:val="24"/>
        </w:rPr>
        <w:lastRenderedPageBreak/>
        <w:t>Расчет коэффициента капитализации (КК).</w:t>
      </w:r>
    </w:p>
    <w:p w:rsidR="00A439D9" w:rsidRPr="0067639E" w:rsidRDefault="00A439D9" w:rsidP="00A439D9">
      <w:pPr>
        <w:ind w:left="1080" w:firstLine="720"/>
        <w:jc w:val="both"/>
        <w:rPr>
          <w:sz w:val="24"/>
          <w:szCs w:val="24"/>
        </w:rPr>
      </w:pPr>
      <w:r w:rsidRPr="0067639E">
        <w:rPr>
          <w:sz w:val="24"/>
          <w:szCs w:val="24"/>
        </w:rPr>
        <w:t>Коэффициент капитализации – это коэффициент, позволяющий пересчитать сумму всех доходов от объекта за один год в стоимость данного объекта.</w:t>
      </w:r>
    </w:p>
    <w:p w:rsidR="00A439D9" w:rsidRPr="0067639E" w:rsidRDefault="00A439D9" w:rsidP="00A439D9">
      <w:pPr>
        <w:ind w:left="1080" w:firstLine="720"/>
        <w:jc w:val="both"/>
        <w:rPr>
          <w:sz w:val="24"/>
          <w:szCs w:val="24"/>
        </w:rPr>
      </w:pPr>
      <w:r w:rsidRPr="0067639E">
        <w:rPr>
          <w:sz w:val="24"/>
          <w:szCs w:val="24"/>
        </w:rPr>
        <w:t>Коэффициент капитализации рассчитывается по следующей формуле:</w:t>
      </w:r>
    </w:p>
    <w:p w:rsidR="00A439D9" w:rsidRPr="0067639E" w:rsidRDefault="00A439D9" w:rsidP="00A439D9">
      <w:pPr>
        <w:spacing w:before="120" w:after="120"/>
        <w:ind w:left="1077"/>
        <w:jc w:val="center"/>
        <w:rPr>
          <w:sz w:val="24"/>
          <w:szCs w:val="24"/>
        </w:rPr>
      </w:pPr>
      <w:r w:rsidRPr="0067639E">
        <w:rPr>
          <w:b/>
          <w:i/>
          <w:sz w:val="26"/>
          <w:szCs w:val="26"/>
        </w:rPr>
        <w:t>КК = коэфф. дисконтирования + норма возврата капитала</w:t>
      </w:r>
      <w:r w:rsidRPr="0067639E">
        <w:rPr>
          <w:b/>
          <w:i/>
          <w:sz w:val="26"/>
          <w:szCs w:val="26"/>
        </w:rPr>
        <w:tab/>
      </w:r>
      <w:r w:rsidRPr="0067639E">
        <w:rPr>
          <w:sz w:val="24"/>
          <w:szCs w:val="24"/>
        </w:rPr>
        <w:t>(</w:t>
      </w:r>
      <w:r w:rsidR="00F85FC5" w:rsidRPr="0067639E">
        <w:rPr>
          <w:sz w:val="24"/>
          <w:szCs w:val="24"/>
        </w:rPr>
        <w:t>2</w:t>
      </w:r>
      <w:r w:rsidRPr="0067639E">
        <w:rPr>
          <w:sz w:val="24"/>
          <w:szCs w:val="24"/>
        </w:rPr>
        <w:t>)</w:t>
      </w:r>
    </w:p>
    <w:p w:rsidR="00A439D9" w:rsidRPr="0067639E" w:rsidRDefault="00A439D9" w:rsidP="00A439D9">
      <w:pPr>
        <w:ind w:left="1080" w:firstLine="720"/>
        <w:jc w:val="both"/>
        <w:rPr>
          <w:sz w:val="24"/>
          <w:szCs w:val="24"/>
        </w:rPr>
      </w:pPr>
      <w:r w:rsidRPr="0067639E">
        <w:rPr>
          <w:sz w:val="24"/>
          <w:szCs w:val="24"/>
        </w:rPr>
        <w:t>Норма возврата капитала – есть погашение суммы первоначальных вложений. Причем этот элемент коэффициента капитализации применяется только к изнашивающейся части активов (к земельному участку не применяется, для земельного участка КК = КД).</w:t>
      </w:r>
    </w:p>
    <w:p w:rsidR="00A439D9" w:rsidRPr="0067639E" w:rsidRDefault="00A439D9" w:rsidP="00A439D9">
      <w:pPr>
        <w:spacing w:before="120" w:after="120"/>
        <w:ind w:left="1077" w:firstLine="720"/>
        <w:jc w:val="both"/>
        <w:rPr>
          <w:b/>
          <w:i/>
          <w:sz w:val="24"/>
          <w:szCs w:val="24"/>
        </w:rPr>
      </w:pPr>
      <w:r w:rsidRPr="0067639E">
        <w:rPr>
          <w:b/>
          <w:i/>
          <w:sz w:val="24"/>
          <w:szCs w:val="24"/>
        </w:rPr>
        <w:t>Методы расчета нормы возврата капитала:</w:t>
      </w:r>
    </w:p>
    <w:p w:rsidR="00A439D9" w:rsidRPr="0067639E" w:rsidRDefault="00A439D9" w:rsidP="00D234F3">
      <w:pPr>
        <w:numPr>
          <w:ilvl w:val="1"/>
          <w:numId w:val="22"/>
        </w:numPr>
        <w:tabs>
          <w:tab w:val="clear" w:pos="2550"/>
        </w:tabs>
        <w:ind w:left="1800" w:hanging="360"/>
        <w:jc w:val="both"/>
        <w:rPr>
          <w:sz w:val="24"/>
          <w:szCs w:val="24"/>
        </w:rPr>
      </w:pPr>
      <w:r w:rsidRPr="0067639E">
        <w:rPr>
          <w:b/>
          <w:sz w:val="24"/>
          <w:szCs w:val="24"/>
        </w:rPr>
        <w:t>Метод Ринга</w:t>
      </w:r>
      <w:r w:rsidRPr="0067639E">
        <w:rPr>
          <w:sz w:val="24"/>
          <w:szCs w:val="24"/>
        </w:rPr>
        <w:t xml:space="preserve"> (прямолинейный возврат капитала). Этот метод целесообразно использовать, когда ожидается, что возмещение основной суммы будет осуществляться равными частями. Годовая норма возврата капитала рассчитывается путем деления 100%-ной стоимости актива на остающийся срок полезной жизни, т.е. величина, обратная сроку службы актива. Норма возврата – ежегодная доля первоначального капитала, помещенная в беспроцентный фонд возмещения. Расчет производится по формуле:</w:t>
      </w:r>
    </w:p>
    <w:p w:rsidR="00A439D9" w:rsidRPr="0067639E" w:rsidRDefault="00A439D9" w:rsidP="00A439D9">
      <w:pPr>
        <w:ind w:left="1440"/>
        <w:jc w:val="center"/>
        <w:rPr>
          <w:sz w:val="24"/>
          <w:szCs w:val="24"/>
        </w:rPr>
      </w:pPr>
      <w:r w:rsidRPr="0067639E">
        <w:rPr>
          <w:b/>
          <w:i/>
          <w:sz w:val="26"/>
          <w:szCs w:val="26"/>
        </w:rPr>
        <w:t>Норма возврата = 1/</w:t>
      </w:r>
      <w:r w:rsidRPr="0067639E">
        <w:rPr>
          <w:b/>
          <w:i/>
          <w:sz w:val="26"/>
          <w:szCs w:val="26"/>
          <w:lang w:val="en-US"/>
        </w:rPr>
        <w:t>n</w:t>
      </w:r>
      <w:r w:rsidRPr="0067639E">
        <w:rPr>
          <w:b/>
          <w:i/>
          <w:sz w:val="26"/>
          <w:szCs w:val="26"/>
        </w:rPr>
        <w:tab/>
      </w:r>
      <w:r w:rsidRPr="0067639E">
        <w:rPr>
          <w:b/>
          <w:i/>
          <w:sz w:val="26"/>
          <w:szCs w:val="26"/>
        </w:rPr>
        <w:tab/>
      </w:r>
      <w:r w:rsidRPr="0067639E">
        <w:rPr>
          <w:sz w:val="24"/>
          <w:szCs w:val="24"/>
        </w:rPr>
        <w:t>(</w:t>
      </w:r>
      <w:r w:rsidR="00F85FC5" w:rsidRPr="0067639E">
        <w:rPr>
          <w:sz w:val="24"/>
          <w:szCs w:val="24"/>
        </w:rPr>
        <w:t>3</w:t>
      </w:r>
      <w:r w:rsidRPr="0067639E">
        <w:rPr>
          <w:sz w:val="24"/>
          <w:szCs w:val="24"/>
        </w:rPr>
        <w:t>)</w:t>
      </w:r>
    </w:p>
    <w:p w:rsidR="00A439D9" w:rsidRPr="0067639E" w:rsidRDefault="00A439D9" w:rsidP="00A439D9">
      <w:pPr>
        <w:ind w:left="1440"/>
        <w:rPr>
          <w:sz w:val="24"/>
          <w:szCs w:val="24"/>
        </w:rPr>
      </w:pPr>
      <w:r w:rsidRPr="0067639E">
        <w:rPr>
          <w:sz w:val="24"/>
          <w:szCs w:val="24"/>
        </w:rPr>
        <w:t>где:</w:t>
      </w:r>
    </w:p>
    <w:p w:rsidR="00A439D9" w:rsidRPr="0067639E" w:rsidRDefault="00A439D9" w:rsidP="00A439D9">
      <w:pPr>
        <w:ind w:left="1440"/>
        <w:rPr>
          <w:sz w:val="24"/>
          <w:szCs w:val="24"/>
        </w:rPr>
      </w:pPr>
      <w:r w:rsidRPr="0067639E">
        <w:rPr>
          <w:sz w:val="24"/>
          <w:szCs w:val="24"/>
          <w:lang w:val="en-US"/>
        </w:rPr>
        <w:t>n</w:t>
      </w:r>
      <w:r w:rsidRPr="0067639E">
        <w:rPr>
          <w:sz w:val="24"/>
          <w:szCs w:val="24"/>
        </w:rPr>
        <w:t xml:space="preserve"> – оставшийся срок полезной жизни Объекта оценки.</w:t>
      </w:r>
    </w:p>
    <w:p w:rsidR="00A439D9" w:rsidRPr="0067639E" w:rsidRDefault="00A439D9" w:rsidP="00A439D9">
      <w:pPr>
        <w:ind w:left="1440"/>
        <w:jc w:val="center"/>
        <w:rPr>
          <w:sz w:val="24"/>
          <w:szCs w:val="24"/>
        </w:rPr>
      </w:pPr>
    </w:p>
    <w:p w:rsidR="00A439D9" w:rsidRPr="0067639E" w:rsidRDefault="00A439D9" w:rsidP="00D234F3">
      <w:pPr>
        <w:numPr>
          <w:ilvl w:val="1"/>
          <w:numId w:val="22"/>
        </w:numPr>
        <w:tabs>
          <w:tab w:val="clear" w:pos="2550"/>
        </w:tabs>
        <w:ind w:left="1800" w:hanging="360"/>
        <w:jc w:val="both"/>
        <w:rPr>
          <w:sz w:val="24"/>
          <w:szCs w:val="24"/>
        </w:rPr>
      </w:pPr>
      <w:r w:rsidRPr="0067639E">
        <w:rPr>
          <w:b/>
          <w:sz w:val="24"/>
          <w:szCs w:val="24"/>
        </w:rPr>
        <w:t xml:space="preserve">Метод Инвуда </w:t>
      </w:r>
      <w:r w:rsidRPr="0067639E">
        <w:rPr>
          <w:sz w:val="24"/>
          <w:szCs w:val="24"/>
        </w:rPr>
        <w:t>(равномерно аннуитетный возврат капитала) используется, если сумма возврата капитала реинвестируется по ставке доходности инвестиций. В этом случае норма возврата как составная часть коэффициента капитализации равна фактору фонда возмещения при той же ставке процента, что и по инвестициям. Расчет производится по формуле:</w:t>
      </w:r>
    </w:p>
    <w:p w:rsidR="00A439D9" w:rsidRPr="0067639E" w:rsidRDefault="00A439D9" w:rsidP="00A439D9">
      <w:pPr>
        <w:ind w:left="1440"/>
        <w:jc w:val="center"/>
        <w:rPr>
          <w:sz w:val="24"/>
          <w:szCs w:val="24"/>
        </w:rPr>
      </w:pPr>
      <w:r w:rsidRPr="0067639E">
        <w:rPr>
          <w:b/>
          <w:i/>
          <w:sz w:val="26"/>
          <w:szCs w:val="26"/>
        </w:rPr>
        <w:t xml:space="preserve">Норма возврата = </w:t>
      </w:r>
      <w:r w:rsidRPr="0067639E">
        <w:rPr>
          <w:b/>
          <w:i/>
          <w:position w:val="-30"/>
          <w:sz w:val="26"/>
          <w:szCs w:val="26"/>
        </w:rPr>
        <w:object w:dxaOrig="820" w:dyaOrig="760">
          <v:shape id="_x0000_i1026" type="#_x0000_t75" style="width:48.35pt;height:46.2pt" o:ole="">
            <v:imagedata r:id="rId170" o:title=""/>
          </v:shape>
          <o:OLEObject Type="Embed" ProgID="Equation.3" ShapeID="_x0000_i1026" DrawAspect="Content" ObjectID="_1399706365" r:id="rId171"/>
        </w:object>
      </w:r>
      <w:r w:rsidRPr="0067639E">
        <w:rPr>
          <w:b/>
          <w:i/>
          <w:sz w:val="26"/>
          <w:szCs w:val="26"/>
        </w:rPr>
        <w:tab/>
      </w:r>
      <w:r w:rsidRPr="0067639E">
        <w:rPr>
          <w:b/>
          <w:i/>
          <w:sz w:val="26"/>
          <w:szCs w:val="26"/>
        </w:rPr>
        <w:tab/>
      </w:r>
      <w:r w:rsidR="00F85FC5" w:rsidRPr="0067639E">
        <w:rPr>
          <w:sz w:val="24"/>
          <w:szCs w:val="24"/>
        </w:rPr>
        <w:t>(4</w:t>
      </w:r>
      <w:r w:rsidRPr="0067639E">
        <w:rPr>
          <w:sz w:val="24"/>
          <w:szCs w:val="24"/>
        </w:rPr>
        <w:t>)</w:t>
      </w:r>
    </w:p>
    <w:p w:rsidR="00A439D9" w:rsidRPr="0067639E" w:rsidRDefault="00A439D9" w:rsidP="00D234F3">
      <w:pPr>
        <w:numPr>
          <w:ilvl w:val="1"/>
          <w:numId w:val="22"/>
        </w:numPr>
        <w:tabs>
          <w:tab w:val="clear" w:pos="2550"/>
        </w:tabs>
        <w:ind w:left="1800" w:hanging="360"/>
        <w:jc w:val="both"/>
        <w:rPr>
          <w:sz w:val="24"/>
          <w:szCs w:val="24"/>
        </w:rPr>
      </w:pPr>
      <w:r w:rsidRPr="0067639E">
        <w:rPr>
          <w:b/>
          <w:sz w:val="24"/>
          <w:szCs w:val="24"/>
        </w:rPr>
        <w:t>Метод Хоскольда</w:t>
      </w:r>
      <w:r w:rsidRPr="0067639E">
        <w:rPr>
          <w:sz w:val="24"/>
          <w:szCs w:val="24"/>
        </w:rPr>
        <w:t xml:space="preserve"> (возврат по безрисковой ставке). Используется в тех случаях, когда ставка дохода первоначальных инвестиций несколько высока, что маловероятно реинвестирование по той же ставке. Для реинвестируемых средств предполагается получение дохода по безрисковой ставке. Расчет производится по формуле:</w:t>
      </w:r>
    </w:p>
    <w:p w:rsidR="00A439D9" w:rsidRPr="0067639E" w:rsidRDefault="00A439D9" w:rsidP="00A439D9">
      <w:pPr>
        <w:ind w:left="1440"/>
        <w:jc w:val="center"/>
        <w:rPr>
          <w:sz w:val="24"/>
          <w:szCs w:val="24"/>
        </w:rPr>
      </w:pPr>
      <w:r w:rsidRPr="0067639E">
        <w:rPr>
          <w:b/>
          <w:i/>
          <w:sz w:val="26"/>
          <w:szCs w:val="26"/>
        </w:rPr>
        <w:t>Норма возврата =</w:t>
      </w:r>
      <w:r w:rsidRPr="0067639E">
        <w:rPr>
          <w:sz w:val="26"/>
          <w:szCs w:val="26"/>
        </w:rPr>
        <w:t xml:space="preserve"> </w:t>
      </w:r>
      <w:r w:rsidRPr="0067639E">
        <w:rPr>
          <w:i/>
          <w:position w:val="-30"/>
          <w:sz w:val="26"/>
          <w:szCs w:val="26"/>
        </w:rPr>
        <w:object w:dxaOrig="999" w:dyaOrig="760">
          <v:shape id="_x0000_i1027" type="#_x0000_t75" style="width:66.65pt;height:52.65pt" o:ole="">
            <v:imagedata r:id="rId172" o:title=""/>
          </v:shape>
          <o:OLEObject Type="Embed" ProgID="Equation.3" ShapeID="_x0000_i1027" DrawAspect="Content" ObjectID="_1399706366" r:id="rId173"/>
        </w:object>
      </w:r>
      <w:r w:rsidRPr="0067639E">
        <w:rPr>
          <w:i/>
          <w:sz w:val="26"/>
          <w:szCs w:val="26"/>
        </w:rPr>
        <w:tab/>
      </w:r>
      <w:r w:rsidRPr="0067639E">
        <w:rPr>
          <w:i/>
          <w:sz w:val="26"/>
          <w:szCs w:val="26"/>
        </w:rPr>
        <w:tab/>
      </w:r>
      <w:r w:rsidR="00542F4D" w:rsidRPr="0067639E">
        <w:rPr>
          <w:sz w:val="24"/>
          <w:szCs w:val="24"/>
        </w:rPr>
        <w:t>(</w:t>
      </w:r>
      <w:r w:rsidR="00F85FC5" w:rsidRPr="0067639E">
        <w:rPr>
          <w:sz w:val="24"/>
          <w:szCs w:val="24"/>
        </w:rPr>
        <w:t>5</w:t>
      </w:r>
      <w:r w:rsidRPr="0067639E">
        <w:rPr>
          <w:sz w:val="24"/>
          <w:szCs w:val="24"/>
        </w:rPr>
        <w:t>)</w:t>
      </w:r>
    </w:p>
    <w:p w:rsidR="00A439D9" w:rsidRPr="0067639E" w:rsidRDefault="00A439D9" w:rsidP="00A439D9">
      <w:pPr>
        <w:ind w:left="720"/>
        <w:jc w:val="both"/>
        <w:rPr>
          <w:sz w:val="24"/>
          <w:szCs w:val="24"/>
        </w:rPr>
      </w:pPr>
      <w:r w:rsidRPr="0067639E">
        <w:rPr>
          <w:sz w:val="24"/>
          <w:szCs w:val="24"/>
        </w:rPr>
        <w:t>Существует несколько методов построения коэффициента капитализации:</w:t>
      </w:r>
    </w:p>
    <w:p w:rsidR="00A439D9" w:rsidRPr="0067639E" w:rsidRDefault="00A439D9" w:rsidP="00D234F3">
      <w:pPr>
        <w:numPr>
          <w:ilvl w:val="0"/>
          <w:numId w:val="23"/>
        </w:numPr>
        <w:jc w:val="both"/>
        <w:rPr>
          <w:sz w:val="24"/>
          <w:szCs w:val="24"/>
        </w:rPr>
      </w:pPr>
      <w:r w:rsidRPr="0067639E">
        <w:rPr>
          <w:sz w:val="24"/>
          <w:szCs w:val="24"/>
        </w:rPr>
        <w:t>Стоимость недвижимости не меняется, возврат капитала – в момент перепродажи (т.к. за сколько купили, за столько и перепродали в любой момент времени), в этом случае норма возврата = 0.</w:t>
      </w:r>
    </w:p>
    <w:p w:rsidR="00A439D9" w:rsidRPr="0067639E" w:rsidRDefault="00A439D9" w:rsidP="00A439D9">
      <w:pPr>
        <w:ind w:left="720"/>
        <w:jc w:val="center"/>
        <w:rPr>
          <w:b/>
          <w:i/>
          <w:sz w:val="24"/>
          <w:szCs w:val="24"/>
        </w:rPr>
      </w:pPr>
      <w:r w:rsidRPr="0067639E">
        <w:rPr>
          <w:b/>
          <w:i/>
          <w:sz w:val="24"/>
          <w:szCs w:val="24"/>
        </w:rPr>
        <w:t xml:space="preserve">КК = КД      </w:t>
      </w:r>
      <w:r w:rsidR="00542F4D" w:rsidRPr="0067639E">
        <w:rPr>
          <w:sz w:val="24"/>
          <w:szCs w:val="24"/>
        </w:rPr>
        <w:t>(</w:t>
      </w:r>
      <w:r w:rsidR="00F85FC5" w:rsidRPr="0067639E">
        <w:rPr>
          <w:sz w:val="24"/>
          <w:szCs w:val="24"/>
        </w:rPr>
        <w:t>6</w:t>
      </w:r>
      <w:r w:rsidRPr="0067639E">
        <w:rPr>
          <w:sz w:val="24"/>
          <w:szCs w:val="24"/>
        </w:rPr>
        <w:t>)</w:t>
      </w:r>
    </w:p>
    <w:p w:rsidR="00A439D9" w:rsidRPr="0067639E" w:rsidRDefault="00A439D9" w:rsidP="00D234F3">
      <w:pPr>
        <w:numPr>
          <w:ilvl w:val="0"/>
          <w:numId w:val="23"/>
        </w:numPr>
        <w:jc w:val="both"/>
        <w:rPr>
          <w:sz w:val="24"/>
          <w:szCs w:val="24"/>
        </w:rPr>
      </w:pPr>
      <w:r w:rsidRPr="0067639E">
        <w:rPr>
          <w:sz w:val="24"/>
          <w:szCs w:val="24"/>
        </w:rPr>
        <w:t>За анализируемый период объект недвижимости полностью обесценится:</w:t>
      </w:r>
    </w:p>
    <w:p w:rsidR="00A439D9" w:rsidRPr="0067639E" w:rsidRDefault="00A439D9" w:rsidP="00A439D9">
      <w:pPr>
        <w:ind w:left="720"/>
        <w:jc w:val="center"/>
        <w:rPr>
          <w:b/>
          <w:i/>
          <w:sz w:val="24"/>
          <w:szCs w:val="24"/>
        </w:rPr>
      </w:pPr>
      <w:r w:rsidRPr="0067639E">
        <w:rPr>
          <w:b/>
          <w:i/>
          <w:sz w:val="24"/>
          <w:szCs w:val="24"/>
        </w:rPr>
        <w:t xml:space="preserve">КК = КД + норма возврата      </w:t>
      </w:r>
      <w:r w:rsidR="00542F4D" w:rsidRPr="0067639E">
        <w:rPr>
          <w:sz w:val="24"/>
          <w:szCs w:val="24"/>
        </w:rPr>
        <w:t>(</w:t>
      </w:r>
      <w:r w:rsidR="00F85FC5" w:rsidRPr="0067639E">
        <w:rPr>
          <w:sz w:val="24"/>
          <w:szCs w:val="24"/>
        </w:rPr>
        <w:t>7</w:t>
      </w:r>
      <w:r w:rsidRPr="0067639E">
        <w:rPr>
          <w:sz w:val="24"/>
          <w:szCs w:val="24"/>
        </w:rPr>
        <w:t>)</w:t>
      </w:r>
    </w:p>
    <w:p w:rsidR="00A439D9" w:rsidRPr="0067639E" w:rsidRDefault="00A439D9" w:rsidP="00D234F3">
      <w:pPr>
        <w:numPr>
          <w:ilvl w:val="0"/>
          <w:numId w:val="23"/>
        </w:numPr>
        <w:jc w:val="both"/>
        <w:rPr>
          <w:sz w:val="24"/>
          <w:szCs w:val="24"/>
        </w:rPr>
      </w:pPr>
      <w:r w:rsidRPr="0067639E">
        <w:rPr>
          <w:sz w:val="24"/>
          <w:szCs w:val="24"/>
        </w:rPr>
        <w:t>За анализируемый период времени произойдет частичный возврат капитала:</w:t>
      </w:r>
    </w:p>
    <w:p w:rsidR="00A439D9" w:rsidRPr="0067639E" w:rsidRDefault="00A439D9" w:rsidP="00A439D9">
      <w:pPr>
        <w:ind w:left="720"/>
        <w:jc w:val="center"/>
        <w:rPr>
          <w:b/>
          <w:i/>
          <w:sz w:val="24"/>
          <w:szCs w:val="24"/>
        </w:rPr>
      </w:pPr>
      <w:r w:rsidRPr="0067639E">
        <w:rPr>
          <w:b/>
          <w:i/>
          <w:sz w:val="24"/>
          <w:szCs w:val="24"/>
        </w:rPr>
        <w:t xml:space="preserve">КК = КД + </w:t>
      </w:r>
      <w:r w:rsidRPr="0067639E">
        <w:rPr>
          <w:b/>
          <w:i/>
          <w:position w:val="-6"/>
          <w:sz w:val="24"/>
          <w:szCs w:val="24"/>
        </w:rPr>
        <w:object w:dxaOrig="320" w:dyaOrig="220">
          <v:shape id="_x0000_i1028" type="#_x0000_t75" style="width:13.95pt;height:10.75pt" o:ole="">
            <v:imagedata r:id="rId174" o:title=""/>
          </v:shape>
          <o:OLEObject Type="Embed" ProgID="Equation.3" ShapeID="_x0000_i1028" DrawAspect="Content" ObjectID="_1399706367" r:id="rId175"/>
        </w:object>
      </w:r>
      <w:r w:rsidRPr="0067639E">
        <w:rPr>
          <w:b/>
          <w:i/>
          <w:sz w:val="24"/>
          <w:szCs w:val="24"/>
        </w:rPr>
        <w:t xml:space="preserve">норма возврата      </w:t>
      </w:r>
      <w:r w:rsidR="00F85FC5" w:rsidRPr="0067639E">
        <w:rPr>
          <w:sz w:val="24"/>
          <w:szCs w:val="24"/>
        </w:rPr>
        <w:t>(8</w:t>
      </w:r>
      <w:r w:rsidRPr="0067639E">
        <w:rPr>
          <w:sz w:val="24"/>
          <w:szCs w:val="24"/>
        </w:rPr>
        <w:t>)</w:t>
      </w:r>
    </w:p>
    <w:p w:rsidR="00A439D9" w:rsidRPr="0067639E" w:rsidRDefault="00A439D9" w:rsidP="00A439D9">
      <w:pPr>
        <w:ind w:left="1080"/>
        <w:rPr>
          <w:sz w:val="24"/>
          <w:szCs w:val="24"/>
        </w:rPr>
      </w:pPr>
      <w:r w:rsidRPr="0067639E">
        <w:rPr>
          <w:sz w:val="24"/>
          <w:szCs w:val="24"/>
        </w:rPr>
        <w:t xml:space="preserve">где </w:t>
      </w:r>
      <w:r w:rsidRPr="0067639E">
        <w:rPr>
          <w:sz w:val="24"/>
          <w:szCs w:val="24"/>
        </w:rPr>
        <w:sym w:font="Symbol" w:char="F061"/>
      </w:r>
      <w:r w:rsidRPr="0067639E">
        <w:rPr>
          <w:sz w:val="24"/>
          <w:szCs w:val="24"/>
        </w:rPr>
        <w:t xml:space="preserve"> - процент обесценения стоимости.</w:t>
      </w:r>
    </w:p>
    <w:p w:rsidR="00A439D9" w:rsidRPr="0067639E" w:rsidRDefault="00A439D9" w:rsidP="00A439D9">
      <w:pPr>
        <w:ind w:left="1080"/>
        <w:rPr>
          <w:sz w:val="24"/>
          <w:szCs w:val="24"/>
        </w:rPr>
      </w:pPr>
      <w:r w:rsidRPr="0067639E">
        <w:rPr>
          <w:sz w:val="24"/>
          <w:szCs w:val="24"/>
        </w:rPr>
        <w:t>В данном случае норма возврата рассчитывается по методу Ринга и методу Инвуда.</w:t>
      </w:r>
    </w:p>
    <w:p w:rsidR="00A439D9" w:rsidRPr="0067639E" w:rsidRDefault="00A439D9" w:rsidP="00D234F3">
      <w:pPr>
        <w:numPr>
          <w:ilvl w:val="0"/>
          <w:numId w:val="23"/>
        </w:numPr>
        <w:jc w:val="both"/>
        <w:rPr>
          <w:sz w:val="24"/>
          <w:szCs w:val="24"/>
        </w:rPr>
      </w:pPr>
      <w:r w:rsidRPr="0067639E">
        <w:rPr>
          <w:sz w:val="24"/>
          <w:szCs w:val="24"/>
        </w:rPr>
        <w:t>Если недвижимость не обесценивается:</w:t>
      </w:r>
    </w:p>
    <w:p w:rsidR="00A439D9" w:rsidRPr="0067639E" w:rsidRDefault="00A439D9" w:rsidP="00A439D9">
      <w:pPr>
        <w:ind w:left="720"/>
        <w:jc w:val="center"/>
        <w:rPr>
          <w:b/>
          <w:i/>
          <w:sz w:val="24"/>
          <w:szCs w:val="24"/>
        </w:rPr>
      </w:pPr>
      <w:r w:rsidRPr="0067639E">
        <w:rPr>
          <w:b/>
          <w:i/>
          <w:sz w:val="24"/>
          <w:szCs w:val="24"/>
        </w:rPr>
        <w:t xml:space="preserve">КК = КД - </w:t>
      </w:r>
      <w:r w:rsidRPr="0067639E">
        <w:rPr>
          <w:b/>
          <w:i/>
          <w:sz w:val="24"/>
          <w:szCs w:val="24"/>
        </w:rPr>
        <w:sym w:font="Symbol" w:char="F044"/>
      </w:r>
      <w:r w:rsidRPr="0067639E">
        <w:rPr>
          <w:b/>
          <w:i/>
          <w:sz w:val="24"/>
          <w:szCs w:val="24"/>
        </w:rPr>
        <w:t>норма возврата</w:t>
      </w:r>
      <w:r w:rsidR="005B3DCC" w:rsidRPr="0067639E">
        <w:rPr>
          <w:b/>
          <w:i/>
          <w:sz w:val="24"/>
          <w:szCs w:val="24"/>
        </w:rPr>
        <w:t xml:space="preserve">   </w:t>
      </w:r>
      <w:r w:rsidR="00F85FC5" w:rsidRPr="0067639E">
        <w:rPr>
          <w:sz w:val="24"/>
          <w:szCs w:val="24"/>
        </w:rPr>
        <w:t>(9</w:t>
      </w:r>
      <w:r w:rsidR="005B3DCC" w:rsidRPr="0067639E">
        <w:rPr>
          <w:sz w:val="24"/>
          <w:szCs w:val="24"/>
        </w:rPr>
        <w:t>)</w:t>
      </w:r>
    </w:p>
    <w:p w:rsidR="00A439D9" w:rsidRPr="0067639E" w:rsidRDefault="00A439D9" w:rsidP="00A439D9">
      <w:pPr>
        <w:ind w:left="1080"/>
        <w:rPr>
          <w:sz w:val="24"/>
          <w:szCs w:val="24"/>
        </w:rPr>
      </w:pPr>
      <w:r w:rsidRPr="0067639E">
        <w:rPr>
          <w:sz w:val="24"/>
          <w:szCs w:val="24"/>
        </w:rPr>
        <w:sym w:font="Symbol" w:char="F044"/>
      </w:r>
      <w:r w:rsidRPr="0067639E">
        <w:rPr>
          <w:sz w:val="24"/>
          <w:szCs w:val="24"/>
        </w:rPr>
        <w:t xml:space="preserve"> - процент прироста стоимости (по Инвуду).</w:t>
      </w:r>
    </w:p>
    <w:p w:rsidR="00A439D9" w:rsidRPr="0067639E" w:rsidRDefault="00A439D9" w:rsidP="00AE053B">
      <w:pPr>
        <w:ind w:left="1080"/>
        <w:jc w:val="both"/>
        <w:rPr>
          <w:sz w:val="24"/>
          <w:szCs w:val="24"/>
        </w:rPr>
      </w:pPr>
      <w:r w:rsidRPr="0067639E">
        <w:rPr>
          <w:sz w:val="24"/>
          <w:szCs w:val="24"/>
        </w:rPr>
        <w:lastRenderedPageBreak/>
        <w:t>Методы 1-4 различаются по характеру изменения стоимости объекта за анализируемый период.</w:t>
      </w:r>
    </w:p>
    <w:p w:rsidR="00A439D9" w:rsidRPr="0067639E" w:rsidRDefault="00A439D9" w:rsidP="00D234F3">
      <w:pPr>
        <w:numPr>
          <w:ilvl w:val="0"/>
          <w:numId w:val="23"/>
        </w:numPr>
        <w:jc w:val="both"/>
        <w:rPr>
          <w:sz w:val="24"/>
          <w:szCs w:val="24"/>
        </w:rPr>
      </w:pPr>
      <w:r w:rsidRPr="0067639E">
        <w:rPr>
          <w:sz w:val="24"/>
          <w:szCs w:val="24"/>
        </w:rPr>
        <w:t>Метод разделения составляющих (расчет среднего КК по земельному участку и зданию, ели известна доля земельного участка и здания в Объекте оценки).</w:t>
      </w:r>
    </w:p>
    <w:p w:rsidR="004A45DC" w:rsidRPr="0067639E" w:rsidRDefault="004A45DC" w:rsidP="004679CF">
      <w:pPr>
        <w:pStyle w:val="2"/>
        <w:numPr>
          <w:ilvl w:val="1"/>
          <w:numId w:val="2"/>
        </w:numPr>
        <w:tabs>
          <w:tab w:val="clear" w:pos="612"/>
          <w:tab w:val="num" w:pos="0"/>
        </w:tabs>
        <w:spacing w:before="120"/>
        <w:ind w:left="0" w:hanging="11"/>
        <w:rPr>
          <w:kern w:val="28"/>
          <w:szCs w:val="28"/>
        </w:rPr>
      </w:pPr>
      <w:bookmarkStart w:id="109" w:name="_Toc293067843"/>
      <w:r w:rsidRPr="0067639E">
        <w:rPr>
          <w:kern w:val="28"/>
          <w:szCs w:val="28"/>
        </w:rPr>
        <w:t>Определение потенциального валового дохода</w:t>
      </w:r>
      <w:bookmarkEnd w:id="105"/>
      <w:bookmarkEnd w:id="106"/>
      <w:bookmarkEnd w:id="107"/>
      <w:bookmarkEnd w:id="108"/>
      <w:bookmarkEnd w:id="109"/>
    </w:p>
    <w:p w:rsidR="004A45DC" w:rsidRPr="0067639E" w:rsidRDefault="004A45DC" w:rsidP="004A45DC">
      <w:pPr>
        <w:ind w:firstLine="567"/>
        <w:jc w:val="both"/>
        <w:rPr>
          <w:sz w:val="24"/>
          <w:szCs w:val="24"/>
        </w:rPr>
      </w:pPr>
      <w:r w:rsidRPr="0067639E">
        <w:rPr>
          <w:b/>
          <w:bCs/>
          <w:i/>
          <w:sz w:val="24"/>
          <w:szCs w:val="24"/>
        </w:rPr>
        <w:t>Потенциальный валовой доход (ПВД)</w:t>
      </w:r>
      <w:r w:rsidRPr="0067639E">
        <w:rPr>
          <w:sz w:val="24"/>
          <w:szCs w:val="24"/>
        </w:rPr>
        <w:t xml:space="preserve"> </w:t>
      </w:r>
      <w:r w:rsidR="00483D04" w:rsidRPr="0067639E">
        <w:rPr>
          <w:sz w:val="24"/>
          <w:szCs w:val="24"/>
        </w:rPr>
        <w:sym w:font="Symbol" w:char="F02D"/>
      </w:r>
      <w:r w:rsidRPr="0067639E">
        <w:rPr>
          <w:sz w:val="24"/>
          <w:szCs w:val="24"/>
        </w:rPr>
        <w:t xml:space="preserve"> доход, который можно получить от недвижимости при полном использовании без учета всех потерь и расходов. ПВД зависит от площади оцениваемого объекта и установленной арендной ставки. Потенциальный валовой доход рассчитывается по формуле:</w:t>
      </w:r>
    </w:p>
    <w:p w:rsidR="004A45DC" w:rsidRPr="0067639E" w:rsidRDefault="004A45DC" w:rsidP="004A45DC">
      <w:pPr>
        <w:spacing w:before="120"/>
        <w:jc w:val="center"/>
        <w:rPr>
          <w:sz w:val="24"/>
          <w:szCs w:val="24"/>
        </w:rPr>
      </w:pPr>
      <w:r w:rsidRPr="0067639E">
        <w:rPr>
          <w:b/>
          <w:bCs/>
          <w:i/>
          <w:shadow/>
          <w:sz w:val="32"/>
          <w:szCs w:val="32"/>
        </w:rPr>
        <w:t xml:space="preserve">ПВД = </w:t>
      </w:r>
      <w:r w:rsidRPr="0067639E">
        <w:rPr>
          <w:b/>
          <w:bCs/>
          <w:i/>
          <w:shadow/>
          <w:sz w:val="32"/>
          <w:szCs w:val="32"/>
          <w:lang w:val="en-US"/>
        </w:rPr>
        <w:t>S</w:t>
      </w:r>
      <w:r w:rsidRPr="0067639E">
        <w:rPr>
          <w:b/>
          <w:bCs/>
          <w:i/>
          <w:shadow/>
          <w:sz w:val="32"/>
          <w:szCs w:val="32"/>
        </w:rPr>
        <w:t xml:space="preserve"> </w:t>
      </w:r>
      <w:r w:rsidRPr="0067639E">
        <w:rPr>
          <w:b/>
          <w:bCs/>
          <w:i/>
          <w:shadow/>
          <w:sz w:val="32"/>
          <w:szCs w:val="32"/>
        </w:rPr>
        <w:sym w:font="Symbol" w:char="F0D7"/>
      </w:r>
      <w:r w:rsidRPr="0067639E">
        <w:rPr>
          <w:b/>
          <w:bCs/>
          <w:i/>
          <w:shadow/>
          <w:sz w:val="32"/>
          <w:szCs w:val="32"/>
        </w:rPr>
        <w:t xml:space="preserve"> </w:t>
      </w:r>
      <w:r w:rsidRPr="0067639E">
        <w:rPr>
          <w:b/>
          <w:bCs/>
          <w:i/>
          <w:shadow/>
          <w:sz w:val="32"/>
          <w:szCs w:val="32"/>
          <w:lang w:val="en-US"/>
        </w:rPr>
        <w:t>C</w:t>
      </w:r>
      <w:r w:rsidRPr="0067639E">
        <w:rPr>
          <w:b/>
          <w:bCs/>
          <w:i/>
          <w:shadow/>
          <w:sz w:val="32"/>
          <w:szCs w:val="32"/>
          <w:vertAlign w:val="subscript"/>
        </w:rPr>
        <w:t>а</w:t>
      </w:r>
      <w:r w:rsidRPr="0067639E">
        <w:rPr>
          <w:b/>
          <w:bCs/>
          <w:i/>
          <w:shadow/>
          <w:sz w:val="24"/>
          <w:szCs w:val="24"/>
        </w:rPr>
        <w:tab/>
      </w:r>
      <w:r w:rsidRPr="0067639E">
        <w:rPr>
          <w:b/>
          <w:bCs/>
          <w:i/>
          <w:shadow/>
          <w:sz w:val="24"/>
          <w:szCs w:val="24"/>
        </w:rPr>
        <w:tab/>
      </w:r>
      <w:r w:rsidR="004A1D39" w:rsidRPr="0067639E">
        <w:rPr>
          <w:sz w:val="24"/>
          <w:szCs w:val="24"/>
        </w:rPr>
        <w:t>(</w:t>
      </w:r>
      <w:r w:rsidR="00F85FC5" w:rsidRPr="0067639E">
        <w:rPr>
          <w:sz w:val="24"/>
          <w:szCs w:val="24"/>
        </w:rPr>
        <w:t>10</w:t>
      </w:r>
      <w:r w:rsidRPr="0067639E">
        <w:rPr>
          <w:sz w:val="24"/>
          <w:szCs w:val="24"/>
        </w:rPr>
        <w:t>)</w:t>
      </w:r>
    </w:p>
    <w:p w:rsidR="004A45DC" w:rsidRPr="0067639E" w:rsidRDefault="004A45DC" w:rsidP="004A45DC">
      <w:pPr>
        <w:ind w:firstLine="1418"/>
        <w:rPr>
          <w:sz w:val="24"/>
          <w:szCs w:val="24"/>
        </w:rPr>
      </w:pPr>
      <w:r w:rsidRPr="0067639E">
        <w:rPr>
          <w:sz w:val="24"/>
          <w:szCs w:val="24"/>
        </w:rPr>
        <w:t>где:</w:t>
      </w:r>
    </w:p>
    <w:tbl>
      <w:tblPr>
        <w:tblW w:w="0" w:type="auto"/>
        <w:tblInd w:w="1418" w:type="dxa"/>
        <w:tblLook w:val="0000"/>
      </w:tblPr>
      <w:tblGrid>
        <w:gridCol w:w="675"/>
        <w:gridCol w:w="7479"/>
      </w:tblGrid>
      <w:tr w:rsidR="004A45DC" w:rsidRPr="0067639E">
        <w:tc>
          <w:tcPr>
            <w:tcW w:w="675" w:type="dxa"/>
          </w:tcPr>
          <w:p w:rsidR="004A45DC" w:rsidRPr="0067639E" w:rsidRDefault="004A45DC" w:rsidP="008966A4">
            <w:pPr>
              <w:jc w:val="center"/>
              <w:rPr>
                <w:szCs w:val="28"/>
              </w:rPr>
            </w:pPr>
            <w:r w:rsidRPr="0067639E">
              <w:rPr>
                <w:b/>
                <w:bCs/>
                <w:i/>
                <w:shadow/>
                <w:szCs w:val="28"/>
                <w:lang w:val="en-US"/>
              </w:rPr>
              <w:t>C</w:t>
            </w:r>
            <w:r w:rsidRPr="0067639E">
              <w:rPr>
                <w:b/>
                <w:bCs/>
                <w:i/>
                <w:shadow/>
                <w:szCs w:val="28"/>
                <w:vertAlign w:val="subscript"/>
              </w:rPr>
              <w:t>а</w:t>
            </w:r>
          </w:p>
        </w:tc>
        <w:tc>
          <w:tcPr>
            <w:tcW w:w="7479" w:type="dxa"/>
          </w:tcPr>
          <w:p w:rsidR="004A45DC" w:rsidRPr="0067639E" w:rsidRDefault="004A45DC" w:rsidP="008966A4">
            <w:pPr>
              <w:jc w:val="both"/>
              <w:rPr>
                <w:sz w:val="24"/>
                <w:szCs w:val="24"/>
              </w:rPr>
            </w:pPr>
            <w:r w:rsidRPr="0067639E">
              <w:rPr>
                <w:sz w:val="24"/>
                <w:szCs w:val="24"/>
              </w:rPr>
              <w:sym w:font="Symbol" w:char="F02D"/>
            </w:r>
            <w:r w:rsidRPr="0067639E">
              <w:rPr>
                <w:sz w:val="24"/>
                <w:szCs w:val="24"/>
              </w:rPr>
              <w:t xml:space="preserve"> арендная ставка за 1 кв.м.,</w:t>
            </w:r>
          </w:p>
        </w:tc>
      </w:tr>
      <w:tr w:rsidR="004A45DC" w:rsidRPr="0067639E">
        <w:tc>
          <w:tcPr>
            <w:tcW w:w="675" w:type="dxa"/>
          </w:tcPr>
          <w:p w:rsidR="004A45DC" w:rsidRPr="0067639E" w:rsidRDefault="004A45DC" w:rsidP="008966A4">
            <w:pPr>
              <w:jc w:val="center"/>
              <w:rPr>
                <w:szCs w:val="28"/>
                <w:vertAlign w:val="subscript"/>
              </w:rPr>
            </w:pPr>
            <w:r w:rsidRPr="0067639E">
              <w:rPr>
                <w:b/>
                <w:bCs/>
                <w:i/>
                <w:shadow/>
                <w:szCs w:val="28"/>
                <w:lang w:val="en-US"/>
              </w:rPr>
              <w:t>S</w:t>
            </w:r>
            <w:r w:rsidRPr="0067639E">
              <w:rPr>
                <w:b/>
                <w:bCs/>
                <w:i/>
                <w:shadow/>
                <w:szCs w:val="28"/>
                <w:vertAlign w:val="subscript"/>
              </w:rPr>
              <w:t>а</w:t>
            </w:r>
          </w:p>
        </w:tc>
        <w:tc>
          <w:tcPr>
            <w:tcW w:w="7479" w:type="dxa"/>
          </w:tcPr>
          <w:p w:rsidR="004A45DC" w:rsidRPr="0067639E" w:rsidRDefault="004A45DC" w:rsidP="008966A4">
            <w:pPr>
              <w:jc w:val="both"/>
              <w:rPr>
                <w:sz w:val="24"/>
                <w:szCs w:val="24"/>
              </w:rPr>
            </w:pPr>
            <w:r w:rsidRPr="0067639E">
              <w:rPr>
                <w:sz w:val="24"/>
                <w:szCs w:val="24"/>
              </w:rPr>
              <w:sym w:font="Symbol" w:char="F02D"/>
            </w:r>
            <w:r w:rsidRPr="0067639E">
              <w:rPr>
                <w:sz w:val="24"/>
                <w:szCs w:val="24"/>
              </w:rPr>
              <w:t xml:space="preserve"> пло</w:t>
            </w:r>
            <w:r w:rsidR="00502CCD" w:rsidRPr="0067639E">
              <w:rPr>
                <w:sz w:val="24"/>
                <w:szCs w:val="24"/>
              </w:rPr>
              <w:t>щадь, сдаваемая в аренду, кв.м.</w:t>
            </w:r>
          </w:p>
        </w:tc>
      </w:tr>
    </w:tbl>
    <w:p w:rsidR="004A45DC" w:rsidRPr="0067639E" w:rsidRDefault="004A45DC" w:rsidP="00542F4D">
      <w:pPr>
        <w:pStyle w:val="a4"/>
        <w:spacing w:before="60"/>
        <w:ind w:firstLine="709"/>
        <w:jc w:val="both"/>
        <w:rPr>
          <w:sz w:val="24"/>
          <w:szCs w:val="24"/>
        </w:rPr>
      </w:pPr>
      <w:r w:rsidRPr="0067639E">
        <w:rPr>
          <w:sz w:val="24"/>
          <w:szCs w:val="24"/>
        </w:rPr>
        <w:t>Арендные ставки бывают:</w:t>
      </w:r>
    </w:p>
    <w:p w:rsidR="004A45DC" w:rsidRPr="0067639E" w:rsidRDefault="004A45DC" w:rsidP="00D234F3">
      <w:pPr>
        <w:pStyle w:val="a4"/>
        <w:numPr>
          <w:ilvl w:val="0"/>
          <w:numId w:val="15"/>
        </w:numPr>
        <w:ind w:left="0"/>
        <w:jc w:val="both"/>
        <w:rPr>
          <w:sz w:val="24"/>
          <w:szCs w:val="24"/>
        </w:rPr>
      </w:pPr>
      <w:r w:rsidRPr="0067639E">
        <w:rPr>
          <w:sz w:val="24"/>
          <w:szCs w:val="24"/>
        </w:rPr>
        <w:t>контрактными (определяемыми договорами об аренде);</w:t>
      </w:r>
    </w:p>
    <w:p w:rsidR="004A45DC" w:rsidRPr="0067639E" w:rsidRDefault="004A45DC" w:rsidP="00D234F3">
      <w:pPr>
        <w:pStyle w:val="a4"/>
        <w:numPr>
          <w:ilvl w:val="0"/>
          <w:numId w:val="15"/>
        </w:numPr>
        <w:ind w:left="0"/>
        <w:jc w:val="both"/>
        <w:rPr>
          <w:sz w:val="24"/>
          <w:szCs w:val="24"/>
        </w:rPr>
      </w:pPr>
      <w:r w:rsidRPr="0067639E">
        <w:rPr>
          <w:sz w:val="24"/>
          <w:szCs w:val="24"/>
        </w:rPr>
        <w:t>рыночными (типичными для данного сегмента рынка в данном регионе).</w:t>
      </w:r>
    </w:p>
    <w:p w:rsidR="004A45DC" w:rsidRPr="0067639E" w:rsidRDefault="004A45DC" w:rsidP="004A45DC">
      <w:pPr>
        <w:pStyle w:val="a4"/>
        <w:ind w:firstLine="720"/>
        <w:jc w:val="both"/>
        <w:rPr>
          <w:sz w:val="24"/>
          <w:szCs w:val="24"/>
        </w:rPr>
      </w:pPr>
      <w:r w:rsidRPr="0067639E">
        <w:rPr>
          <w:sz w:val="24"/>
          <w:szCs w:val="24"/>
        </w:rPr>
        <w:t>Рыночная арендная ставка представляет собой ставку, преобладающую на рынке аналогичных объектов недвижимости, т.е. является наиболее вероятной величиной арендной платы, за которую типичный арендодатель согласился бы сдать, а типичный арендатор согласился бы взять это имущество в аренду, что представляет собой гипотетическую сделку. Рыночная арендная ставка используется при оценке полного права собственности, когда, по существу, недвижимостью владеет, распоряжается и пользуется сам владелец (каков был бы поток доходов, если бы недвижимость была сдана в аренду).</w:t>
      </w:r>
    </w:p>
    <w:p w:rsidR="004A45DC" w:rsidRPr="0067639E" w:rsidRDefault="004A45DC" w:rsidP="004A45DC">
      <w:pPr>
        <w:pStyle w:val="a4"/>
        <w:ind w:firstLine="709"/>
        <w:jc w:val="both"/>
        <w:rPr>
          <w:sz w:val="24"/>
          <w:szCs w:val="24"/>
        </w:rPr>
      </w:pPr>
      <w:r w:rsidRPr="0067639E">
        <w:rPr>
          <w:sz w:val="24"/>
          <w:szCs w:val="24"/>
        </w:rPr>
        <w:t>Контрактная арендная ставка используется для оценки частичных имущественных прав арендодателя.</w:t>
      </w:r>
    </w:p>
    <w:p w:rsidR="00A439D9" w:rsidRPr="0067639E" w:rsidRDefault="00A439D9" w:rsidP="00A439D9">
      <w:pPr>
        <w:pStyle w:val="a4"/>
        <w:ind w:firstLine="709"/>
        <w:jc w:val="both"/>
        <w:rPr>
          <w:sz w:val="24"/>
          <w:szCs w:val="24"/>
        </w:rPr>
      </w:pPr>
      <w:r w:rsidRPr="0067639E">
        <w:rPr>
          <w:sz w:val="24"/>
          <w:szCs w:val="24"/>
        </w:rPr>
        <w:t>В данном отчете за основу определения арендной ставки принимается рыночная арендная ставка. Для этого необходим анализ рынка аренды данного сектора недвижимости.</w:t>
      </w:r>
    </w:p>
    <w:p w:rsidR="000413B7" w:rsidRPr="0067639E" w:rsidRDefault="000413B7" w:rsidP="009435F1">
      <w:pPr>
        <w:pStyle w:val="3"/>
        <w:numPr>
          <w:ilvl w:val="2"/>
          <w:numId w:val="2"/>
        </w:numPr>
        <w:tabs>
          <w:tab w:val="clear" w:pos="1224"/>
        </w:tabs>
        <w:spacing w:before="240" w:after="120"/>
        <w:ind w:left="0" w:firstLine="0"/>
        <w:rPr>
          <w:sz w:val="24"/>
          <w:szCs w:val="24"/>
        </w:rPr>
      </w:pPr>
      <w:bookmarkStart w:id="110" w:name="_Toc293067844"/>
      <w:r w:rsidRPr="0067639E">
        <w:rPr>
          <w:sz w:val="24"/>
          <w:szCs w:val="24"/>
        </w:rPr>
        <w:t>Определение уровня арендных ставок Объекта оценки</w:t>
      </w:r>
      <w:bookmarkEnd w:id="110"/>
    </w:p>
    <w:p w:rsidR="00A439D9" w:rsidRPr="0067639E" w:rsidRDefault="00A439D9" w:rsidP="00A439D9">
      <w:pPr>
        <w:pStyle w:val="a4"/>
        <w:ind w:firstLine="720"/>
        <w:jc w:val="both"/>
        <w:rPr>
          <w:sz w:val="24"/>
          <w:szCs w:val="24"/>
        </w:rPr>
      </w:pPr>
      <w:r w:rsidRPr="0067639E">
        <w:rPr>
          <w:sz w:val="24"/>
          <w:szCs w:val="24"/>
        </w:rPr>
        <w:t>Как известно, величина базовой арендной ставки помещений во многом определяется с учетом таких критериев, как класс ремонта, отделки помещений, его местонахождение относительно центра города, удобство выезда на ближайшие магистрали, характер застройки, экология окружающего микрорайона, условия аренды (тип арендодателя, срок аренды, график арендных платежей).</w:t>
      </w:r>
    </w:p>
    <w:p w:rsidR="00A439D9" w:rsidRPr="0067639E" w:rsidRDefault="00A439D9" w:rsidP="00A439D9">
      <w:pPr>
        <w:pStyle w:val="a4"/>
        <w:ind w:firstLine="709"/>
        <w:jc w:val="both"/>
        <w:rPr>
          <w:sz w:val="24"/>
          <w:szCs w:val="24"/>
        </w:rPr>
      </w:pPr>
      <w:r w:rsidRPr="0067639E">
        <w:rPr>
          <w:sz w:val="24"/>
          <w:szCs w:val="24"/>
        </w:rPr>
        <w:t>Исполнителем были проанализированы арендные ставки по конкретным объектам</w:t>
      </w:r>
      <w:r w:rsidRPr="0067639E">
        <w:rPr>
          <w:sz w:val="24"/>
          <w:szCs w:val="24"/>
        </w:rPr>
        <w:sym w:font="Symbol" w:char="F02D"/>
      </w:r>
      <w:r w:rsidRPr="0067639E">
        <w:rPr>
          <w:sz w:val="24"/>
          <w:szCs w:val="24"/>
        </w:rPr>
        <w:t>аналогам для оцениваемого объекта (</w:t>
      </w:r>
      <w:r w:rsidR="00F85FC5" w:rsidRPr="0067639E">
        <w:rPr>
          <w:sz w:val="24"/>
          <w:szCs w:val="24"/>
        </w:rPr>
        <w:t>торгового</w:t>
      </w:r>
      <w:r w:rsidRPr="0067639E">
        <w:rPr>
          <w:sz w:val="24"/>
          <w:szCs w:val="24"/>
        </w:rPr>
        <w:t xml:space="preserve"> помещения).</w:t>
      </w:r>
    </w:p>
    <w:p w:rsidR="00A439D9" w:rsidRPr="00B27027" w:rsidRDefault="00A439D9" w:rsidP="00A439D9">
      <w:pPr>
        <w:ind w:firstLine="567"/>
        <w:jc w:val="both"/>
        <w:rPr>
          <w:sz w:val="24"/>
          <w:szCs w:val="24"/>
        </w:rPr>
      </w:pPr>
      <w:r w:rsidRPr="0067639E">
        <w:rPr>
          <w:sz w:val="24"/>
          <w:szCs w:val="24"/>
        </w:rPr>
        <w:t xml:space="preserve">Для определения </w:t>
      </w:r>
      <w:r w:rsidRPr="00D243D4">
        <w:rPr>
          <w:sz w:val="24"/>
          <w:szCs w:val="24"/>
        </w:rPr>
        <w:t xml:space="preserve">арендных ставок Объекта оценки были использованы данные сайтов </w:t>
      </w:r>
      <w:r w:rsidR="00342E03" w:rsidRPr="00D243D4">
        <w:rPr>
          <w:sz w:val="24"/>
          <w:szCs w:val="24"/>
        </w:rPr>
        <w:t>«</w:t>
      </w:r>
      <w:r w:rsidR="00D243D4" w:rsidRPr="00D243D4">
        <w:rPr>
          <w:sz w:val="24"/>
          <w:szCs w:val="24"/>
        </w:rPr>
        <w:t>Доска бесплатных объявлений</w:t>
      </w:r>
      <w:r w:rsidR="00342E03" w:rsidRPr="00D243D4">
        <w:rPr>
          <w:sz w:val="24"/>
          <w:szCs w:val="24"/>
        </w:rPr>
        <w:t>»</w:t>
      </w:r>
      <w:r w:rsidR="00D243D4" w:rsidRPr="00D243D4">
        <w:rPr>
          <w:sz w:val="24"/>
          <w:szCs w:val="24"/>
        </w:rPr>
        <w:t xml:space="preserve"> (http://moscow.olx.ru/)</w:t>
      </w:r>
      <w:r w:rsidRPr="00D243D4">
        <w:rPr>
          <w:sz w:val="24"/>
          <w:szCs w:val="24"/>
        </w:rPr>
        <w:t xml:space="preserve">, Корпорация </w:t>
      </w:r>
      <w:r w:rsidR="00342E03" w:rsidRPr="00D243D4">
        <w:rPr>
          <w:sz w:val="24"/>
          <w:szCs w:val="24"/>
        </w:rPr>
        <w:t>«</w:t>
      </w:r>
      <w:r w:rsidRPr="00D243D4">
        <w:rPr>
          <w:sz w:val="24"/>
          <w:szCs w:val="24"/>
        </w:rPr>
        <w:t>ИНКОМ-Недвижимость</w:t>
      </w:r>
      <w:r w:rsidR="00342E03" w:rsidRPr="00D243D4">
        <w:rPr>
          <w:sz w:val="24"/>
          <w:szCs w:val="24"/>
        </w:rPr>
        <w:t>»</w:t>
      </w:r>
      <w:r w:rsidRPr="00D243D4">
        <w:rPr>
          <w:sz w:val="24"/>
          <w:szCs w:val="24"/>
        </w:rPr>
        <w:t xml:space="preserve"> (</w:t>
      </w:r>
      <w:hyperlink r:id="rId176" w:history="1">
        <w:r w:rsidRPr="00D243D4">
          <w:rPr>
            <w:sz w:val="24"/>
            <w:szCs w:val="24"/>
          </w:rPr>
          <w:t>http://www.incom-realty.ru</w:t>
        </w:r>
      </w:hyperlink>
      <w:r w:rsidRPr="00D243D4">
        <w:rPr>
          <w:sz w:val="24"/>
          <w:szCs w:val="24"/>
        </w:rPr>
        <w:t xml:space="preserve">), </w:t>
      </w:r>
      <w:r w:rsidR="00342E03" w:rsidRPr="00D243D4">
        <w:rPr>
          <w:sz w:val="24"/>
          <w:szCs w:val="24"/>
        </w:rPr>
        <w:t>«</w:t>
      </w:r>
      <w:r w:rsidRPr="00D243D4">
        <w:rPr>
          <w:sz w:val="24"/>
          <w:szCs w:val="24"/>
        </w:rPr>
        <w:t>Из рук в руки</w:t>
      </w:r>
      <w:r w:rsidR="00342E03" w:rsidRPr="00D243D4">
        <w:rPr>
          <w:sz w:val="24"/>
          <w:szCs w:val="24"/>
        </w:rPr>
        <w:t>»</w:t>
      </w:r>
      <w:r w:rsidRPr="00D243D4">
        <w:rPr>
          <w:sz w:val="24"/>
          <w:szCs w:val="24"/>
        </w:rPr>
        <w:t xml:space="preserve"> (</w:t>
      </w:r>
      <w:hyperlink r:id="rId177" w:history="1">
        <w:r w:rsidRPr="00D243D4">
          <w:rPr>
            <w:sz w:val="24"/>
            <w:szCs w:val="24"/>
          </w:rPr>
          <w:t>http://www.irr.ru</w:t>
        </w:r>
      </w:hyperlink>
      <w:r w:rsidRPr="00D243D4">
        <w:rPr>
          <w:sz w:val="24"/>
          <w:szCs w:val="24"/>
        </w:rPr>
        <w:t>), Группа Компаний МИАН (</w:t>
      </w:r>
      <w:hyperlink r:id="rId178" w:history="1">
        <w:r w:rsidRPr="00D243D4">
          <w:rPr>
            <w:sz w:val="24"/>
            <w:szCs w:val="24"/>
          </w:rPr>
          <w:t>http://www.mian.ru/</w:t>
        </w:r>
      </w:hyperlink>
      <w:r w:rsidRPr="00D243D4">
        <w:rPr>
          <w:sz w:val="24"/>
          <w:szCs w:val="24"/>
        </w:rPr>
        <w:t xml:space="preserve">), </w:t>
      </w:r>
      <w:r w:rsidR="00342E03" w:rsidRPr="00D243D4">
        <w:rPr>
          <w:sz w:val="24"/>
          <w:szCs w:val="24"/>
        </w:rPr>
        <w:t>«</w:t>
      </w:r>
      <w:r w:rsidRPr="00D243D4">
        <w:rPr>
          <w:sz w:val="24"/>
          <w:szCs w:val="24"/>
        </w:rPr>
        <w:t>Центр коммерческой недвижимости</w:t>
      </w:r>
      <w:r w:rsidR="00342E03" w:rsidRPr="00D243D4">
        <w:rPr>
          <w:sz w:val="24"/>
          <w:szCs w:val="24"/>
        </w:rPr>
        <w:t>»</w:t>
      </w:r>
      <w:r w:rsidRPr="00D243D4">
        <w:rPr>
          <w:sz w:val="24"/>
          <w:szCs w:val="24"/>
        </w:rPr>
        <w:t>, компания DeltaRealty (</w:t>
      </w:r>
      <w:hyperlink r:id="rId179" w:history="1">
        <w:r w:rsidRPr="00D243D4">
          <w:rPr>
            <w:sz w:val="24"/>
            <w:szCs w:val="24"/>
          </w:rPr>
          <w:t>http://www.deltarealty.ru</w:t>
        </w:r>
      </w:hyperlink>
      <w:r w:rsidRPr="00D243D4">
        <w:rPr>
          <w:sz w:val="24"/>
          <w:szCs w:val="24"/>
        </w:rPr>
        <w:t xml:space="preserve">), </w:t>
      </w:r>
      <w:r w:rsidR="00D243D4" w:rsidRPr="00D243D4">
        <w:rPr>
          <w:sz w:val="24"/>
          <w:szCs w:val="24"/>
        </w:rPr>
        <w:t>«Компания «RCM-Group» (http://www.rcm-group.ru/)</w:t>
      </w:r>
      <w:r w:rsidRPr="00D243D4">
        <w:rPr>
          <w:sz w:val="24"/>
          <w:szCs w:val="24"/>
        </w:rPr>
        <w:t xml:space="preserve">, Агентство </w:t>
      </w:r>
      <w:r w:rsidR="00342E03" w:rsidRPr="00D243D4">
        <w:rPr>
          <w:sz w:val="24"/>
          <w:szCs w:val="24"/>
        </w:rPr>
        <w:t>«</w:t>
      </w:r>
      <w:r w:rsidRPr="00D243D4">
        <w:rPr>
          <w:sz w:val="24"/>
          <w:szCs w:val="24"/>
        </w:rPr>
        <w:t>Сдаю склад</w:t>
      </w:r>
      <w:r w:rsidR="00342E03" w:rsidRPr="00D243D4">
        <w:rPr>
          <w:sz w:val="24"/>
          <w:szCs w:val="24"/>
        </w:rPr>
        <w:t>»</w:t>
      </w:r>
      <w:r w:rsidRPr="00D243D4">
        <w:rPr>
          <w:sz w:val="24"/>
          <w:szCs w:val="24"/>
        </w:rPr>
        <w:t xml:space="preserve"> (</w:t>
      </w:r>
      <w:hyperlink r:id="rId180" w:history="1">
        <w:r w:rsidRPr="00D243D4">
          <w:rPr>
            <w:sz w:val="24"/>
            <w:szCs w:val="24"/>
          </w:rPr>
          <w:t>http://www.sdausklad.ru</w:t>
        </w:r>
      </w:hyperlink>
      <w:r w:rsidRPr="00D243D4">
        <w:rPr>
          <w:sz w:val="24"/>
          <w:szCs w:val="24"/>
        </w:rPr>
        <w:t xml:space="preserve">), </w:t>
      </w:r>
      <w:r w:rsidR="00D243D4" w:rsidRPr="00D243D4">
        <w:rPr>
          <w:sz w:val="24"/>
          <w:szCs w:val="24"/>
        </w:rPr>
        <w:t>База недвижимости г.Москвы «ЦИАН»</w:t>
      </w:r>
      <w:r w:rsidRPr="00D243D4">
        <w:rPr>
          <w:sz w:val="24"/>
          <w:szCs w:val="24"/>
        </w:rPr>
        <w:t xml:space="preserve"> (</w:t>
      </w:r>
      <w:r w:rsidR="00D243D4" w:rsidRPr="00D243D4">
        <w:rPr>
          <w:sz w:val="24"/>
          <w:szCs w:val="24"/>
        </w:rPr>
        <w:t>http://www.cian.ru/</w:t>
      </w:r>
      <w:r w:rsidRPr="00D243D4">
        <w:rPr>
          <w:sz w:val="24"/>
          <w:szCs w:val="24"/>
        </w:rPr>
        <w:t xml:space="preserve">), Компания </w:t>
      </w:r>
      <w:r w:rsidR="00342E03" w:rsidRPr="00D243D4">
        <w:rPr>
          <w:sz w:val="24"/>
          <w:szCs w:val="24"/>
        </w:rPr>
        <w:t>«</w:t>
      </w:r>
      <w:r w:rsidRPr="00D243D4">
        <w:rPr>
          <w:sz w:val="24"/>
          <w:szCs w:val="24"/>
        </w:rPr>
        <w:t>Ренессанс</w:t>
      </w:r>
      <w:r w:rsidR="00342E03" w:rsidRPr="00D243D4">
        <w:rPr>
          <w:sz w:val="24"/>
          <w:szCs w:val="24"/>
        </w:rPr>
        <w:t>»</w:t>
      </w:r>
      <w:r w:rsidRPr="00D243D4">
        <w:rPr>
          <w:sz w:val="24"/>
          <w:szCs w:val="24"/>
        </w:rPr>
        <w:t xml:space="preserve"> (</w:t>
      </w:r>
      <w:hyperlink r:id="rId181" w:history="1">
        <w:r w:rsidRPr="00D243D4">
          <w:rPr>
            <w:sz w:val="24"/>
            <w:szCs w:val="24"/>
          </w:rPr>
          <w:t>www.reneskom.ru</w:t>
        </w:r>
      </w:hyperlink>
      <w:r w:rsidRPr="00D243D4">
        <w:rPr>
          <w:sz w:val="24"/>
          <w:szCs w:val="24"/>
        </w:rPr>
        <w:t xml:space="preserve">), Агентство недвижимости </w:t>
      </w:r>
      <w:r w:rsidR="00342E03" w:rsidRPr="00D243D4">
        <w:rPr>
          <w:sz w:val="24"/>
          <w:szCs w:val="24"/>
        </w:rPr>
        <w:t>«</w:t>
      </w:r>
      <w:r w:rsidRPr="00D243D4">
        <w:rPr>
          <w:sz w:val="24"/>
          <w:szCs w:val="24"/>
        </w:rPr>
        <w:t>Континент-Недвижимость</w:t>
      </w:r>
      <w:r w:rsidR="00342E03" w:rsidRPr="00D243D4">
        <w:rPr>
          <w:sz w:val="24"/>
          <w:szCs w:val="24"/>
        </w:rPr>
        <w:t>»</w:t>
      </w:r>
      <w:r w:rsidRPr="00D243D4">
        <w:rPr>
          <w:sz w:val="24"/>
          <w:szCs w:val="24"/>
        </w:rPr>
        <w:t xml:space="preserve"> (</w:t>
      </w:r>
      <w:hyperlink r:id="rId182" w:history="1">
        <w:r w:rsidRPr="00D243D4">
          <w:rPr>
            <w:sz w:val="24"/>
            <w:szCs w:val="24"/>
          </w:rPr>
          <w:t>http://www.makler.su</w:t>
        </w:r>
      </w:hyperlink>
      <w:r w:rsidRPr="00D243D4">
        <w:rPr>
          <w:sz w:val="24"/>
          <w:szCs w:val="24"/>
        </w:rPr>
        <w:t>), Московский Сервер Коммерческой Недвижимости (http://www.mckn.ru) и других. Ставки арендной платы</w:t>
      </w:r>
      <w:r w:rsidRPr="00B27027">
        <w:rPr>
          <w:sz w:val="24"/>
          <w:szCs w:val="24"/>
        </w:rPr>
        <w:t xml:space="preserve"> аналогов приведены с НДС. </w:t>
      </w:r>
    </w:p>
    <w:p w:rsidR="004A45DC" w:rsidRPr="0067639E" w:rsidRDefault="004A45DC" w:rsidP="004A45DC">
      <w:pPr>
        <w:ind w:firstLine="567"/>
        <w:jc w:val="both"/>
        <w:rPr>
          <w:b/>
          <w:i/>
          <w:sz w:val="24"/>
          <w:szCs w:val="24"/>
        </w:rPr>
      </w:pPr>
      <w:r w:rsidRPr="00B27027">
        <w:rPr>
          <w:sz w:val="24"/>
          <w:szCs w:val="24"/>
        </w:rPr>
        <w:t>Описание выявленных объектов-аналогов представлено</w:t>
      </w:r>
      <w:r w:rsidRPr="0067639E">
        <w:rPr>
          <w:sz w:val="24"/>
          <w:szCs w:val="24"/>
        </w:rPr>
        <w:t xml:space="preserve"> в </w:t>
      </w:r>
      <w:r w:rsidR="00800374" w:rsidRPr="0067639E">
        <w:rPr>
          <w:b/>
          <w:i/>
          <w:sz w:val="24"/>
          <w:szCs w:val="24"/>
        </w:rPr>
        <w:t>Таблиц</w:t>
      </w:r>
      <w:r w:rsidR="00F90E7B" w:rsidRPr="0067639E">
        <w:rPr>
          <w:b/>
          <w:i/>
          <w:sz w:val="24"/>
          <w:szCs w:val="24"/>
        </w:rPr>
        <w:t>е</w:t>
      </w:r>
      <w:r w:rsidR="00800374" w:rsidRPr="0067639E">
        <w:rPr>
          <w:b/>
          <w:i/>
          <w:sz w:val="24"/>
          <w:szCs w:val="24"/>
        </w:rPr>
        <w:t xml:space="preserve"> </w:t>
      </w:r>
      <w:r w:rsidR="002E1379" w:rsidRPr="0067639E">
        <w:rPr>
          <w:b/>
          <w:i/>
          <w:sz w:val="24"/>
          <w:szCs w:val="24"/>
        </w:rPr>
        <w:t>7</w:t>
      </w:r>
      <w:r w:rsidRPr="0067639E">
        <w:rPr>
          <w:b/>
          <w:i/>
          <w:sz w:val="24"/>
          <w:szCs w:val="24"/>
        </w:rPr>
        <w:t>.</w:t>
      </w:r>
    </w:p>
    <w:p w:rsidR="00320234" w:rsidRPr="0067639E" w:rsidRDefault="00320234" w:rsidP="004A45DC">
      <w:pPr>
        <w:ind w:firstLine="567"/>
        <w:jc w:val="both"/>
        <w:rPr>
          <w:b/>
          <w:i/>
          <w:sz w:val="24"/>
          <w:szCs w:val="24"/>
        </w:rPr>
      </w:pPr>
    </w:p>
    <w:p w:rsidR="002E1379" w:rsidRPr="0067639E" w:rsidRDefault="002E1379" w:rsidP="004A45DC">
      <w:pPr>
        <w:ind w:firstLine="567"/>
        <w:jc w:val="both"/>
        <w:rPr>
          <w:b/>
          <w:i/>
          <w:sz w:val="24"/>
          <w:szCs w:val="24"/>
        </w:rPr>
      </w:pPr>
    </w:p>
    <w:p w:rsidR="002E1379" w:rsidRPr="0067639E" w:rsidRDefault="002E1379" w:rsidP="004A45DC">
      <w:pPr>
        <w:ind w:firstLine="567"/>
        <w:jc w:val="both"/>
        <w:rPr>
          <w:b/>
          <w:i/>
          <w:sz w:val="24"/>
          <w:szCs w:val="24"/>
        </w:rPr>
      </w:pPr>
    </w:p>
    <w:p w:rsidR="0067639E" w:rsidRDefault="0067639E" w:rsidP="00D234F3">
      <w:pPr>
        <w:keepNext/>
        <w:numPr>
          <w:ilvl w:val="0"/>
          <w:numId w:val="19"/>
        </w:numPr>
        <w:tabs>
          <w:tab w:val="clear" w:pos="360"/>
          <w:tab w:val="num" w:pos="851"/>
        </w:tabs>
        <w:ind w:left="538" w:firstLine="1022"/>
        <w:jc w:val="right"/>
        <w:rPr>
          <w:sz w:val="24"/>
          <w:szCs w:val="24"/>
        </w:rPr>
        <w:sectPr w:rsidR="0067639E" w:rsidSect="00271298">
          <w:headerReference w:type="even" r:id="rId183"/>
          <w:headerReference w:type="default" r:id="rId184"/>
          <w:footerReference w:type="even" r:id="rId185"/>
          <w:footerReference w:type="first" r:id="rId186"/>
          <w:pgSz w:w="11907" w:h="16840" w:code="9"/>
          <w:pgMar w:top="851" w:right="708" w:bottom="902" w:left="1418" w:header="426" w:footer="340" w:gutter="0"/>
          <w:cols w:space="720"/>
          <w:noEndnote/>
        </w:sectPr>
      </w:pPr>
    </w:p>
    <w:p w:rsidR="008B41F0" w:rsidRPr="0067639E" w:rsidRDefault="008B41F0" w:rsidP="00D234F3">
      <w:pPr>
        <w:keepNext/>
        <w:numPr>
          <w:ilvl w:val="0"/>
          <w:numId w:val="19"/>
        </w:numPr>
        <w:tabs>
          <w:tab w:val="clear" w:pos="360"/>
          <w:tab w:val="num" w:pos="851"/>
        </w:tabs>
        <w:ind w:left="538" w:firstLine="1022"/>
        <w:jc w:val="right"/>
        <w:rPr>
          <w:sz w:val="24"/>
          <w:szCs w:val="24"/>
        </w:rPr>
      </w:pPr>
    </w:p>
    <w:p w:rsidR="008B41F0" w:rsidRPr="0067639E" w:rsidRDefault="008B41F0" w:rsidP="008B41F0">
      <w:pPr>
        <w:keepNext/>
        <w:spacing w:after="60"/>
        <w:ind w:firstLine="567"/>
        <w:jc w:val="both"/>
        <w:rPr>
          <w:b/>
          <w:bCs/>
          <w:i/>
          <w:iCs/>
          <w:sz w:val="24"/>
          <w:szCs w:val="24"/>
        </w:rPr>
      </w:pPr>
      <w:r w:rsidRPr="0067639E">
        <w:rPr>
          <w:b/>
          <w:bCs/>
          <w:i/>
          <w:iCs/>
          <w:sz w:val="24"/>
          <w:szCs w:val="24"/>
        </w:rPr>
        <w:t xml:space="preserve">Описание объектов-аналогов на рынке аренды </w:t>
      </w:r>
      <w:r w:rsidR="00320234" w:rsidRPr="0067639E">
        <w:rPr>
          <w:b/>
          <w:bCs/>
          <w:i/>
          <w:iCs/>
          <w:sz w:val="24"/>
          <w:szCs w:val="24"/>
        </w:rPr>
        <w:t>торговых</w:t>
      </w:r>
      <w:r w:rsidRPr="0067639E">
        <w:rPr>
          <w:b/>
          <w:bCs/>
          <w:i/>
          <w:iCs/>
          <w:sz w:val="24"/>
          <w:szCs w:val="24"/>
        </w:rPr>
        <w:t xml:space="preserve"> помещений</w:t>
      </w:r>
    </w:p>
    <w:tbl>
      <w:tblPr>
        <w:tblW w:w="5049" w:type="pct"/>
        <w:tblInd w:w="-176" w:type="dxa"/>
        <w:tblLayout w:type="fixed"/>
        <w:tblLook w:val="04A0"/>
      </w:tblPr>
      <w:tblGrid>
        <w:gridCol w:w="874"/>
        <w:gridCol w:w="1645"/>
        <w:gridCol w:w="3402"/>
        <w:gridCol w:w="1526"/>
        <w:gridCol w:w="1258"/>
        <w:gridCol w:w="1389"/>
      </w:tblGrid>
      <w:tr w:rsidR="0067639E" w:rsidRPr="00CB2724" w:rsidTr="00706498">
        <w:trPr>
          <w:trHeight w:val="20"/>
          <w:tblHeader/>
        </w:trPr>
        <w:tc>
          <w:tcPr>
            <w:tcW w:w="433" w:type="pct"/>
            <w:tcBorders>
              <w:top w:val="single" w:sz="8" w:space="0" w:color="auto"/>
              <w:left w:val="single" w:sz="8" w:space="0" w:color="auto"/>
              <w:bottom w:val="single" w:sz="8" w:space="0" w:color="auto"/>
              <w:right w:val="single" w:sz="4" w:space="0" w:color="auto"/>
            </w:tcBorders>
            <w:shd w:val="clear" w:color="000000" w:fill="CCFFFF"/>
            <w:vAlign w:val="center"/>
            <w:hideMark/>
          </w:tcPr>
          <w:p w:rsidR="0067639E" w:rsidRPr="00CB2724" w:rsidRDefault="0067639E" w:rsidP="00B27027">
            <w:pPr>
              <w:spacing w:before="40" w:after="40"/>
              <w:jc w:val="center"/>
              <w:rPr>
                <w:b/>
                <w:bCs/>
                <w:sz w:val="18"/>
                <w:szCs w:val="18"/>
              </w:rPr>
            </w:pPr>
            <w:r w:rsidRPr="00CB2724">
              <w:rPr>
                <w:b/>
                <w:bCs/>
                <w:sz w:val="18"/>
                <w:szCs w:val="18"/>
              </w:rPr>
              <w:t>№ п/п</w:t>
            </w:r>
          </w:p>
        </w:tc>
        <w:tc>
          <w:tcPr>
            <w:tcW w:w="815" w:type="pct"/>
            <w:tcBorders>
              <w:top w:val="single" w:sz="8" w:space="0" w:color="auto"/>
              <w:left w:val="nil"/>
              <w:bottom w:val="single" w:sz="8" w:space="0" w:color="auto"/>
              <w:right w:val="single" w:sz="4" w:space="0" w:color="auto"/>
            </w:tcBorders>
            <w:shd w:val="clear" w:color="000000" w:fill="CCFFFF"/>
            <w:vAlign w:val="center"/>
            <w:hideMark/>
          </w:tcPr>
          <w:p w:rsidR="0067639E" w:rsidRPr="00CB2724" w:rsidRDefault="0067639E" w:rsidP="00B27027">
            <w:pPr>
              <w:spacing w:before="40" w:after="40"/>
              <w:jc w:val="center"/>
              <w:rPr>
                <w:b/>
                <w:bCs/>
                <w:sz w:val="18"/>
                <w:szCs w:val="18"/>
              </w:rPr>
            </w:pPr>
            <w:r w:rsidRPr="00CB2724">
              <w:rPr>
                <w:b/>
                <w:bCs/>
                <w:sz w:val="18"/>
                <w:szCs w:val="18"/>
              </w:rPr>
              <w:t>Местоположение</w:t>
            </w:r>
          </w:p>
        </w:tc>
        <w:tc>
          <w:tcPr>
            <w:tcW w:w="1685" w:type="pct"/>
            <w:tcBorders>
              <w:top w:val="single" w:sz="8" w:space="0" w:color="auto"/>
              <w:left w:val="nil"/>
              <w:bottom w:val="single" w:sz="8" w:space="0" w:color="auto"/>
              <w:right w:val="single" w:sz="4" w:space="0" w:color="auto"/>
            </w:tcBorders>
            <w:shd w:val="clear" w:color="000000" w:fill="CCFFFF"/>
            <w:vAlign w:val="center"/>
            <w:hideMark/>
          </w:tcPr>
          <w:p w:rsidR="0067639E" w:rsidRPr="00CB2724" w:rsidRDefault="0067639E" w:rsidP="00B27027">
            <w:pPr>
              <w:spacing w:before="40" w:after="40"/>
              <w:jc w:val="center"/>
              <w:rPr>
                <w:b/>
                <w:bCs/>
                <w:sz w:val="18"/>
                <w:szCs w:val="18"/>
              </w:rPr>
            </w:pPr>
            <w:r w:rsidRPr="00CB2724">
              <w:rPr>
                <w:b/>
                <w:bCs/>
                <w:sz w:val="18"/>
                <w:szCs w:val="18"/>
              </w:rPr>
              <w:t>Дополнительные сведения</w:t>
            </w:r>
          </w:p>
        </w:tc>
        <w:tc>
          <w:tcPr>
            <w:tcW w:w="756" w:type="pct"/>
            <w:tcBorders>
              <w:top w:val="single" w:sz="8" w:space="0" w:color="auto"/>
              <w:left w:val="nil"/>
              <w:bottom w:val="single" w:sz="8" w:space="0" w:color="auto"/>
              <w:right w:val="single" w:sz="4" w:space="0" w:color="auto"/>
            </w:tcBorders>
            <w:shd w:val="clear" w:color="000000" w:fill="CCFFFF"/>
            <w:vAlign w:val="center"/>
            <w:hideMark/>
          </w:tcPr>
          <w:p w:rsidR="0067639E" w:rsidRPr="00CB2724" w:rsidRDefault="0067639E" w:rsidP="00B27027">
            <w:pPr>
              <w:spacing w:before="40" w:after="40"/>
              <w:jc w:val="center"/>
              <w:rPr>
                <w:b/>
                <w:bCs/>
                <w:sz w:val="18"/>
                <w:szCs w:val="18"/>
              </w:rPr>
            </w:pPr>
            <w:r w:rsidRPr="00CB2724">
              <w:rPr>
                <w:b/>
                <w:bCs/>
                <w:sz w:val="18"/>
                <w:szCs w:val="18"/>
              </w:rPr>
              <w:t>Источник информации</w:t>
            </w:r>
          </w:p>
        </w:tc>
        <w:tc>
          <w:tcPr>
            <w:tcW w:w="623" w:type="pct"/>
            <w:tcBorders>
              <w:top w:val="single" w:sz="8" w:space="0" w:color="auto"/>
              <w:left w:val="nil"/>
              <w:bottom w:val="single" w:sz="8" w:space="0" w:color="auto"/>
              <w:right w:val="single" w:sz="4" w:space="0" w:color="auto"/>
            </w:tcBorders>
            <w:shd w:val="clear" w:color="000000" w:fill="CCFFFF"/>
            <w:vAlign w:val="center"/>
            <w:hideMark/>
          </w:tcPr>
          <w:p w:rsidR="0067639E" w:rsidRPr="00CB2724" w:rsidRDefault="0067639E" w:rsidP="00B27027">
            <w:pPr>
              <w:spacing w:before="40" w:after="40"/>
              <w:jc w:val="center"/>
              <w:rPr>
                <w:b/>
                <w:bCs/>
                <w:sz w:val="18"/>
                <w:szCs w:val="18"/>
              </w:rPr>
            </w:pPr>
            <w:r w:rsidRPr="00CB2724">
              <w:rPr>
                <w:b/>
                <w:bCs/>
                <w:sz w:val="18"/>
                <w:szCs w:val="18"/>
              </w:rPr>
              <w:t>Контактная информация</w:t>
            </w:r>
          </w:p>
        </w:tc>
        <w:tc>
          <w:tcPr>
            <w:tcW w:w="688" w:type="pct"/>
            <w:tcBorders>
              <w:top w:val="single" w:sz="8" w:space="0" w:color="auto"/>
              <w:left w:val="nil"/>
              <w:bottom w:val="single" w:sz="8" w:space="0" w:color="auto"/>
              <w:right w:val="single" w:sz="8" w:space="0" w:color="auto"/>
            </w:tcBorders>
            <w:shd w:val="clear" w:color="000000" w:fill="CCFFFF"/>
            <w:vAlign w:val="center"/>
            <w:hideMark/>
          </w:tcPr>
          <w:p w:rsidR="0067639E" w:rsidRPr="00CB2724" w:rsidRDefault="0067639E" w:rsidP="00B27027">
            <w:pPr>
              <w:spacing w:before="40" w:after="40"/>
              <w:jc w:val="center"/>
              <w:rPr>
                <w:b/>
                <w:bCs/>
                <w:sz w:val="18"/>
                <w:szCs w:val="18"/>
              </w:rPr>
            </w:pPr>
            <w:r w:rsidRPr="00CB2724">
              <w:rPr>
                <w:b/>
                <w:bCs/>
                <w:sz w:val="18"/>
                <w:szCs w:val="18"/>
              </w:rPr>
              <w:t>Годовая плата за аренду, руб./ кв.м с НДС</w:t>
            </w:r>
          </w:p>
        </w:tc>
      </w:tr>
      <w:tr w:rsidR="0067639E" w:rsidRPr="00CB2724" w:rsidTr="00706498">
        <w:trPr>
          <w:trHeight w:val="20"/>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b/>
                <w:bCs/>
                <w:sz w:val="18"/>
                <w:szCs w:val="18"/>
              </w:rPr>
            </w:pPr>
            <w:r w:rsidRPr="00CB2724">
              <w:rPr>
                <w:b/>
                <w:bCs/>
                <w:sz w:val="18"/>
                <w:szCs w:val="18"/>
              </w:rPr>
              <w:t>Объект оценки</w:t>
            </w:r>
          </w:p>
        </w:tc>
        <w:tc>
          <w:tcPr>
            <w:tcW w:w="81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г.Москва, Варшавское ш., д.65, корп.2</w:t>
            </w:r>
          </w:p>
        </w:tc>
        <w:tc>
          <w:tcPr>
            <w:tcW w:w="168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Помещение торгового назначения площадью 1425,6 кв.м на 1 этаже жилого дома, удаленность от метро - 5 м.п., состояние - рабочее, вход - отдельный</w:t>
            </w:r>
          </w:p>
        </w:tc>
        <w:tc>
          <w:tcPr>
            <w:tcW w:w="756" w:type="pct"/>
            <w:tcBorders>
              <w:top w:val="nil"/>
              <w:left w:val="nil"/>
              <w:bottom w:val="nil"/>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r w:rsidRPr="00CB2724">
              <w:rPr>
                <w:sz w:val="18"/>
                <w:szCs w:val="18"/>
              </w:rPr>
              <w:t>Визуальный осмотр, документы, предоставленные Заказчиком</w:t>
            </w:r>
          </w:p>
        </w:tc>
        <w:tc>
          <w:tcPr>
            <w:tcW w:w="623" w:type="pct"/>
            <w:tcBorders>
              <w:top w:val="nil"/>
              <w:left w:val="nil"/>
              <w:bottom w:val="single" w:sz="4" w:space="0" w:color="auto"/>
              <w:right w:val="single" w:sz="4" w:space="0" w:color="auto"/>
            </w:tcBorders>
            <w:shd w:val="clear" w:color="auto" w:fill="auto"/>
            <w:noWrap/>
            <w:vAlign w:val="center"/>
            <w:hideMark/>
          </w:tcPr>
          <w:p w:rsidR="0067639E" w:rsidRPr="00CB2724" w:rsidRDefault="0067639E" w:rsidP="00B27027">
            <w:pPr>
              <w:spacing w:before="40" w:after="40"/>
              <w:jc w:val="center"/>
              <w:rPr>
                <w:sz w:val="18"/>
                <w:szCs w:val="18"/>
              </w:rPr>
            </w:pPr>
            <w:r w:rsidRPr="00CB2724">
              <w:rPr>
                <w:sz w:val="18"/>
                <w:szCs w:val="18"/>
              </w:rPr>
              <w:t>-</w:t>
            </w:r>
          </w:p>
        </w:tc>
        <w:tc>
          <w:tcPr>
            <w:tcW w:w="688" w:type="pct"/>
            <w:tcBorders>
              <w:top w:val="nil"/>
              <w:left w:val="nil"/>
              <w:bottom w:val="single" w:sz="4" w:space="0" w:color="auto"/>
              <w:right w:val="single" w:sz="8" w:space="0" w:color="auto"/>
            </w:tcBorders>
            <w:shd w:val="clear" w:color="auto" w:fill="auto"/>
            <w:vAlign w:val="center"/>
            <w:hideMark/>
          </w:tcPr>
          <w:p w:rsidR="0067639E" w:rsidRPr="00CB2724" w:rsidRDefault="0067639E" w:rsidP="00B27027">
            <w:pPr>
              <w:spacing w:before="40" w:after="40"/>
              <w:jc w:val="right"/>
              <w:rPr>
                <w:sz w:val="18"/>
                <w:szCs w:val="18"/>
              </w:rPr>
            </w:pPr>
            <w:r w:rsidRPr="00CB2724">
              <w:rPr>
                <w:sz w:val="18"/>
                <w:szCs w:val="18"/>
              </w:rPr>
              <w:t>определяется</w:t>
            </w:r>
          </w:p>
        </w:tc>
      </w:tr>
      <w:tr w:rsidR="0067639E" w:rsidRPr="00CB2724" w:rsidTr="00706498">
        <w:trPr>
          <w:trHeight w:val="20"/>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b/>
                <w:bCs/>
                <w:sz w:val="18"/>
                <w:szCs w:val="18"/>
              </w:rPr>
            </w:pPr>
            <w:r w:rsidRPr="00CB2724">
              <w:rPr>
                <w:b/>
                <w:bCs/>
                <w:sz w:val="18"/>
                <w:szCs w:val="18"/>
              </w:rPr>
              <w:t>1</w:t>
            </w:r>
          </w:p>
        </w:tc>
        <w:tc>
          <w:tcPr>
            <w:tcW w:w="81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 xml:space="preserve">г. Москва, Варшавское ш., д. 94 </w:t>
            </w:r>
          </w:p>
        </w:tc>
        <w:tc>
          <w:tcPr>
            <w:tcW w:w="168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г. Москва, Варшавское ш., д. 94. ЮАО. м.Варшавская</w:t>
            </w:r>
            <w:r w:rsidR="00B27027" w:rsidRPr="00CB2724">
              <w:rPr>
                <w:sz w:val="18"/>
                <w:szCs w:val="18"/>
              </w:rPr>
              <w:t xml:space="preserve">. </w:t>
            </w:r>
            <w:r w:rsidRPr="00CB2724">
              <w:rPr>
                <w:sz w:val="18"/>
                <w:szCs w:val="18"/>
              </w:rPr>
              <w:t>Тип: Встроено-пристроенное здание</w:t>
            </w:r>
            <w:r w:rsidR="00B27027" w:rsidRPr="00CB2724">
              <w:rPr>
                <w:sz w:val="18"/>
                <w:szCs w:val="18"/>
              </w:rPr>
              <w:t xml:space="preserve">. </w:t>
            </w:r>
            <w:r w:rsidRPr="00CB2724">
              <w:rPr>
                <w:sz w:val="18"/>
                <w:szCs w:val="18"/>
              </w:rPr>
              <w:t>Назначение: Свободное</w:t>
            </w:r>
            <w:r w:rsidR="00B27027" w:rsidRPr="00CB2724">
              <w:rPr>
                <w:sz w:val="18"/>
                <w:szCs w:val="18"/>
              </w:rPr>
              <w:t xml:space="preserve">. </w:t>
            </w:r>
            <w:r w:rsidRPr="00CB2724">
              <w:rPr>
                <w:sz w:val="18"/>
                <w:szCs w:val="18"/>
              </w:rPr>
              <w:t>Планировка: Свободная</w:t>
            </w:r>
            <w:r w:rsidR="00B27027" w:rsidRPr="00CB2724">
              <w:rPr>
                <w:sz w:val="18"/>
                <w:szCs w:val="18"/>
              </w:rPr>
              <w:t xml:space="preserve">. </w:t>
            </w:r>
            <w:r w:rsidRPr="00CB2724">
              <w:rPr>
                <w:sz w:val="18"/>
                <w:szCs w:val="18"/>
              </w:rPr>
              <w:t xml:space="preserve">Этаж: Первый </w:t>
            </w:r>
            <w:r w:rsidRPr="00CB2724">
              <w:rPr>
                <w:sz w:val="18"/>
                <w:szCs w:val="18"/>
              </w:rPr>
              <w:br/>
              <w:t xml:space="preserve">Парковка: Стихийная </w:t>
            </w:r>
            <w:r w:rsidRPr="00CB2724">
              <w:rPr>
                <w:sz w:val="18"/>
                <w:szCs w:val="18"/>
              </w:rPr>
              <w:br/>
              <w:t xml:space="preserve">Общая площадь: 216 кв.м. </w:t>
            </w:r>
            <w:r w:rsidRPr="00CB2724">
              <w:rPr>
                <w:sz w:val="18"/>
                <w:szCs w:val="18"/>
              </w:rPr>
              <w:br/>
              <w:t xml:space="preserve">Торговая площадь: 200 кв.м. </w:t>
            </w:r>
            <w:r w:rsidRPr="00CB2724">
              <w:rPr>
                <w:sz w:val="18"/>
                <w:szCs w:val="18"/>
              </w:rPr>
              <w:br/>
              <w:t xml:space="preserve">Потолок: 3,5 м </w:t>
            </w:r>
            <w:r w:rsidRPr="00CB2724">
              <w:rPr>
                <w:sz w:val="18"/>
                <w:szCs w:val="18"/>
              </w:rPr>
              <w:br/>
              <w:t xml:space="preserve">План помещения Вход с улицы: Два отдельных </w:t>
            </w:r>
            <w:r w:rsidRPr="00CB2724">
              <w:rPr>
                <w:sz w:val="18"/>
                <w:szCs w:val="18"/>
              </w:rPr>
              <w:br/>
              <w:t xml:space="preserve"> Окна: Витрины по фасаду </w:t>
            </w:r>
            <w:r w:rsidRPr="00CB2724">
              <w:rPr>
                <w:sz w:val="18"/>
                <w:szCs w:val="18"/>
              </w:rPr>
              <w:br/>
              <w:t xml:space="preserve">Ремонт: Требуется </w:t>
            </w:r>
            <w:r w:rsidRPr="00CB2724">
              <w:rPr>
                <w:sz w:val="18"/>
                <w:szCs w:val="18"/>
              </w:rPr>
              <w:br/>
              <w:t xml:space="preserve">Мощность: 45 КВт </w:t>
            </w:r>
            <w:r w:rsidRPr="00CB2724">
              <w:rPr>
                <w:sz w:val="18"/>
                <w:szCs w:val="18"/>
              </w:rPr>
              <w:br/>
              <w:t xml:space="preserve">Вода/Канализация: Есть </w:t>
            </w:r>
            <w:r w:rsidRPr="00CB2724">
              <w:rPr>
                <w:sz w:val="18"/>
                <w:szCs w:val="18"/>
              </w:rPr>
              <w:br/>
              <w:t xml:space="preserve">Телефон: Есть </w:t>
            </w:r>
            <w:r w:rsidRPr="00CB2724">
              <w:rPr>
                <w:sz w:val="18"/>
                <w:szCs w:val="18"/>
              </w:rPr>
              <w:br/>
              <w:t xml:space="preserve">Интернет Есть </w:t>
            </w:r>
            <w:r w:rsidRPr="00CB2724">
              <w:rPr>
                <w:sz w:val="18"/>
                <w:szCs w:val="18"/>
              </w:rPr>
              <w:br/>
              <w:t xml:space="preserve">Арендная плата: 335 000 рублей в месяц </w:t>
            </w:r>
            <w:r w:rsidRPr="00CB2724">
              <w:rPr>
                <w:sz w:val="18"/>
                <w:szCs w:val="18"/>
              </w:rPr>
              <w:br/>
              <w:t xml:space="preserve">Другая плата: Коммунальные </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hyperlink r:id="rId187" w:history="1">
              <w:r w:rsidRPr="00CB2724">
                <w:rPr>
                  <w:sz w:val="18"/>
                  <w:szCs w:val="18"/>
                </w:rPr>
                <w:t>http://www.rcm-group.ru/objects/0091/0091.html</w:t>
              </w:r>
            </w:hyperlink>
          </w:p>
        </w:tc>
        <w:tc>
          <w:tcPr>
            <w:tcW w:w="623"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r w:rsidRPr="00CB2724">
              <w:rPr>
                <w:sz w:val="18"/>
                <w:szCs w:val="18"/>
              </w:rPr>
              <w:t>н/д</w:t>
            </w:r>
          </w:p>
        </w:tc>
        <w:tc>
          <w:tcPr>
            <w:tcW w:w="688" w:type="pct"/>
            <w:tcBorders>
              <w:top w:val="nil"/>
              <w:left w:val="nil"/>
              <w:bottom w:val="single" w:sz="4" w:space="0" w:color="auto"/>
              <w:right w:val="single" w:sz="8" w:space="0" w:color="auto"/>
            </w:tcBorders>
            <w:shd w:val="clear" w:color="auto" w:fill="auto"/>
            <w:vAlign w:val="center"/>
            <w:hideMark/>
          </w:tcPr>
          <w:p w:rsidR="0067639E" w:rsidRPr="00CB2724" w:rsidRDefault="0067639E" w:rsidP="00B27027">
            <w:pPr>
              <w:spacing w:before="40" w:after="40"/>
              <w:jc w:val="right"/>
              <w:rPr>
                <w:sz w:val="18"/>
                <w:szCs w:val="18"/>
              </w:rPr>
            </w:pPr>
            <w:r w:rsidRPr="00CB2724">
              <w:rPr>
                <w:sz w:val="18"/>
                <w:szCs w:val="18"/>
              </w:rPr>
              <w:t>18 611</w:t>
            </w:r>
          </w:p>
        </w:tc>
      </w:tr>
      <w:tr w:rsidR="0067639E" w:rsidRPr="00CB2724" w:rsidTr="00706498">
        <w:trPr>
          <w:trHeight w:val="20"/>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b/>
                <w:bCs/>
                <w:sz w:val="18"/>
                <w:szCs w:val="18"/>
              </w:rPr>
            </w:pPr>
            <w:r w:rsidRPr="00CB2724">
              <w:rPr>
                <w:b/>
                <w:bCs/>
                <w:sz w:val="18"/>
                <w:szCs w:val="18"/>
              </w:rPr>
              <w:t>2</w:t>
            </w:r>
          </w:p>
        </w:tc>
        <w:tc>
          <w:tcPr>
            <w:tcW w:w="81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м. Пражская, Варшавское ш., 1 линия</w:t>
            </w:r>
          </w:p>
        </w:tc>
        <w:tc>
          <w:tcPr>
            <w:tcW w:w="168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Аренда помещения 2573 кв.м под магазин на Варшавском шоссе, 1 линия, м. Пражская. Местположение: Москва, Москва, Россия. Дата: 12 Апрель. телефон: 5073045. Аренда помещения под магазин (сдам помещение под магазин) в здании , расположенном в 5 мин пешком от м.Пражская на Варшавском шоссе. Площадь – 2573 кв.м, под чистовую отделку. Торговая площадь – 2065 кв.м.</w:t>
            </w:r>
            <w:r w:rsidRPr="00CB2724">
              <w:rPr>
                <w:sz w:val="18"/>
                <w:szCs w:val="18"/>
              </w:rPr>
              <w:br/>
              <w:t>1 линия Варшавского шоссе ,2 этаж торгового центра. Арендная ставка – 700 $/кВ.м/год</w:t>
            </w:r>
          </w:p>
        </w:tc>
        <w:tc>
          <w:tcPr>
            <w:tcW w:w="756"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hyperlink r:id="rId188" w:history="1">
              <w:r w:rsidRPr="00CB2724">
                <w:rPr>
                  <w:sz w:val="18"/>
                  <w:szCs w:val="18"/>
                </w:rPr>
                <w:t>http://moscow.olx.ru/2573-1-iid-188118574</w:t>
              </w:r>
            </w:hyperlink>
          </w:p>
        </w:tc>
        <w:tc>
          <w:tcPr>
            <w:tcW w:w="623"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r w:rsidRPr="00CB2724">
              <w:rPr>
                <w:sz w:val="18"/>
                <w:szCs w:val="18"/>
              </w:rPr>
              <w:t>8-495-5073045</w:t>
            </w:r>
          </w:p>
        </w:tc>
        <w:tc>
          <w:tcPr>
            <w:tcW w:w="688" w:type="pct"/>
            <w:tcBorders>
              <w:top w:val="nil"/>
              <w:left w:val="nil"/>
              <w:bottom w:val="single" w:sz="4" w:space="0" w:color="auto"/>
              <w:right w:val="single" w:sz="8" w:space="0" w:color="auto"/>
            </w:tcBorders>
            <w:shd w:val="clear" w:color="auto" w:fill="auto"/>
            <w:vAlign w:val="center"/>
            <w:hideMark/>
          </w:tcPr>
          <w:p w:rsidR="0067639E" w:rsidRPr="00CB2724" w:rsidRDefault="0067639E" w:rsidP="00B27027">
            <w:pPr>
              <w:spacing w:before="40" w:after="40"/>
              <w:jc w:val="right"/>
              <w:rPr>
                <w:sz w:val="18"/>
                <w:szCs w:val="18"/>
              </w:rPr>
            </w:pPr>
            <w:r w:rsidRPr="00CB2724">
              <w:rPr>
                <w:sz w:val="18"/>
                <w:szCs w:val="18"/>
              </w:rPr>
              <w:t>19 505</w:t>
            </w:r>
          </w:p>
        </w:tc>
      </w:tr>
      <w:tr w:rsidR="0067639E" w:rsidRPr="00CB2724" w:rsidTr="00706498">
        <w:trPr>
          <w:trHeight w:val="20"/>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67639E" w:rsidRPr="00CB2724" w:rsidRDefault="0067639E" w:rsidP="00B27027">
            <w:pPr>
              <w:keepNext/>
              <w:spacing w:before="40" w:after="40"/>
              <w:jc w:val="center"/>
              <w:rPr>
                <w:b/>
                <w:bCs/>
                <w:sz w:val="18"/>
                <w:szCs w:val="18"/>
              </w:rPr>
            </w:pPr>
            <w:r w:rsidRPr="00CB2724">
              <w:rPr>
                <w:b/>
                <w:bCs/>
                <w:sz w:val="18"/>
                <w:szCs w:val="18"/>
              </w:rPr>
              <w:t>3</w:t>
            </w:r>
          </w:p>
        </w:tc>
        <w:tc>
          <w:tcPr>
            <w:tcW w:w="81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keepNext/>
              <w:spacing w:before="40" w:after="40"/>
              <w:rPr>
                <w:sz w:val="18"/>
                <w:szCs w:val="18"/>
              </w:rPr>
            </w:pPr>
            <w:r w:rsidRPr="00CB2724">
              <w:rPr>
                <w:sz w:val="18"/>
                <w:szCs w:val="18"/>
              </w:rPr>
              <w:t>м. Варшавская, Чонгарский бульвар, 10к1, 3 м.п.</w:t>
            </w:r>
          </w:p>
        </w:tc>
        <w:tc>
          <w:tcPr>
            <w:tcW w:w="168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keepNext/>
              <w:spacing w:before="40" w:after="40"/>
              <w:rPr>
                <w:sz w:val="18"/>
                <w:szCs w:val="18"/>
              </w:rPr>
            </w:pPr>
            <w:r w:rsidRPr="00CB2724">
              <w:rPr>
                <w:sz w:val="18"/>
                <w:szCs w:val="18"/>
              </w:rPr>
              <w:t>Москва, Чонгарский бульвар, 10к1. 3м.п. м.Варшавская. Площадь : 535м2. Этаж: 1/5. Здание: жилое. Проход в помещение: своб.вход. Наличие тел.линий: 3 (+). Наличие мебели: нет  Объект: помещение под торговлю. Стоимость: 980.000 руб. (21.981руб. за  м2 в год) прямая аренда</w:t>
            </w:r>
          </w:p>
        </w:tc>
        <w:tc>
          <w:tcPr>
            <w:tcW w:w="756"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keepNext/>
              <w:spacing w:before="40" w:after="40"/>
              <w:jc w:val="center"/>
              <w:rPr>
                <w:sz w:val="18"/>
                <w:szCs w:val="18"/>
              </w:rPr>
            </w:pPr>
            <w:hyperlink r:id="rId189" w:history="1">
              <w:r w:rsidRPr="00CB2724">
                <w:rPr>
                  <w:sz w:val="18"/>
                  <w:szCs w:val="18"/>
                </w:rPr>
                <w:t>http://www.cian.ru/showphoto.php?id_office=559639</w:t>
              </w:r>
            </w:hyperlink>
          </w:p>
        </w:tc>
        <w:tc>
          <w:tcPr>
            <w:tcW w:w="623"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keepNext/>
              <w:spacing w:before="40" w:after="40"/>
              <w:jc w:val="center"/>
              <w:rPr>
                <w:sz w:val="18"/>
                <w:szCs w:val="18"/>
              </w:rPr>
            </w:pPr>
            <w:r w:rsidRPr="00CB2724">
              <w:rPr>
                <w:sz w:val="18"/>
                <w:szCs w:val="18"/>
              </w:rPr>
              <w:t>8 (916)861-7781; 8 (495)763-7706</w:t>
            </w:r>
          </w:p>
        </w:tc>
        <w:tc>
          <w:tcPr>
            <w:tcW w:w="688" w:type="pct"/>
            <w:tcBorders>
              <w:top w:val="nil"/>
              <w:left w:val="nil"/>
              <w:bottom w:val="single" w:sz="4" w:space="0" w:color="auto"/>
              <w:right w:val="single" w:sz="8" w:space="0" w:color="auto"/>
            </w:tcBorders>
            <w:shd w:val="clear" w:color="auto" w:fill="auto"/>
            <w:vAlign w:val="center"/>
            <w:hideMark/>
          </w:tcPr>
          <w:p w:rsidR="0067639E" w:rsidRPr="00CB2724" w:rsidRDefault="0067639E" w:rsidP="00B27027">
            <w:pPr>
              <w:keepNext/>
              <w:spacing w:before="40" w:after="40"/>
              <w:jc w:val="right"/>
              <w:rPr>
                <w:sz w:val="18"/>
                <w:szCs w:val="18"/>
              </w:rPr>
            </w:pPr>
            <w:r w:rsidRPr="00CB2724">
              <w:rPr>
                <w:sz w:val="18"/>
                <w:szCs w:val="18"/>
              </w:rPr>
              <w:t>21 981</w:t>
            </w:r>
          </w:p>
        </w:tc>
      </w:tr>
      <w:tr w:rsidR="0067639E" w:rsidRPr="00CB2724" w:rsidTr="00706498">
        <w:trPr>
          <w:trHeight w:val="20"/>
        </w:trPr>
        <w:tc>
          <w:tcPr>
            <w:tcW w:w="433" w:type="pct"/>
            <w:tcBorders>
              <w:top w:val="nil"/>
              <w:left w:val="single" w:sz="8" w:space="0" w:color="auto"/>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b/>
                <w:bCs/>
                <w:sz w:val="18"/>
                <w:szCs w:val="18"/>
              </w:rPr>
            </w:pPr>
            <w:r w:rsidRPr="00CB2724">
              <w:rPr>
                <w:b/>
                <w:bCs/>
                <w:sz w:val="18"/>
                <w:szCs w:val="18"/>
              </w:rPr>
              <w:t>4</w:t>
            </w:r>
          </w:p>
        </w:tc>
        <w:tc>
          <w:tcPr>
            <w:tcW w:w="81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м. Варшавская, 1 м.п.</w:t>
            </w:r>
          </w:p>
        </w:tc>
        <w:tc>
          <w:tcPr>
            <w:tcW w:w="1685"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rPr>
                <w:sz w:val="18"/>
                <w:szCs w:val="18"/>
              </w:rPr>
            </w:pPr>
            <w:r w:rsidRPr="00CB2724">
              <w:rPr>
                <w:sz w:val="18"/>
                <w:szCs w:val="18"/>
              </w:rPr>
              <w:t>Сдается магазин 530 м2, 24 000 руб/м2/год</w:t>
            </w:r>
            <w:r w:rsidRPr="00CB2724">
              <w:rPr>
                <w:sz w:val="18"/>
                <w:szCs w:val="18"/>
              </w:rPr>
              <w:br/>
              <w:t>м. Варшавская, 1 м.п. Сдается помещение под магазин продуктов, магазин обуви, одежды, магазин и т.д.1-я линия домов, витринные окна, первый этаж жилого дома,три отдельных входа, зона разгрузки и лифт, первый этаж 275 кв.м.+ подвал 255 кв.м. Очень большой пешеходный и автомобильный трафик, большой жилой массив.</w:t>
            </w:r>
          </w:p>
        </w:tc>
        <w:tc>
          <w:tcPr>
            <w:tcW w:w="756"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hyperlink r:id="rId190" w:history="1">
              <w:r w:rsidRPr="00CB2724">
                <w:rPr>
                  <w:sz w:val="18"/>
                  <w:szCs w:val="18"/>
                </w:rPr>
                <w:t>http://www.makler.su/arendaview_komm.asp?anketa_id=216119</w:t>
              </w:r>
            </w:hyperlink>
          </w:p>
        </w:tc>
        <w:tc>
          <w:tcPr>
            <w:tcW w:w="623"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r w:rsidRPr="00CB2724">
              <w:rPr>
                <w:sz w:val="18"/>
                <w:szCs w:val="18"/>
              </w:rPr>
              <w:t>8-495-287-90-60</w:t>
            </w:r>
          </w:p>
        </w:tc>
        <w:tc>
          <w:tcPr>
            <w:tcW w:w="688" w:type="pct"/>
            <w:tcBorders>
              <w:top w:val="nil"/>
              <w:left w:val="nil"/>
              <w:bottom w:val="single" w:sz="4" w:space="0" w:color="auto"/>
              <w:right w:val="single" w:sz="8" w:space="0" w:color="auto"/>
            </w:tcBorders>
            <w:shd w:val="clear" w:color="auto" w:fill="auto"/>
            <w:vAlign w:val="center"/>
            <w:hideMark/>
          </w:tcPr>
          <w:p w:rsidR="0067639E" w:rsidRPr="00CB2724" w:rsidRDefault="0067639E" w:rsidP="00B27027">
            <w:pPr>
              <w:spacing w:before="40" w:after="40"/>
              <w:jc w:val="right"/>
              <w:rPr>
                <w:sz w:val="18"/>
                <w:szCs w:val="18"/>
              </w:rPr>
            </w:pPr>
            <w:r w:rsidRPr="00CB2724">
              <w:rPr>
                <w:sz w:val="18"/>
                <w:szCs w:val="18"/>
              </w:rPr>
              <w:t>24 000</w:t>
            </w:r>
          </w:p>
        </w:tc>
      </w:tr>
      <w:tr w:rsidR="0067639E" w:rsidRPr="00CB2724" w:rsidTr="00706498">
        <w:trPr>
          <w:trHeight w:val="20"/>
        </w:trPr>
        <w:tc>
          <w:tcPr>
            <w:tcW w:w="2933" w:type="pct"/>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7639E" w:rsidRPr="00CB2724" w:rsidRDefault="0067639E" w:rsidP="00B27027">
            <w:pPr>
              <w:spacing w:before="40" w:after="40"/>
              <w:rPr>
                <w:b/>
                <w:bCs/>
                <w:sz w:val="18"/>
                <w:szCs w:val="18"/>
              </w:rPr>
            </w:pPr>
            <w:r w:rsidRPr="00CB2724">
              <w:rPr>
                <w:b/>
                <w:bCs/>
                <w:sz w:val="18"/>
                <w:szCs w:val="18"/>
              </w:rPr>
              <w:t>Коэффициент вариации</w:t>
            </w:r>
          </w:p>
        </w:tc>
        <w:tc>
          <w:tcPr>
            <w:tcW w:w="756"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color w:val="0000FF"/>
                <w:sz w:val="18"/>
                <w:szCs w:val="18"/>
                <w:u w:val="single"/>
              </w:rPr>
            </w:pPr>
            <w:r w:rsidRPr="00CB2724">
              <w:rPr>
                <w:color w:val="0000FF"/>
                <w:sz w:val="18"/>
                <w:szCs w:val="18"/>
                <w:u w:val="single"/>
              </w:rPr>
              <w:t> </w:t>
            </w:r>
          </w:p>
        </w:tc>
        <w:tc>
          <w:tcPr>
            <w:tcW w:w="623" w:type="pct"/>
            <w:tcBorders>
              <w:top w:val="nil"/>
              <w:left w:val="nil"/>
              <w:bottom w:val="single" w:sz="4" w:space="0" w:color="auto"/>
              <w:right w:val="single" w:sz="4" w:space="0" w:color="auto"/>
            </w:tcBorders>
            <w:shd w:val="clear" w:color="auto" w:fill="auto"/>
            <w:vAlign w:val="center"/>
            <w:hideMark/>
          </w:tcPr>
          <w:p w:rsidR="0067639E" w:rsidRPr="00CB2724" w:rsidRDefault="0067639E" w:rsidP="00B27027">
            <w:pPr>
              <w:spacing w:before="40" w:after="40"/>
              <w:jc w:val="center"/>
              <w:rPr>
                <w:sz w:val="18"/>
                <w:szCs w:val="18"/>
              </w:rPr>
            </w:pPr>
            <w:r w:rsidRPr="00CB2724">
              <w:rPr>
                <w:sz w:val="18"/>
                <w:szCs w:val="18"/>
              </w:rPr>
              <w:t> </w:t>
            </w:r>
          </w:p>
        </w:tc>
        <w:tc>
          <w:tcPr>
            <w:tcW w:w="688" w:type="pct"/>
            <w:tcBorders>
              <w:top w:val="nil"/>
              <w:left w:val="nil"/>
              <w:bottom w:val="single" w:sz="4" w:space="0" w:color="auto"/>
              <w:right w:val="single" w:sz="8" w:space="0" w:color="auto"/>
            </w:tcBorders>
            <w:shd w:val="clear" w:color="auto" w:fill="auto"/>
            <w:noWrap/>
            <w:vAlign w:val="center"/>
            <w:hideMark/>
          </w:tcPr>
          <w:p w:rsidR="0067639E" w:rsidRPr="00CB2724" w:rsidRDefault="0067639E" w:rsidP="00B27027">
            <w:pPr>
              <w:spacing w:before="40" w:after="40"/>
              <w:jc w:val="right"/>
              <w:rPr>
                <w:sz w:val="18"/>
                <w:szCs w:val="18"/>
              </w:rPr>
            </w:pPr>
            <w:r w:rsidRPr="00CB2724">
              <w:rPr>
                <w:sz w:val="18"/>
                <w:szCs w:val="18"/>
              </w:rPr>
              <w:t>0,12</w:t>
            </w:r>
          </w:p>
        </w:tc>
      </w:tr>
      <w:tr w:rsidR="0067639E" w:rsidRPr="00CB2724" w:rsidTr="00706498">
        <w:trPr>
          <w:trHeight w:val="20"/>
        </w:trPr>
        <w:tc>
          <w:tcPr>
            <w:tcW w:w="2933" w:type="pct"/>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7639E" w:rsidRPr="00CB2724" w:rsidRDefault="0067639E" w:rsidP="00B27027">
            <w:pPr>
              <w:spacing w:before="40" w:after="40"/>
              <w:rPr>
                <w:b/>
                <w:bCs/>
                <w:sz w:val="18"/>
                <w:szCs w:val="18"/>
              </w:rPr>
            </w:pPr>
            <w:r w:rsidRPr="00CB2724">
              <w:rPr>
                <w:b/>
                <w:bCs/>
                <w:sz w:val="18"/>
                <w:szCs w:val="18"/>
              </w:rPr>
              <w:t>Средняя ставка, руб./ кв.м.</w:t>
            </w:r>
          </w:p>
        </w:tc>
        <w:tc>
          <w:tcPr>
            <w:tcW w:w="756" w:type="pct"/>
            <w:tcBorders>
              <w:top w:val="nil"/>
              <w:left w:val="nil"/>
              <w:bottom w:val="single" w:sz="4" w:space="0" w:color="auto"/>
              <w:right w:val="single" w:sz="4" w:space="0" w:color="auto"/>
            </w:tcBorders>
            <w:shd w:val="clear" w:color="auto" w:fill="auto"/>
            <w:noWrap/>
            <w:vAlign w:val="center"/>
            <w:hideMark/>
          </w:tcPr>
          <w:p w:rsidR="0067639E" w:rsidRPr="00CB2724" w:rsidRDefault="0067639E" w:rsidP="00B27027">
            <w:pPr>
              <w:spacing w:before="40" w:after="40"/>
              <w:rPr>
                <w:sz w:val="18"/>
                <w:szCs w:val="18"/>
              </w:rPr>
            </w:pPr>
            <w:r w:rsidRPr="00CB2724">
              <w:rPr>
                <w:sz w:val="18"/>
                <w:szCs w:val="18"/>
              </w:rPr>
              <w:t> </w:t>
            </w:r>
          </w:p>
        </w:tc>
        <w:tc>
          <w:tcPr>
            <w:tcW w:w="623" w:type="pct"/>
            <w:tcBorders>
              <w:top w:val="nil"/>
              <w:left w:val="nil"/>
              <w:bottom w:val="single" w:sz="4" w:space="0" w:color="auto"/>
              <w:right w:val="single" w:sz="4" w:space="0" w:color="auto"/>
            </w:tcBorders>
            <w:shd w:val="clear" w:color="auto" w:fill="auto"/>
            <w:noWrap/>
            <w:vAlign w:val="center"/>
            <w:hideMark/>
          </w:tcPr>
          <w:p w:rsidR="0067639E" w:rsidRPr="00CB2724" w:rsidRDefault="0067639E" w:rsidP="00B27027">
            <w:pPr>
              <w:spacing w:before="40" w:after="40"/>
              <w:rPr>
                <w:sz w:val="18"/>
                <w:szCs w:val="18"/>
              </w:rPr>
            </w:pPr>
            <w:r w:rsidRPr="00CB2724">
              <w:rPr>
                <w:sz w:val="18"/>
                <w:szCs w:val="18"/>
              </w:rPr>
              <w:t> </w:t>
            </w:r>
          </w:p>
        </w:tc>
        <w:tc>
          <w:tcPr>
            <w:tcW w:w="688" w:type="pct"/>
            <w:tcBorders>
              <w:top w:val="nil"/>
              <w:left w:val="nil"/>
              <w:bottom w:val="single" w:sz="4" w:space="0" w:color="auto"/>
              <w:right w:val="single" w:sz="8" w:space="0" w:color="auto"/>
            </w:tcBorders>
            <w:shd w:val="clear" w:color="auto" w:fill="auto"/>
            <w:noWrap/>
            <w:vAlign w:val="center"/>
            <w:hideMark/>
          </w:tcPr>
          <w:p w:rsidR="0067639E" w:rsidRPr="00CB2724" w:rsidRDefault="0067639E" w:rsidP="00B27027">
            <w:pPr>
              <w:spacing w:before="40" w:after="40"/>
              <w:jc w:val="right"/>
              <w:rPr>
                <w:b/>
                <w:bCs/>
                <w:sz w:val="18"/>
                <w:szCs w:val="18"/>
              </w:rPr>
            </w:pPr>
            <w:r w:rsidRPr="00CB2724">
              <w:rPr>
                <w:b/>
                <w:bCs/>
                <w:sz w:val="18"/>
                <w:szCs w:val="18"/>
              </w:rPr>
              <w:t>21 024</w:t>
            </w:r>
          </w:p>
        </w:tc>
      </w:tr>
    </w:tbl>
    <w:p w:rsidR="0067639E" w:rsidRDefault="00CB2724" w:rsidP="008B41F0">
      <w:pPr>
        <w:spacing w:before="60"/>
        <w:ind w:firstLine="567"/>
        <w:jc w:val="both"/>
        <w:rPr>
          <w:bCs/>
          <w:iCs/>
          <w:sz w:val="24"/>
          <w:szCs w:val="24"/>
        </w:rPr>
      </w:pPr>
      <w:r w:rsidRPr="0067639E">
        <w:rPr>
          <w:bCs/>
          <w:iCs/>
          <w:sz w:val="24"/>
          <w:szCs w:val="24"/>
        </w:rPr>
        <w:t xml:space="preserve">Таким образом, средняя годовая арендная ставка с НДС с операционными расходами составляет </w:t>
      </w:r>
      <w:r w:rsidRPr="0067639E">
        <w:rPr>
          <w:b/>
          <w:bCs/>
          <w:iCs/>
          <w:sz w:val="24"/>
          <w:szCs w:val="24"/>
        </w:rPr>
        <w:t>2</w:t>
      </w:r>
      <w:r>
        <w:rPr>
          <w:b/>
          <w:bCs/>
          <w:iCs/>
          <w:sz w:val="24"/>
          <w:szCs w:val="24"/>
        </w:rPr>
        <w:t>1</w:t>
      </w:r>
      <w:r w:rsidRPr="0067639E">
        <w:rPr>
          <w:b/>
          <w:bCs/>
          <w:iCs/>
          <w:sz w:val="24"/>
          <w:szCs w:val="24"/>
        </w:rPr>
        <w:t> </w:t>
      </w:r>
      <w:r>
        <w:rPr>
          <w:b/>
          <w:bCs/>
          <w:iCs/>
          <w:sz w:val="24"/>
          <w:szCs w:val="24"/>
        </w:rPr>
        <w:t>024</w:t>
      </w:r>
      <w:r w:rsidRPr="0067639E">
        <w:rPr>
          <w:b/>
          <w:bCs/>
          <w:iCs/>
          <w:sz w:val="24"/>
          <w:szCs w:val="24"/>
        </w:rPr>
        <w:t xml:space="preserve"> </w:t>
      </w:r>
      <w:r w:rsidRPr="0067639E">
        <w:rPr>
          <w:bCs/>
          <w:iCs/>
          <w:sz w:val="24"/>
          <w:szCs w:val="24"/>
        </w:rPr>
        <w:t>руб./кв.м.</w:t>
      </w:r>
    </w:p>
    <w:p w:rsidR="00CB2724" w:rsidRDefault="00CB2724" w:rsidP="008B41F0">
      <w:pPr>
        <w:spacing w:before="60"/>
        <w:ind w:firstLine="567"/>
        <w:jc w:val="both"/>
        <w:rPr>
          <w:bCs/>
          <w:i/>
          <w:iCs/>
          <w:sz w:val="24"/>
          <w:szCs w:val="24"/>
          <w:highlight w:val="yellow"/>
          <w:u w:val="single"/>
        </w:rPr>
        <w:sectPr w:rsidR="00CB2724" w:rsidSect="00CB2724">
          <w:pgSz w:w="11907" w:h="16840" w:code="9"/>
          <w:pgMar w:top="851" w:right="709" w:bottom="902" w:left="1418" w:header="425" w:footer="340" w:gutter="0"/>
          <w:cols w:space="720"/>
          <w:noEndnote/>
        </w:sectPr>
      </w:pPr>
    </w:p>
    <w:p w:rsidR="008B41F0" w:rsidRPr="0067639E" w:rsidRDefault="008B41F0" w:rsidP="008B41F0">
      <w:pPr>
        <w:pStyle w:val="3"/>
        <w:numPr>
          <w:ilvl w:val="2"/>
          <w:numId w:val="2"/>
        </w:numPr>
        <w:tabs>
          <w:tab w:val="clear" w:pos="1224"/>
        </w:tabs>
        <w:spacing w:before="240" w:after="120"/>
        <w:ind w:left="0" w:firstLine="0"/>
        <w:rPr>
          <w:sz w:val="24"/>
          <w:szCs w:val="24"/>
        </w:rPr>
      </w:pPr>
      <w:bookmarkStart w:id="111" w:name="_Toc95544313"/>
      <w:bookmarkStart w:id="112" w:name="_Toc98814349"/>
      <w:bookmarkStart w:id="113" w:name="_Toc111447605"/>
      <w:bookmarkStart w:id="114" w:name="_Toc191802587"/>
      <w:bookmarkStart w:id="115" w:name="_Toc293067845"/>
      <w:r w:rsidRPr="0067639E">
        <w:rPr>
          <w:sz w:val="24"/>
          <w:szCs w:val="24"/>
        </w:rPr>
        <w:lastRenderedPageBreak/>
        <w:t xml:space="preserve">Расчет итоговой  величины </w:t>
      </w:r>
      <w:bookmarkEnd w:id="111"/>
      <w:bookmarkEnd w:id="112"/>
      <w:bookmarkEnd w:id="113"/>
      <w:bookmarkEnd w:id="114"/>
      <w:r w:rsidRPr="0067639E">
        <w:rPr>
          <w:sz w:val="24"/>
          <w:szCs w:val="24"/>
        </w:rPr>
        <w:t>потенциального валового дохода (ПВД)</w:t>
      </w:r>
      <w:bookmarkEnd w:id="115"/>
    </w:p>
    <w:p w:rsidR="00F16CA7" w:rsidRPr="0067639E" w:rsidRDefault="008B41F0" w:rsidP="008B41F0">
      <w:pPr>
        <w:ind w:firstLine="567"/>
        <w:jc w:val="both"/>
        <w:rPr>
          <w:sz w:val="24"/>
          <w:szCs w:val="24"/>
        </w:rPr>
      </w:pPr>
      <w:r w:rsidRPr="0067639E">
        <w:rPr>
          <w:sz w:val="24"/>
          <w:szCs w:val="24"/>
        </w:rPr>
        <w:t>Зная площадь, сдаваемую в аренду и арендные ставки, определяем величину ПВД.</w:t>
      </w:r>
    </w:p>
    <w:p w:rsidR="008966A4" w:rsidRPr="0067639E" w:rsidRDefault="008966A4" w:rsidP="004679CF">
      <w:pPr>
        <w:pStyle w:val="2"/>
        <w:numPr>
          <w:ilvl w:val="1"/>
          <w:numId w:val="2"/>
        </w:numPr>
        <w:tabs>
          <w:tab w:val="clear" w:pos="612"/>
          <w:tab w:val="num" w:pos="0"/>
        </w:tabs>
        <w:spacing w:before="120"/>
        <w:ind w:left="0" w:hanging="11"/>
        <w:rPr>
          <w:kern w:val="28"/>
          <w:szCs w:val="28"/>
        </w:rPr>
      </w:pPr>
      <w:bookmarkStart w:id="116" w:name="_Toc95544314"/>
      <w:bookmarkStart w:id="117" w:name="_Toc98814350"/>
      <w:bookmarkStart w:id="118" w:name="_Toc111447606"/>
      <w:bookmarkStart w:id="119" w:name="_Toc191802588"/>
      <w:bookmarkStart w:id="120" w:name="_Toc293067846"/>
      <w:r w:rsidRPr="0067639E">
        <w:rPr>
          <w:kern w:val="28"/>
          <w:szCs w:val="28"/>
        </w:rPr>
        <w:t>Определение действительного валового дохода</w:t>
      </w:r>
      <w:bookmarkEnd w:id="116"/>
      <w:bookmarkEnd w:id="117"/>
      <w:bookmarkEnd w:id="118"/>
      <w:bookmarkEnd w:id="119"/>
      <w:bookmarkEnd w:id="120"/>
    </w:p>
    <w:p w:rsidR="008966A4" w:rsidRPr="0067639E" w:rsidRDefault="008966A4" w:rsidP="009435F1">
      <w:pPr>
        <w:pStyle w:val="3"/>
        <w:numPr>
          <w:ilvl w:val="2"/>
          <w:numId w:val="2"/>
        </w:numPr>
        <w:tabs>
          <w:tab w:val="clear" w:pos="1224"/>
        </w:tabs>
        <w:spacing w:before="240" w:after="120"/>
        <w:ind w:left="0" w:firstLine="0"/>
        <w:rPr>
          <w:sz w:val="24"/>
          <w:szCs w:val="24"/>
        </w:rPr>
      </w:pPr>
      <w:bookmarkStart w:id="121" w:name="_Toc95544315"/>
      <w:bookmarkStart w:id="122" w:name="_Toc98814351"/>
      <w:bookmarkStart w:id="123" w:name="_Toc111447607"/>
      <w:bookmarkStart w:id="124" w:name="_Toc191802589"/>
      <w:bookmarkStart w:id="125" w:name="_Toc293067847"/>
      <w:r w:rsidRPr="0067639E">
        <w:rPr>
          <w:sz w:val="24"/>
          <w:szCs w:val="24"/>
        </w:rPr>
        <w:t>Определение поправки на уровень загрузки</w:t>
      </w:r>
      <w:bookmarkEnd w:id="121"/>
      <w:bookmarkEnd w:id="122"/>
      <w:bookmarkEnd w:id="123"/>
      <w:bookmarkEnd w:id="124"/>
      <w:bookmarkEnd w:id="125"/>
    </w:p>
    <w:p w:rsidR="000036C8" w:rsidRPr="0067639E" w:rsidRDefault="000036C8" w:rsidP="00271298">
      <w:pPr>
        <w:pStyle w:val="a4"/>
        <w:spacing w:after="60"/>
        <w:ind w:firstLine="720"/>
        <w:jc w:val="both"/>
        <w:rPr>
          <w:sz w:val="24"/>
          <w:szCs w:val="24"/>
        </w:rPr>
      </w:pPr>
      <w:bookmarkStart w:id="126" w:name="_Toc95544316"/>
      <w:bookmarkStart w:id="127" w:name="_Toc98814352"/>
      <w:bookmarkStart w:id="128" w:name="_Toc111447608"/>
      <w:bookmarkStart w:id="129" w:name="_Toc191802590"/>
      <w:r w:rsidRPr="0067639E">
        <w:rPr>
          <w:sz w:val="24"/>
          <w:szCs w:val="24"/>
        </w:rPr>
        <w:t>Обычно потери выражаются в процентах по отношению к ПВД. Потери рассчитываются по ставке, определяемой для типичного уровня управления на данном рынке, т.е. за основу берется рыночный показатель или анализируется ретроспективная или текущая информация по оцениваемому объекту, а именно, существующие арендные договора по срокам действия, частоту их перезаключения, величину периодов между окончанием действия одного арендного договора и заключением следующего (период, в течение которого единицы объекта недвижимости свободны) и на этой основе рассчитывает коэффициент недоиспользования (</w:t>
      </w:r>
      <w:r w:rsidRPr="0067639E">
        <w:rPr>
          <w:i/>
          <w:sz w:val="24"/>
          <w:szCs w:val="24"/>
        </w:rPr>
        <w:t>К</w:t>
      </w:r>
      <w:r w:rsidRPr="0067639E">
        <w:rPr>
          <w:i/>
          <w:sz w:val="24"/>
          <w:szCs w:val="24"/>
          <w:vertAlign w:val="subscript"/>
        </w:rPr>
        <w:t>нд</w:t>
      </w:r>
      <w:r w:rsidRPr="0067639E">
        <w:rPr>
          <w:sz w:val="24"/>
          <w:szCs w:val="24"/>
        </w:rPr>
        <w:t>) объекта недвижимости:</w:t>
      </w:r>
    </w:p>
    <w:p w:rsidR="000036C8" w:rsidRPr="0067639E" w:rsidRDefault="000036C8" w:rsidP="000036C8">
      <w:pPr>
        <w:pStyle w:val="a4"/>
        <w:ind w:firstLine="0"/>
        <w:jc w:val="center"/>
        <w:rPr>
          <w:sz w:val="24"/>
          <w:szCs w:val="24"/>
        </w:rPr>
      </w:pPr>
      <w:r w:rsidRPr="0067639E">
        <w:rPr>
          <w:position w:val="-24"/>
          <w:sz w:val="24"/>
          <w:szCs w:val="24"/>
          <w:lang w:val="en-US"/>
        </w:rPr>
        <w:object w:dxaOrig="1460" w:dyaOrig="620">
          <v:shape id="_x0000_i1029" type="#_x0000_t75" style="width:73.05pt;height:31.15pt" o:ole="">
            <v:imagedata r:id="rId191" o:title=""/>
          </v:shape>
          <o:OLEObject Type="Embed" ProgID="Equation.3" ShapeID="_x0000_i1029" DrawAspect="Content" ObjectID="_1399706368" r:id="rId192"/>
        </w:object>
      </w:r>
      <w:r w:rsidRPr="0067639E">
        <w:rPr>
          <w:sz w:val="24"/>
          <w:szCs w:val="24"/>
        </w:rPr>
        <w:tab/>
        <w:t>(1</w:t>
      </w:r>
      <w:r w:rsidR="004B6C0E" w:rsidRPr="0067639E">
        <w:rPr>
          <w:sz w:val="24"/>
          <w:szCs w:val="24"/>
        </w:rPr>
        <w:t>1</w:t>
      </w:r>
      <w:r w:rsidRPr="0067639E">
        <w:rPr>
          <w:sz w:val="24"/>
          <w:szCs w:val="24"/>
        </w:rPr>
        <w:t>)</w:t>
      </w:r>
    </w:p>
    <w:p w:rsidR="000036C8" w:rsidRDefault="000036C8" w:rsidP="000036C8">
      <w:pPr>
        <w:pStyle w:val="a4"/>
        <w:ind w:firstLine="720"/>
        <w:rPr>
          <w:sz w:val="24"/>
          <w:szCs w:val="24"/>
        </w:rPr>
      </w:pPr>
      <w:r w:rsidRPr="0067639E">
        <w:rPr>
          <w:sz w:val="24"/>
          <w:szCs w:val="24"/>
        </w:rPr>
        <w:t>где:</w:t>
      </w:r>
    </w:p>
    <w:tbl>
      <w:tblPr>
        <w:tblW w:w="9468" w:type="dxa"/>
        <w:jc w:val="center"/>
        <w:tblInd w:w="905" w:type="dxa"/>
        <w:tblLook w:val="01E0"/>
      </w:tblPr>
      <w:tblGrid>
        <w:gridCol w:w="828"/>
        <w:gridCol w:w="8640"/>
      </w:tblGrid>
      <w:tr w:rsidR="0067639E" w:rsidRPr="0067639E" w:rsidTr="0067639E">
        <w:trPr>
          <w:jc w:val="center"/>
        </w:trPr>
        <w:tc>
          <w:tcPr>
            <w:tcW w:w="828" w:type="dxa"/>
          </w:tcPr>
          <w:p w:rsidR="0067639E" w:rsidRPr="0067639E" w:rsidRDefault="0067639E" w:rsidP="0067639E">
            <w:pPr>
              <w:pStyle w:val="a4"/>
              <w:spacing w:before="36" w:after="36"/>
              <w:ind w:firstLine="0"/>
              <w:jc w:val="both"/>
              <w:rPr>
                <w:i/>
                <w:szCs w:val="18"/>
              </w:rPr>
            </w:pPr>
            <w:r w:rsidRPr="0067639E">
              <w:rPr>
                <w:i/>
                <w:szCs w:val="18"/>
                <w:lang w:val="en-US"/>
              </w:rPr>
              <w:t>Dn</w:t>
            </w:r>
            <w:r w:rsidRPr="0067639E">
              <w:rPr>
                <w:i/>
                <w:szCs w:val="18"/>
              </w:rPr>
              <w:t xml:space="preserve"> </w:t>
            </w:r>
          </w:p>
        </w:tc>
        <w:tc>
          <w:tcPr>
            <w:tcW w:w="8640" w:type="dxa"/>
          </w:tcPr>
          <w:p w:rsidR="0067639E" w:rsidRPr="0067639E" w:rsidRDefault="0067639E" w:rsidP="0067639E">
            <w:pPr>
              <w:pStyle w:val="a4"/>
              <w:spacing w:before="36" w:after="36"/>
              <w:ind w:firstLine="0"/>
              <w:jc w:val="both"/>
              <w:rPr>
                <w:sz w:val="22"/>
                <w:szCs w:val="22"/>
              </w:rPr>
            </w:pPr>
            <w:r w:rsidRPr="0067639E">
              <w:rPr>
                <w:sz w:val="22"/>
                <w:szCs w:val="22"/>
              </w:rPr>
              <w:t>– доля единиц объекта недвижимости, по которым в течение года перезаключаются договора</w:t>
            </w:r>
          </w:p>
        </w:tc>
      </w:tr>
      <w:tr w:rsidR="0067639E" w:rsidRPr="0067639E" w:rsidTr="0067639E">
        <w:trPr>
          <w:jc w:val="center"/>
        </w:trPr>
        <w:tc>
          <w:tcPr>
            <w:tcW w:w="828" w:type="dxa"/>
          </w:tcPr>
          <w:p w:rsidR="0067639E" w:rsidRPr="0067639E" w:rsidRDefault="0067639E" w:rsidP="0067639E">
            <w:pPr>
              <w:pStyle w:val="a4"/>
              <w:spacing w:before="36" w:after="36"/>
              <w:ind w:firstLine="0"/>
              <w:jc w:val="both"/>
              <w:rPr>
                <w:i/>
                <w:szCs w:val="18"/>
              </w:rPr>
            </w:pPr>
            <w:r w:rsidRPr="0067639E">
              <w:rPr>
                <w:i/>
                <w:szCs w:val="18"/>
                <w:lang w:val="en-US"/>
              </w:rPr>
              <w:t>Tc </w:t>
            </w:r>
          </w:p>
        </w:tc>
        <w:tc>
          <w:tcPr>
            <w:tcW w:w="8640" w:type="dxa"/>
          </w:tcPr>
          <w:p w:rsidR="0067639E" w:rsidRPr="0067639E" w:rsidRDefault="0067639E" w:rsidP="0067639E">
            <w:pPr>
              <w:pStyle w:val="a4"/>
              <w:spacing w:before="36" w:after="36"/>
              <w:ind w:firstLine="0"/>
              <w:jc w:val="both"/>
              <w:rPr>
                <w:sz w:val="22"/>
                <w:szCs w:val="22"/>
              </w:rPr>
            </w:pPr>
            <w:r w:rsidRPr="0067639E">
              <w:rPr>
                <w:sz w:val="22"/>
                <w:szCs w:val="22"/>
              </w:rPr>
              <w:t>– средний период в течение которого единица объекта недвижимости свободна</w:t>
            </w:r>
          </w:p>
        </w:tc>
      </w:tr>
      <w:tr w:rsidR="0067639E" w:rsidRPr="0067639E" w:rsidTr="0067639E">
        <w:trPr>
          <w:jc w:val="center"/>
        </w:trPr>
        <w:tc>
          <w:tcPr>
            <w:tcW w:w="828" w:type="dxa"/>
          </w:tcPr>
          <w:p w:rsidR="0067639E" w:rsidRPr="0067639E" w:rsidRDefault="0067639E" w:rsidP="0067639E">
            <w:pPr>
              <w:pStyle w:val="a4"/>
              <w:spacing w:before="36" w:after="36"/>
              <w:ind w:firstLine="0"/>
              <w:jc w:val="both"/>
              <w:rPr>
                <w:i/>
                <w:szCs w:val="18"/>
              </w:rPr>
            </w:pPr>
            <w:r w:rsidRPr="0067639E">
              <w:rPr>
                <w:i/>
                <w:szCs w:val="18"/>
                <w:lang w:val="en-US"/>
              </w:rPr>
              <w:t>Na</w:t>
            </w:r>
            <w:r w:rsidRPr="0067639E">
              <w:rPr>
                <w:i/>
                <w:szCs w:val="18"/>
              </w:rPr>
              <w:t xml:space="preserve"> </w:t>
            </w:r>
          </w:p>
        </w:tc>
        <w:tc>
          <w:tcPr>
            <w:tcW w:w="8640" w:type="dxa"/>
          </w:tcPr>
          <w:p w:rsidR="0067639E" w:rsidRPr="0067639E" w:rsidRDefault="0067639E" w:rsidP="0067639E">
            <w:pPr>
              <w:pStyle w:val="a4"/>
              <w:spacing w:before="36" w:after="36"/>
              <w:ind w:firstLine="0"/>
              <w:jc w:val="both"/>
              <w:rPr>
                <w:sz w:val="22"/>
                <w:szCs w:val="22"/>
              </w:rPr>
            </w:pPr>
            <w:r w:rsidRPr="0067639E">
              <w:rPr>
                <w:sz w:val="22"/>
                <w:szCs w:val="22"/>
              </w:rPr>
              <w:t>– число арендных периодов в году</w:t>
            </w:r>
          </w:p>
        </w:tc>
      </w:tr>
    </w:tbl>
    <w:p w:rsidR="00E94194" w:rsidRPr="00256D8A" w:rsidRDefault="00CB2724" w:rsidP="00271298">
      <w:pPr>
        <w:pStyle w:val="a4"/>
        <w:spacing w:before="60"/>
        <w:ind w:firstLine="709"/>
        <w:jc w:val="both"/>
        <w:rPr>
          <w:sz w:val="24"/>
          <w:szCs w:val="24"/>
        </w:rPr>
      </w:pPr>
      <w:r>
        <w:rPr>
          <w:color w:val="000000"/>
          <w:sz w:val="24"/>
          <w:szCs w:val="24"/>
        </w:rPr>
        <w:t xml:space="preserve">Согласно обзору рынка торговой недвижимости по итогам 1 квартала 2011 года, представленному компанией </w:t>
      </w:r>
      <w:r w:rsidRPr="00CB2724">
        <w:rPr>
          <w:color w:val="000000"/>
          <w:sz w:val="24"/>
          <w:szCs w:val="24"/>
        </w:rPr>
        <w:t>Knight Frank Research</w:t>
      </w:r>
      <w:r w:rsidRPr="00B5078F">
        <w:rPr>
          <w:color w:val="000000"/>
          <w:sz w:val="24"/>
          <w:szCs w:val="24"/>
        </w:rPr>
        <w:t xml:space="preserve"> </w:t>
      </w:r>
      <w:r>
        <w:rPr>
          <w:color w:val="000000"/>
          <w:sz w:val="24"/>
          <w:szCs w:val="24"/>
        </w:rPr>
        <w:t xml:space="preserve">, </w:t>
      </w:r>
      <w:r w:rsidR="00256D8A" w:rsidRPr="00256D8A">
        <w:rPr>
          <w:color w:val="000000"/>
          <w:sz w:val="24"/>
          <w:szCs w:val="24"/>
        </w:rPr>
        <w:t xml:space="preserve">уровень вакантных помещений </w:t>
      </w:r>
      <w:r>
        <w:rPr>
          <w:color w:val="000000"/>
          <w:sz w:val="24"/>
          <w:szCs w:val="24"/>
        </w:rPr>
        <w:t>составляет 3</w:t>
      </w:r>
      <w:r w:rsidR="00256D8A" w:rsidRPr="00256D8A">
        <w:rPr>
          <w:color w:val="000000"/>
          <w:sz w:val="24"/>
          <w:szCs w:val="24"/>
        </w:rPr>
        <w:t xml:space="preserve"> %.</w:t>
      </w:r>
      <w:r w:rsidR="002E1379" w:rsidRPr="00256D8A">
        <w:rPr>
          <w:sz w:val="24"/>
          <w:szCs w:val="24"/>
        </w:rPr>
        <w:t xml:space="preserve"> (см. раздел</w:t>
      </w:r>
      <w:r w:rsidR="00256D8A" w:rsidRPr="00256D8A">
        <w:rPr>
          <w:sz w:val="24"/>
          <w:szCs w:val="24"/>
        </w:rPr>
        <w:t xml:space="preserve"> 3.6</w:t>
      </w:r>
      <w:r w:rsidR="002E1379" w:rsidRPr="00256D8A">
        <w:rPr>
          <w:sz w:val="24"/>
          <w:szCs w:val="24"/>
        </w:rPr>
        <w:t xml:space="preserve"> «Обзор рынка торговой недвижимости г. Москвы)</w:t>
      </w:r>
      <w:r w:rsidR="00E94194" w:rsidRPr="00256D8A">
        <w:rPr>
          <w:sz w:val="24"/>
          <w:szCs w:val="24"/>
        </w:rPr>
        <w:t>.</w:t>
      </w:r>
      <w:r w:rsidR="0026311D" w:rsidRPr="00256D8A">
        <w:rPr>
          <w:sz w:val="24"/>
          <w:szCs w:val="24"/>
        </w:rPr>
        <w:t xml:space="preserve"> </w:t>
      </w:r>
    </w:p>
    <w:p w:rsidR="000036C8" w:rsidRPr="00256D8A" w:rsidRDefault="00E94194" w:rsidP="00E94194">
      <w:pPr>
        <w:pStyle w:val="a4"/>
        <w:ind w:firstLine="709"/>
        <w:jc w:val="both"/>
        <w:rPr>
          <w:sz w:val="24"/>
          <w:szCs w:val="24"/>
        </w:rPr>
      </w:pPr>
      <w:r w:rsidRPr="00256D8A">
        <w:rPr>
          <w:sz w:val="24"/>
          <w:szCs w:val="24"/>
        </w:rPr>
        <w:t>Исходя из вышеперечисленного, Исполнитель определил поправк</w:t>
      </w:r>
      <w:r w:rsidR="00AE0948" w:rsidRPr="00256D8A">
        <w:rPr>
          <w:sz w:val="24"/>
          <w:szCs w:val="24"/>
        </w:rPr>
        <w:t>у</w:t>
      </w:r>
      <w:r w:rsidRPr="00256D8A">
        <w:rPr>
          <w:sz w:val="24"/>
          <w:szCs w:val="24"/>
        </w:rPr>
        <w:t xml:space="preserve"> на уровень </w:t>
      </w:r>
      <w:r w:rsidR="00AE0948" w:rsidRPr="00256D8A">
        <w:rPr>
          <w:sz w:val="24"/>
          <w:szCs w:val="24"/>
        </w:rPr>
        <w:t>недо</w:t>
      </w:r>
      <w:r w:rsidRPr="00256D8A">
        <w:rPr>
          <w:sz w:val="24"/>
          <w:szCs w:val="24"/>
        </w:rPr>
        <w:t>загрузки К</w:t>
      </w:r>
      <w:r w:rsidRPr="00256D8A">
        <w:rPr>
          <w:i/>
          <w:sz w:val="24"/>
          <w:szCs w:val="24"/>
          <w:vertAlign w:val="subscript"/>
        </w:rPr>
        <w:t xml:space="preserve">нд </w:t>
      </w:r>
      <w:r w:rsidR="00CB2724">
        <w:rPr>
          <w:sz w:val="24"/>
          <w:szCs w:val="24"/>
        </w:rPr>
        <w:t>=3</w:t>
      </w:r>
      <w:r w:rsidRPr="00256D8A">
        <w:rPr>
          <w:sz w:val="24"/>
          <w:szCs w:val="24"/>
        </w:rPr>
        <w:t>%.</w:t>
      </w:r>
    </w:p>
    <w:p w:rsidR="008966A4" w:rsidRPr="00256D8A" w:rsidRDefault="008966A4" w:rsidP="00944C19">
      <w:pPr>
        <w:pStyle w:val="3"/>
        <w:numPr>
          <w:ilvl w:val="2"/>
          <w:numId w:val="2"/>
        </w:numPr>
        <w:tabs>
          <w:tab w:val="clear" w:pos="1224"/>
        </w:tabs>
        <w:spacing w:before="240" w:after="120"/>
        <w:ind w:left="0" w:firstLine="0"/>
        <w:rPr>
          <w:sz w:val="24"/>
          <w:szCs w:val="24"/>
        </w:rPr>
      </w:pPr>
      <w:bookmarkStart w:id="130" w:name="_Toc293067848"/>
      <w:r w:rsidRPr="00256D8A">
        <w:rPr>
          <w:sz w:val="24"/>
          <w:szCs w:val="24"/>
        </w:rPr>
        <w:t>Определение потерь при сборе платежей</w:t>
      </w:r>
      <w:bookmarkEnd w:id="126"/>
      <w:bookmarkEnd w:id="127"/>
      <w:bookmarkEnd w:id="128"/>
      <w:bookmarkEnd w:id="129"/>
      <w:bookmarkEnd w:id="130"/>
    </w:p>
    <w:p w:rsidR="008966A4" w:rsidRPr="00256D8A" w:rsidRDefault="008966A4" w:rsidP="00944C19">
      <w:pPr>
        <w:pStyle w:val="a4"/>
        <w:ind w:firstLine="720"/>
        <w:jc w:val="both"/>
        <w:rPr>
          <w:sz w:val="24"/>
          <w:szCs w:val="24"/>
        </w:rPr>
      </w:pPr>
      <w:r w:rsidRPr="00256D8A">
        <w:rPr>
          <w:sz w:val="24"/>
          <w:szCs w:val="24"/>
        </w:rPr>
        <w:t>При определении потерь при сборе платежей анализируется ретроспективная информация по объекту оценки с последующим прогнозированием данной динамики на перспективу либо исследуются рыночные данные по потерям при сборе арендных платежей.</w:t>
      </w:r>
    </w:p>
    <w:p w:rsidR="008966A4" w:rsidRPr="00256D8A" w:rsidRDefault="00F80318" w:rsidP="00944C19">
      <w:pPr>
        <w:pStyle w:val="a4"/>
        <w:ind w:firstLine="0"/>
        <w:jc w:val="center"/>
        <w:rPr>
          <w:sz w:val="24"/>
          <w:szCs w:val="24"/>
        </w:rPr>
      </w:pPr>
      <w:r w:rsidRPr="00256D8A">
        <w:rPr>
          <w:position w:val="-28"/>
          <w:sz w:val="24"/>
          <w:szCs w:val="24"/>
        </w:rPr>
        <w:object w:dxaOrig="1219" w:dyaOrig="660">
          <v:shape id="_x0000_i1030" type="#_x0000_t75" style="width:69.85pt;height:37.6pt" o:ole="">
            <v:imagedata r:id="rId193" o:title=""/>
          </v:shape>
          <o:OLEObject Type="Embed" ProgID="Equation.3" ShapeID="_x0000_i1030" DrawAspect="Content" ObjectID="_1399706369" r:id="rId194"/>
        </w:object>
      </w:r>
      <w:r w:rsidR="00C83164" w:rsidRPr="00256D8A">
        <w:rPr>
          <w:sz w:val="24"/>
          <w:szCs w:val="24"/>
        </w:rPr>
        <w:tab/>
      </w:r>
      <w:r w:rsidR="00C83164" w:rsidRPr="00256D8A">
        <w:rPr>
          <w:sz w:val="24"/>
          <w:szCs w:val="24"/>
        </w:rPr>
        <w:tab/>
        <w:t>(1</w:t>
      </w:r>
      <w:r w:rsidR="004B6C0E" w:rsidRPr="00256D8A">
        <w:rPr>
          <w:sz w:val="24"/>
          <w:szCs w:val="24"/>
        </w:rPr>
        <w:t>2</w:t>
      </w:r>
      <w:r w:rsidR="008966A4" w:rsidRPr="00256D8A">
        <w:rPr>
          <w:sz w:val="24"/>
          <w:szCs w:val="24"/>
        </w:rPr>
        <w:t>)</w:t>
      </w:r>
    </w:p>
    <w:p w:rsidR="008966A4" w:rsidRPr="00256D8A" w:rsidRDefault="008966A4" w:rsidP="00944C19">
      <w:pPr>
        <w:pStyle w:val="a4"/>
        <w:ind w:firstLine="720"/>
        <w:rPr>
          <w:sz w:val="24"/>
          <w:szCs w:val="24"/>
        </w:rPr>
      </w:pPr>
      <w:r w:rsidRPr="00256D8A">
        <w:rPr>
          <w:sz w:val="24"/>
          <w:szCs w:val="24"/>
        </w:rPr>
        <w:t>где:</w:t>
      </w:r>
    </w:p>
    <w:p w:rsidR="008966A4" w:rsidRPr="00256D8A" w:rsidRDefault="008966A4" w:rsidP="00944C19">
      <w:pPr>
        <w:pStyle w:val="a4"/>
        <w:ind w:firstLine="709"/>
        <w:rPr>
          <w:sz w:val="24"/>
          <w:szCs w:val="24"/>
        </w:rPr>
      </w:pPr>
      <w:r w:rsidRPr="00256D8A">
        <w:rPr>
          <w:i/>
          <w:sz w:val="24"/>
          <w:szCs w:val="24"/>
        </w:rPr>
        <w:t>К</w:t>
      </w:r>
      <w:r w:rsidRPr="00256D8A">
        <w:rPr>
          <w:i/>
          <w:sz w:val="24"/>
          <w:szCs w:val="24"/>
          <w:vertAlign w:val="subscript"/>
        </w:rPr>
        <w:t>П</w:t>
      </w:r>
      <w:r w:rsidRPr="00256D8A">
        <w:rPr>
          <w:sz w:val="24"/>
          <w:szCs w:val="24"/>
        </w:rPr>
        <w:t xml:space="preserve"> – коэффициент потерь при сборе платежей;</w:t>
      </w:r>
    </w:p>
    <w:p w:rsidR="008966A4" w:rsidRPr="00256D8A" w:rsidRDefault="008966A4" w:rsidP="00944C19">
      <w:pPr>
        <w:pStyle w:val="a4"/>
        <w:ind w:firstLine="709"/>
        <w:rPr>
          <w:sz w:val="24"/>
          <w:szCs w:val="24"/>
        </w:rPr>
      </w:pPr>
      <w:r w:rsidRPr="00256D8A">
        <w:rPr>
          <w:i/>
          <w:sz w:val="24"/>
          <w:szCs w:val="24"/>
        </w:rPr>
        <w:t>П</w:t>
      </w:r>
      <w:r w:rsidRPr="00256D8A">
        <w:rPr>
          <w:i/>
          <w:sz w:val="24"/>
          <w:szCs w:val="24"/>
          <w:vertAlign w:val="subscript"/>
        </w:rPr>
        <w:t>Л</w:t>
      </w:r>
      <w:r w:rsidRPr="00256D8A">
        <w:rPr>
          <w:sz w:val="24"/>
          <w:szCs w:val="24"/>
        </w:rPr>
        <w:t xml:space="preserve"> – потери при сборе арендных платежей.</w:t>
      </w:r>
    </w:p>
    <w:p w:rsidR="00E94194" w:rsidRPr="00256D8A" w:rsidRDefault="00E94194" w:rsidP="00944C19">
      <w:pPr>
        <w:pStyle w:val="a4"/>
        <w:ind w:firstLine="720"/>
        <w:jc w:val="both"/>
        <w:rPr>
          <w:sz w:val="24"/>
          <w:szCs w:val="24"/>
        </w:rPr>
      </w:pPr>
      <w:r w:rsidRPr="00256D8A">
        <w:rPr>
          <w:sz w:val="24"/>
          <w:szCs w:val="24"/>
        </w:rPr>
        <w:t xml:space="preserve">Так как Исполнитель не обладал ретроспективной информацией, главный упор был сделан на анализ рыночной информации по данному вопросу. При расчете поправок при сборе платежей следует учитывать тот факт, что платежи, как правило, осуществляются в виде предоплаты. Исполнитель предполагает достаточно низкие показатели потерь при сборе платежей и принимает их равными </w:t>
      </w:r>
      <w:r w:rsidR="00256D8A">
        <w:rPr>
          <w:sz w:val="24"/>
          <w:szCs w:val="24"/>
        </w:rPr>
        <w:t>1</w:t>
      </w:r>
      <w:r w:rsidRPr="00256D8A">
        <w:rPr>
          <w:sz w:val="24"/>
          <w:szCs w:val="24"/>
        </w:rPr>
        <w:t xml:space="preserve"> % от ПВД ежегодно.</w:t>
      </w:r>
    </w:p>
    <w:p w:rsidR="00E94194" w:rsidRPr="00256D8A" w:rsidRDefault="00E94194" w:rsidP="00944C19">
      <w:pPr>
        <w:pStyle w:val="a4"/>
        <w:ind w:firstLine="720"/>
        <w:jc w:val="both"/>
        <w:rPr>
          <w:sz w:val="24"/>
          <w:szCs w:val="24"/>
        </w:rPr>
      </w:pPr>
      <w:r w:rsidRPr="00256D8A">
        <w:rPr>
          <w:sz w:val="24"/>
          <w:szCs w:val="24"/>
        </w:rPr>
        <w:t xml:space="preserve">Прочие доходы могут включать доходы от сдачи в аренду </w:t>
      </w:r>
      <w:r w:rsidR="008B41F0" w:rsidRPr="00256D8A">
        <w:rPr>
          <w:sz w:val="24"/>
          <w:szCs w:val="24"/>
        </w:rPr>
        <w:t>офисных помещений</w:t>
      </w:r>
      <w:r w:rsidRPr="00256D8A">
        <w:rPr>
          <w:sz w:val="24"/>
          <w:szCs w:val="24"/>
        </w:rPr>
        <w:t xml:space="preserve"> от оказания других услуг, связанных с функционированием объекта. В прочий доход включаются любые деньги, получение которых можно увязать с нормальным использованием данной собственности.</w:t>
      </w:r>
    </w:p>
    <w:p w:rsidR="008966A4" w:rsidRPr="00256D8A" w:rsidRDefault="008966A4" w:rsidP="00944C19">
      <w:pPr>
        <w:pStyle w:val="a4"/>
        <w:ind w:firstLine="720"/>
        <w:jc w:val="both"/>
        <w:rPr>
          <w:sz w:val="24"/>
          <w:szCs w:val="24"/>
        </w:rPr>
      </w:pPr>
      <w:r w:rsidRPr="00256D8A">
        <w:rPr>
          <w:sz w:val="24"/>
          <w:szCs w:val="24"/>
        </w:rPr>
        <w:t xml:space="preserve">В данном отчете возможности получения прочих доходов выявлено не было. </w:t>
      </w:r>
    </w:p>
    <w:p w:rsidR="008966A4" w:rsidRDefault="008966A4" w:rsidP="00944C19">
      <w:pPr>
        <w:pStyle w:val="a4"/>
        <w:ind w:firstLine="720"/>
        <w:jc w:val="both"/>
        <w:rPr>
          <w:sz w:val="24"/>
          <w:szCs w:val="24"/>
        </w:rPr>
      </w:pPr>
      <w:r w:rsidRPr="00256D8A">
        <w:rPr>
          <w:sz w:val="24"/>
          <w:szCs w:val="24"/>
        </w:rPr>
        <w:t>ДВД получен путем корректировки ПВД на уровень недозагрузки и потери при сборе платежей.</w:t>
      </w:r>
    </w:p>
    <w:p w:rsidR="00CB2724" w:rsidRDefault="00CB2724" w:rsidP="00944C19">
      <w:pPr>
        <w:pStyle w:val="a4"/>
        <w:ind w:firstLine="720"/>
        <w:jc w:val="both"/>
        <w:rPr>
          <w:sz w:val="24"/>
          <w:szCs w:val="24"/>
        </w:rPr>
      </w:pPr>
    </w:p>
    <w:p w:rsidR="00CB2724" w:rsidRDefault="00CB2724" w:rsidP="00944C19">
      <w:pPr>
        <w:pStyle w:val="a4"/>
        <w:ind w:firstLine="720"/>
        <w:jc w:val="both"/>
        <w:rPr>
          <w:sz w:val="24"/>
          <w:szCs w:val="24"/>
        </w:rPr>
      </w:pPr>
    </w:p>
    <w:p w:rsidR="00CB2724" w:rsidRDefault="00CB2724" w:rsidP="00944C19">
      <w:pPr>
        <w:pStyle w:val="a4"/>
        <w:ind w:firstLine="720"/>
        <w:jc w:val="both"/>
        <w:rPr>
          <w:sz w:val="24"/>
          <w:szCs w:val="24"/>
        </w:rPr>
      </w:pPr>
    </w:p>
    <w:p w:rsidR="00CB2724" w:rsidRPr="00256D8A" w:rsidRDefault="00CB2724" w:rsidP="00944C19">
      <w:pPr>
        <w:pStyle w:val="a4"/>
        <w:ind w:firstLine="720"/>
        <w:jc w:val="both"/>
        <w:rPr>
          <w:sz w:val="24"/>
          <w:szCs w:val="24"/>
        </w:rPr>
      </w:pPr>
    </w:p>
    <w:p w:rsidR="008966A4" w:rsidRPr="00256D8A" w:rsidRDefault="008966A4" w:rsidP="00944C19">
      <w:pPr>
        <w:pStyle w:val="2"/>
        <w:keepNext w:val="0"/>
        <w:numPr>
          <w:ilvl w:val="1"/>
          <w:numId w:val="2"/>
        </w:numPr>
        <w:tabs>
          <w:tab w:val="clear" w:pos="612"/>
          <w:tab w:val="num" w:pos="0"/>
        </w:tabs>
        <w:spacing w:before="120"/>
        <w:ind w:left="0" w:hanging="11"/>
        <w:rPr>
          <w:kern w:val="28"/>
          <w:szCs w:val="28"/>
        </w:rPr>
      </w:pPr>
      <w:bookmarkStart w:id="131" w:name="_Toc95544317"/>
      <w:bookmarkStart w:id="132" w:name="_Toc98814353"/>
      <w:bookmarkStart w:id="133" w:name="_Toc111447609"/>
      <w:bookmarkStart w:id="134" w:name="_Toc191802591"/>
      <w:bookmarkStart w:id="135" w:name="_Toc293067849"/>
      <w:r w:rsidRPr="00256D8A">
        <w:rPr>
          <w:kern w:val="28"/>
          <w:szCs w:val="28"/>
        </w:rPr>
        <w:lastRenderedPageBreak/>
        <w:t>Определение операционных расходов</w:t>
      </w:r>
      <w:bookmarkEnd w:id="131"/>
      <w:bookmarkEnd w:id="132"/>
      <w:bookmarkEnd w:id="133"/>
      <w:bookmarkEnd w:id="134"/>
      <w:bookmarkEnd w:id="135"/>
    </w:p>
    <w:p w:rsidR="008966A4" w:rsidRPr="00256D8A" w:rsidRDefault="008966A4" w:rsidP="00944C19">
      <w:pPr>
        <w:pStyle w:val="a4"/>
        <w:spacing w:after="120"/>
        <w:ind w:firstLine="720"/>
        <w:jc w:val="both"/>
        <w:rPr>
          <w:sz w:val="24"/>
          <w:szCs w:val="24"/>
        </w:rPr>
      </w:pPr>
      <w:r w:rsidRPr="00256D8A">
        <w:rPr>
          <w:b/>
          <w:i/>
          <w:sz w:val="24"/>
          <w:szCs w:val="24"/>
        </w:rPr>
        <w:t>Операционные расходы</w:t>
      </w:r>
      <w:r w:rsidRPr="00256D8A">
        <w:rPr>
          <w:sz w:val="24"/>
          <w:szCs w:val="24"/>
        </w:rPr>
        <w:t xml:space="preserve"> – это расходы, необходимые для обеспечения нормального функционирования объекта недвижимости и воспроизводства действительного валового дохода (ДВД).</w:t>
      </w:r>
    </w:p>
    <w:p w:rsidR="008966A4" w:rsidRPr="00256D8A" w:rsidRDefault="008966A4" w:rsidP="00651173">
      <w:pPr>
        <w:pStyle w:val="a4"/>
        <w:ind w:firstLine="720"/>
        <w:jc w:val="both"/>
        <w:rPr>
          <w:sz w:val="24"/>
          <w:szCs w:val="24"/>
        </w:rPr>
      </w:pPr>
      <w:r w:rsidRPr="00256D8A">
        <w:rPr>
          <w:sz w:val="24"/>
          <w:szCs w:val="24"/>
        </w:rPr>
        <w:t>Операционные расходы принято делить на:</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условно-постоянные</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условно-переменные</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расходы на замещение или резервы</w:t>
      </w:r>
    </w:p>
    <w:p w:rsidR="008966A4" w:rsidRPr="00256D8A" w:rsidRDefault="008966A4" w:rsidP="00651173">
      <w:pPr>
        <w:pStyle w:val="a4"/>
        <w:ind w:firstLine="720"/>
        <w:jc w:val="both"/>
        <w:rPr>
          <w:sz w:val="24"/>
          <w:szCs w:val="24"/>
        </w:rPr>
      </w:pPr>
      <w:r w:rsidRPr="00256D8A">
        <w:rPr>
          <w:sz w:val="24"/>
          <w:szCs w:val="24"/>
        </w:rPr>
        <w:t>К условно-постоянным относятся расходы, размер которых не зависит от степени эксплуатационной загруженности объекта и уровня предоставленных услуг:</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налог на землю</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налог на имущество</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 xml:space="preserve">налог пользователей автодорог </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отчисления на воспроизводство минерально-сырьевой базы</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страховые взносы</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плата за воду</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заработная плата обслуживающего персонала (если она фиксирована вне зависимости от загрузки)</w:t>
      </w:r>
    </w:p>
    <w:p w:rsidR="008966A4" w:rsidRPr="00256D8A" w:rsidRDefault="008966A4" w:rsidP="00651173">
      <w:pPr>
        <w:pStyle w:val="a4"/>
        <w:numPr>
          <w:ilvl w:val="0"/>
          <w:numId w:val="16"/>
        </w:numPr>
        <w:tabs>
          <w:tab w:val="clear" w:pos="1724"/>
          <w:tab w:val="left" w:pos="1080"/>
        </w:tabs>
        <w:ind w:left="0" w:firstLine="720"/>
        <w:jc w:val="both"/>
        <w:rPr>
          <w:sz w:val="24"/>
          <w:szCs w:val="24"/>
        </w:rPr>
      </w:pPr>
      <w:r w:rsidRPr="00256D8A">
        <w:rPr>
          <w:sz w:val="24"/>
          <w:szCs w:val="24"/>
        </w:rPr>
        <w:t>налоги на заработную плату</w:t>
      </w:r>
    </w:p>
    <w:p w:rsidR="008966A4" w:rsidRPr="00256D8A" w:rsidRDefault="008966A4" w:rsidP="00651173">
      <w:pPr>
        <w:pStyle w:val="a4"/>
        <w:ind w:firstLine="720"/>
        <w:jc w:val="both"/>
        <w:rPr>
          <w:sz w:val="24"/>
          <w:szCs w:val="24"/>
        </w:rPr>
      </w:pPr>
      <w:r w:rsidRPr="00256D8A">
        <w:rPr>
          <w:sz w:val="24"/>
          <w:szCs w:val="24"/>
        </w:rPr>
        <w:t>К условно-переменным расходам относятся расходы, размер которых зависит от степени эксплуатационной загруженности объекта и уровня предоставляемых услуг:</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коммунальные платежи</w:t>
      </w:r>
    </w:p>
    <w:p w:rsidR="008966A4" w:rsidRPr="00256D8A" w:rsidRDefault="008966A4" w:rsidP="00651173">
      <w:pPr>
        <w:pStyle w:val="a4"/>
        <w:numPr>
          <w:ilvl w:val="0"/>
          <w:numId w:val="18"/>
        </w:numPr>
        <w:tabs>
          <w:tab w:val="clear" w:pos="2509"/>
        </w:tabs>
        <w:ind w:left="540" w:firstLine="540"/>
        <w:jc w:val="both"/>
        <w:rPr>
          <w:sz w:val="24"/>
          <w:szCs w:val="24"/>
        </w:rPr>
      </w:pPr>
      <w:r w:rsidRPr="00256D8A">
        <w:rPr>
          <w:sz w:val="24"/>
          <w:szCs w:val="24"/>
        </w:rPr>
        <w:t>электроэнергия</w:t>
      </w:r>
    </w:p>
    <w:p w:rsidR="008966A4" w:rsidRPr="00256D8A" w:rsidRDefault="008966A4" w:rsidP="00651173">
      <w:pPr>
        <w:pStyle w:val="a4"/>
        <w:numPr>
          <w:ilvl w:val="0"/>
          <w:numId w:val="18"/>
        </w:numPr>
        <w:tabs>
          <w:tab w:val="clear" w:pos="2509"/>
        </w:tabs>
        <w:ind w:left="540" w:firstLine="540"/>
        <w:jc w:val="both"/>
        <w:rPr>
          <w:sz w:val="24"/>
          <w:szCs w:val="24"/>
        </w:rPr>
      </w:pPr>
      <w:r w:rsidRPr="00256D8A">
        <w:rPr>
          <w:sz w:val="24"/>
          <w:szCs w:val="24"/>
        </w:rPr>
        <w:t>отопление, горячая вода</w:t>
      </w:r>
    </w:p>
    <w:p w:rsidR="008966A4" w:rsidRPr="00256D8A" w:rsidRDefault="008966A4" w:rsidP="00651173">
      <w:pPr>
        <w:pStyle w:val="a4"/>
        <w:numPr>
          <w:ilvl w:val="0"/>
          <w:numId w:val="18"/>
        </w:numPr>
        <w:tabs>
          <w:tab w:val="clear" w:pos="2509"/>
        </w:tabs>
        <w:ind w:left="540" w:firstLine="540"/>
        <w:jc w:val="both"/>
        <w:rPr>
          <w:sz w:val="24"/>
          <w:szCs w:val="24"/>
        </w:rPr>
      </w:pPr>
      <w:r w:rsidRPr="00256D8A">
        <w:rPr>
          <w:sz w:val="24"/>
          <w:szCs w:val="24"/>
        </w:rPr>
        <w:t>водопровод, канализация</w:t>
      </w:r>
    </w:p>
    <w:p w:rsidR="008966A4" w:rsidRPr="00256D8A" w:rsidRDefault="008966A4" w:rsidP="00651173">
      <w:pPr>
        <w:pStyle w:val="a4"/>
        <w:numPr>
          <w:ilvl w:val="0"/>
          <w:numId w:val="18"/>
        </w:numPr>
        <w:tabs>
          <w:tab w:val="clear" w:pos="2509"/>
        </w:tabs>
        <w:ind w:left="540" w:firstLine="540"/>
        <w:jc w:val="both"/>
        <w:rPr>
          <w:sz w:val="24"/>
          <w:szCs w:val="24"/>
        </w:rPr>
      </w:pPr>
      <w:r w:rsidRPr="00256D8A">
        <w:rPr>
          <w:sz w:val="24"/>
          <w:szCs w:val="24"/>
        </w:rPr>
        <w:t>уборка территории</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на содержание территории</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на текущие ремонтные работы</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зарплата обслуживающего персонала</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налоги на зарплату</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расходы по обеспечению безопасности</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расходы на управление (обычно принято определять величину расходов на управление в % от ДВД)</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реклама услуг</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оплата услуг сторонних организаций</w:t>
      </w:r>
    </w:p>
    <w:p w:rsidR="008966A4" w:rsidRPr="00256D8A" w:rsidRDefault="008966A4" w:rsidP="00651173">
      <w:pPr>
        <w:pStyle w:val="a4"/>
        <w:numPr>
          <w:ilvl w:val="0"/>
          <w:numId w:val="17"/>
        </w:numPr>
        <w:tabs>
          <w:tab w:val="clear" w:pos="1724"/>
          <w:tab w:val="num" w:pos="1080"/>
        </w:tabs>
        <w:ind w:left="0" w:firstLine="720"/>
        <w:jc w:val="both"/>
        <w:rPr>
          <w:sz w:val="24"/>
          <w:szCs w:val="24"/>
        </w:rPr>
      </w:pPr>
      <w:r w:rsidRPr="00256D8A">
        <w:rPr>
          <w:sz w:val="24"/>
          <w:szCs w:val="24"/>
        </w:rPr>
        <w:t>прочие расходы, в т.ч. предпринимательские</w:t>
      </w:r>
    </w:p>
    <w:p w:rsidR="008966A4" w:rsidRPr="00256D8A" w:rsidRDefault="008966A4" w:rsidP="00651173">
      <w:pPr>
        <w:pStyle w:val="a4"/>
        <w:ind w:firstLine="720"/>
        <w:jc w:val="both"/>
        <w:rPr>
          <w:sz w:val="24"/>
          <w:szCs w:val="24"/>
        </w:rPr>
      </w:pPr>
      <w:r w:rsidRPr="00256D8A">
        <w:rPr>
          <w:sz w:val="24"/>
          <w:szCs w:val="24"/>
        </w:rPr>
        <w:t>К расходам на замещение относятся расходы на периодическую замену быстроизнашивающихся улучшений (кровля, покрытие пола, сантехническое оборудование, электроарматура).</w:t>
      </w:r>
    </w:p>
    <w:p w:rsidR="008966A4" w:rsidRPr="00256D8A" w:rsidRDefault="008966A4" w:rsidP="00651173">
      <w:pPr>
        <w:pStyle w:val="a4"/>
        <w:ind w:firstLine="720"/>
        <w:jc w:val="both"/>
        <w:rPr>
          <w:sz w:val="24"/>
          <w:szCs w:val="24"/>
        </w:rPr>
      </w:pPr>
      <w:r w:rsidRPr="00256D8A">
        <w:rPr>
          <w:sz w:val="24"/>
          <w:szCs w:val="24"/>
        </w:rPr>
        <w:t>Резерв на замещение рассчитывается с учетом стоимости быстроизнашивающихся активов, продолжительности срока их полезной службы, а так же %, начисляемым на аккумулируемые на счете средства.</w:t>
      </w:r>
    </w:p>
    <w:p w:rsidR="00C869CA" w:rsidRPr="00256D8A" w:rsidRDefault="00CB2724" w:rsidP="00C869CA">
      <w:pPr>
        <w:shd w:val="clear" w:color="auto" w:fill="FFFFFF"/>
        <w:spacing w:before="53" w:line="259" w:lineRule="exact"/>
        <w:ind w:left="67" w:right="77" w:firstLine="720"/>
        <w:jc w:val="both"/>
        <w:rPr>
          <w:color w:val="000000"/>
          <w:sz w:val="24"/>
          <w:szCs w:val="24"/>
        </w:rPr>
      </w:pPr>
      <w:bookmarkStart w:id="136" w:name="_Toc19879729"/>
      <w:bookmarkStart w:id="137" w:name="_Toc95544318"/>
      <w:bookmarkStart w:id="138" w:name="_Toc98814354"/>
      <w:bookmarkStart w:id="139" w:name="_Toc111447610"/>
      <w:bookmarkStart w:id="140" w:name="_Toc191802592"/>
      <w:r>
        <w:rPr>
          <w:color w:val="000000"/>
          <w:sz w:val="24"/>
          <w:szCs w:val="24"/>
        </w:rPr>
        <w:t xml:space="preserve">Согласно обзору рынка торговой недвижимости по итогам 1 квартала 2011 года, представленному компанией </w:t>
      </w:r>
      <w:r w:rsidRPr="00CB2724">
        <w:rPr>
          <w:color w:val="000000"/>
          <w:sz w:val="24"/>
          <w:szCs w:val="24"/>
        </w:rPr>
        <w:t>Knight Frank Research</w:t>
      </w:r>
      <w:r>
        <w:rPr>
          <w:color w:val="000000"/>
          <w:sz w:val="24"/>
          <w:szCs w:val="24"/>
        </w:rPr>
        <w:t xml:space="preserve">, </w:t>
      </w:r>
      <w:r w:rsidR="00C869CA" w:rsidRPr="00256D8A">
        <w:rPr>
          <w:color w:val="000000"/>
          <w:spacing w:val="4"/>
          <w:sz w:val="24"/>
          <w:szCs w:val="24"/>
        </w:rPr>
        <w:t xml:space="preserve">эксплуатационные расходы </w:t>
      </w:r>
      <w:r>
        <w:rPr>
          <w:color w:val="000000"/>
          <w:spacing w:val="4"/>
          <w:sz w:val="24"/>
          <w:szCs w:val="24"/>
        </w:rPr>
        <w:t xml:space="preserve">составляют </w:t>
      </w:r>
      <w:r w:rsidR="00C869CA" w:rsidRPr="00256D8A">
        <w:rPr>
          <w:color w:val="000000"/>
          <w:spacing w:val="4"/>
          <w:sz w:val="24"/>
          <w:szCs w:val="24"/>
        </w:rPr>
        <w:t>$</w:t>
      </w:r>
      <w:r>
        <w:rPr>
          <w:color w:val="000000"/>
          <w:spacing w:val="4"/>
          <w:sz w:val="24"/>
          <w:szCs w:val="24"/>
        </w:rPr>
        <w:t>8</w:t>
      </w:r>
      <w:r w:rsidR="00C869CA" w:rsidRPr="00256D8A">
        <w:rPr>
          <w:color w:val="000000"/>
          <w:spacing w:val="4"/>
          <w:sz w:val="24"/>
          <w:szCs w:val="24"/>
        </w:rPr>
        <w:t xml:space="preserve">0 </w:t>
      </w:r>
      <w:r w:rsidR="00C869CA" w:rsidRPr="00256D8A">
        <w:rPr>
          <w:color w:val="000000"/>
          <w:sz w:val="24"/>
          <w:szCs w:val="24"/>
        </w:rPr>
        <w:t>на кв.м. В расчетах используется операционные расходы на уровне 8</w:t>
      </w:r>
      <w:r>
        <w:rPr>
          <w:color w:val="000000"/>
          <w:sz w:val="24"/>
          <w:szCs w:val="24"/>
        </w:rPr>
        <w:t>0</w:t>
      </w:r>
      <w:r w:rsidR="00C869CA" w:rsidRPr="00256D8A">
        <w:rPr>
          <w:color w:val="000000"/>
          <w:sz w:val="24"/>
          <w:szCs w:val="24"/>
        </w:rPr>
        <w:t>$.</w:t>
      </w:r>
    </w:p>
    <w:p w:rsidR="00290EE4" w:rsidRDefault="00C869CA" w:rsidP="00C869CA">
      <w:pPr>
        <w:pStyle w:val="a4"/>
        <w:ind w:firstLine="720"/>
        <w:jc w:val="both"/>
        <w:rPr>
          <w:sz w:val="24"/>
          <w:szCs w:val="24"/>
        </w:rPr>
      </w:pPr>
      <w:r w:rsidRPr="00256D8A">
        <w:rPr>
          <w:sz w:val="24"/>
          <w:szCs w:val="24"/>
        </w:rPr>
        <w:t>Уменьшив величину ДВД на величину операционных расходов, получаем ЧОД.</w:t>
      </w:r>
    </w:p>
    <w:p w:rsidR="00CB2724" w:rsidRDefault="00CB2724" w:rsidP="00C869CA">
      <w:pPr>
        <w:pStyle w:val="a4"/>
        <w:ind w:firstLine="720"/>
        <w:jc w:val="both"/>
        <w:rPr>
          <w:sz w:val="24"/>
          <w:szCs w:val="24"/>
        </w:rPr>
      </w:pPr>
    </w:p>
    <w:p w:rsidR="00CB2724" w:rsidRDefault="00CB2724" w:rsidP="00C869CA">
      <w:pPr>
        <w:pStyle w:val="a4"/>
        <w:ind w:firstLine="720"/>
        <w:jc w:val="both"/>
        <w:rPr>
          <w:sz w:val="24"/>
          <w:szCs w:val="24"/>
        </w:rPr>
      </w:pPr>
    </w:p>
    <w:p w:rsidR="008878C4" w:rsidRPr="008878C4" w:rsidRDefault="008878C4" w:rsidP="008878C4">
      <w:pPr>
        <w:pStyle w:val="2"/>
        <w:numPr>
          <w:ilvl w:val="1"/>
          <w:numId w:val="2"/>
        </w:numPr>
        <w:tabs>
          <w:tab w:val="clear" w:pos="612"/>
          <w:tab w:val="num" w:pos="0"/>
        </w:tabs>
        <w:spacing w:before="100" w:beforeAutospacing="1"/>
        <w:ind w:left="0" w:firstLine="0"/>
        <w:rPr>
          <w:kern w:val="28"/>
          <w:szCs w:val="24"/>
        </w:rPr>
      </w:pPr>
      <w:bookmarkStart w:id="141" w:name="_Toc95544319"/>
      <w:bookmarkStart w:id="142" w:name="_Toc98814355"/>
      <w:bookmarkStart w:id="143" w:name="_Toc261354035"/>
      <w:bookmarkStart w:id="144" w:name="_Toc293067850"/>
      <w:bookmarkEnd w:id="136"/>
      <w:bookmarkEnd w:id="137"/>
      <w:bookmarkEnd w:id="138"/>
      <w:bookmarkEnd w:id="139"/>
      <w:bookmarkEnd w:id="140"/>
      <w:r w:rsidRPr="008878C4">
        <w:rPr>
          <w:kern w:val="28"/>
          <w:szCs w:val="24"/>
        </w:rPr>
        <w:lastRenderedPageBreak/>
        <w:t xml:space="preserve">Расчет </w:t>
      </w:r>
      <w:r w:rsidRPr="008878C4">
        <w:rPr>
          <w:kern w:val="28"/>
          <w:szCs w:val="28"/>
        </w:rPr>
        <w:t>ставки дисконтирования</w:t>
      </w:r>
      <w:bookmarkEnd w:id="143"/>
      <w:bookmarkEnd w:id="144"/>
    </w:p>
    <w:p w:rsidR="008878C4" w:rsidRPr="008878C4" w:rsidRDefault="008878C4" w:rsidP="008878C4">
      <w:pPr>
        <w:ind w:firstLine="720"/>
        <w:jc w:val="both"/>
        <w:rPr>
          <w:sz w:val="24"/>
          <w:szCs w:val="24"/>
        </w:rPr>
      </w:pPr>
      <w:r w:rsidRPr="008878C4">
        <w:rPr>
          <w:b/>
          <w:i/>
          <w:sz w:val="24"/>
          <w:szCs w:val="24"/>
        </w:rPr>
        <w:t>Ставка дисконтирования</w:t>
      </w:r>
      <w:r w:rsidRPr="008878C4">
        <w:rPr>
          <w:sz w:val="24"/>
          <w:szCs w:val="24"/>
        </w:rPr>
        <w:t xml:space="preserve"> – коэффициент, используемый для расчета текущей стоимости денежной суммы, получаемой для выплачивания в будущем.</w:t>
      </w:r>
    </w:p>
    <w:p w:rsidR="008878C4" w:rsidRPr="008878C4" w:rsidRDefault="008878C4" w:rsidP="008878C4">
      <w:pPr>
        <w:ind w:firstLine="720"/>
        <w:jc w:val="both"/>
        <w:rPr>
          <w:sz w:val="24"/>
          <w:szCs w:val="24"/>
        </w:rPr>
      </w:pPr>
      <w:r w:rsidRPr="008878C4">
        <w:rPr>
          <w:sz w:val="24"/>
          <w:szCs w:val="24"/>
        </w:rPr>
        <w:t>Ставка дисконтирования показывает эффективность вложений капитала с учетом риска получения доходов.</w:t>
      </w:r>
    </w:p>
    <w:p w:rsidR="008878C4" w:rsidRPr="008878C4" w:rsidRDefault="008878C4" w:rsidP="008878C4">
      <w:pPr>
        <w:ind w:firstLine="720"/>
        <w:jc w:val="both"/>
        <w:rPr>
          <w:sz w:val="24"/>
          <w:szCs w:val="24"/>
        </w:rPr>
      </w:pPr>
      <w:r w:rsidRPr="008878C4">
        <w:rPr>
          <w:b/>
          <w:i/>
          <w:sz w:val="24"/>
          <w:szCs w:val="24"/>
        </w:rPr>
        <w:t>Риск</w:t>
      </w:r>
      <w:r w:rsidRPr="008878C4">
        <w:rPr>
          <w:sz w:val="24"/>
          <w:szCs w:val="24"/>
        </w:rPr>
        <w:t xml:space="preserve"> – оцененная степень неопределенности получения в будущем доходов.</w:t>
      </w:r>
    </w:p>
    <w:p w:rsidR="008878C4" w:rsidRPr="008878C4" w:rsidRDefault="008878C4" w:rsidP="008878C4">
      <w:pPr>
        <w:ind w:firstLine="720"/>
        <w:jc w:val="both"/>
        <w:rPr>
          <w:sz w:val="24"/>
          <w:szCs w:val="24"/>
        </w:rPr>
      </w:pPr>
      <w:r w:rsidRPr="008878C4">
        <w:rPr>
          <w:sz w:val="24"/>
          <w:szCs w:val="24"/>
        </w:rPr>
        <w:t>Общий риск представляет собой сумму всех рисков, связанных с принятием инвестиционного решения. Различают систематический (рыночный) и несистематический (специфический) риск.</w:t>
      </w:r>
    </w:p>
    <w:p w:rsidR="008878C4" w:rsidRPr="008878C4" w:rsidRDefault="008878C4" w:rsidP="008878C4">
      <w:pPr>
        <w:keepNext/>
        <w:ind w:firstLine="720"/>
        <w:jc w:val="both"/>
        <w:rPr>
          <w:sz w:val="24"/>
          <w:szCs w:val="24"/>
        </w:rPr>
      </w:pPr>
      <w:r w:rsidRPr="008878C4">
        <w:rPr>
          <w:sz w:val="24"/>
          <w:szCs w:val="24"/>
        </w:rPr>
        <w:t>Систематические риски:</w:t>
      </w:r>
    </w:p>
    <w:p w:rsidR="008878C4" w:rsidRPr="008878C4" w:rsidRDefault="008878C4" w:rsidP="00C53617">
      <w:pPr>
        <w:numPr>
          <w:ilvl w:val="0"/>
          <w:numId w:val="39"/>
        </w:numPr>
        <w:tabs>
          <w:tab w:val="left" w:pos="1080"/>
        </w:tabs>
        <w:ind w:firstLine="720"/>
        <w:jc w:val="both"/>
        <w:rPr>
          <w:sz w:val="24"/>
          <w:szCs w:val="24"/>
        </w:rPr>
      </w:pPr>
      <w:r w:rsidRPr="008878C4">
        <w:rPr>
          <w:sz w:val="24"/>
          <w:szCs w:val="24"/>
        </w:rPr>
        <w:t>общая политическая ситуация;</w:t>
      </w:r>
    </w:p>
    <w:p w:rsidR="008878C4" w:rsidRPr="008878C4" w:rsidRDefault="008878C4" w:rsidP="00C53617">
      <w:pPr>
        <w:numPr>
          <w:ilvl w:val="0"/>
          <w:numId w:val="39"/>
        </w:numPr>
        <w:tabs>
          <w:tab w:val="left" w:pos="1080"/>
        </w:tabs>
        <w:ind w:firstLine="720"/>
        <w:jc w:val="both"/>
        <w:rPr>
          <w:sz w:val="24"/>
          <w:szCs w:val="24"/>
        </w:rPr>
      </w:pPr>
      <w:r w:rsidRPr="008878C4">
        <w:rPr>
          <w:sz w:val="24"/>
          <w:szCs w:val="24"/>
        </w:rPr>
        <w:t>общая экономическая ситуация;</w:t>
      </w:r>
    </w:p>
    <w:p w:rsidR="008878C4" w:rsidRPr="008878C4" w:rsidRDefault="008878C4" w:rsidP="00C53617">
      <w:pPr>
        <w:numPr>
          <w:ilvl w:val="0"/>
          <w:numId w:val="39"/>
        </w:numPr>
        <w:tabs>
          <w:tab w:val="left" w:pos="1080"/>
        </w:tabs>
        <w:ind w:firstLine="720"/>
        <w:jc w:val="both"/>
        <w:rPr>
          <w:sz w:val="24"/>
          <w:szCs w:val="24"/>
        </w:rPr>
      </w:pPr>
      <w:r w:rsidRPr="008878C4">
        <w:rPr>
          <w:sz w:val="24"/>
          <w:szCs w:val="24"/>
        </w:rPr>
        <w:t>изменение законодательства;</w:t>
      </w:r>
    </w:p>
    <w:p w:rsidR="008878C4" w:rsidRPr="008878C4" w:rsidRDefault="008878C4" w:rsidP="00C53617">
      <w:pPr>
        <w:numPr>
          <w:ilvl w:val="0"/>
          <w:numId w:val="39"/>
        </w:numPr>
        <w:tabs>
          <w:tab w:val="left" w:pos="1080"/>
        </w:tabs>
        <w:ind w:firstLine="720"/>
        <w:jc w:val="both"/>
        <w:rPr>
          <w:sz w:val="24"/>
          <w:szCs w:val="24"/>
        </w:rPr>
      </w:pPr>
      <w:r w:rsidRPr="008878C4">
        <w:rPr>
          <w:sz w:val="24"/>
          <w:szCs w:val="24"/>
        </w:rPr>
        <w:t>увеличение числа конкурирующих объектов.</w:t>
      </w:r>
    </w:p>
    <w:p w:rsidR="008878C4" w:rsidRPr="008878C4" w:rsidRDefault="008878C4" w:rsidP="008878C4">
      <w:pPr>
        <w:ind w:firstLine="720"/>
        <w:jc w:val="both"/>
        <w:rPr>
          <w:sz w:val="24"/>
          <w:szCs w:val="24"/>
        </w:rPr>
      </w:pPr>
      <w:r w:rsidRPr="008878C4">
        <w:rPr>
          <w:sz w:val="24"/>
          <w:szCs w:val="24"/>
        </w:rPr>
        <w:t>Несистематические риски:</w:t>
      </w:r>
    </w:p>
    <w:p w:rsidR="008878C4" w:rsidRPr="008878C4" w:rsidRDefault="008878C4" w:rsidP="00C53617">
      <w:pPr>
        <w:numPr>
          <w:ilvl w:val="0"/>
          <w:numId w:val="40"/>
        </w:numPr>
        <w:tabs>
          <w:tab w:val="left" w:pos="1080"/>
        </w:tabs>
        <w:ind w:firstLine="720"/>
        <w:jc w:val="both"/>
        <w:rPr>
          <w:sz w:val="24"/>
          <w:szCs w:val="24"/>
        </w:rPr>
      </w:pPr>
      <w:r w:rsidRPr="008878C4">
        <w:rPr>
          <w:sz w:val="24"/>
          <w:szCs w:val="24"/>
        </w:rPr>
        <w:t>менеджмент;</w:t>
      </w:r>
    </w:p>
    <w:p w:rsidR="008878C4" w:rsidRPr="008878C4" w:rsidRDefault="008878C4" w:rsidP="00C53617">
      <w:pPr>
        <w:numPr>
          <w:ilvl w:val="0"/>
          <w:numId w:val="40"/>
        </w:numPr>
        <w:tabs>
          <w:tab w:val="left" w:pos="1080"/>
        </w:tabs>
        <w:ind w:firstLine="720"/>
        <w:jc w:val="both"/>
        <w:rPr>
          <w:sz w:val="24"/>
          <w:szCs w:val="24"/>
        </w:rPr>
      </w:pPr>
      <w:r w:rsidRPr="008878C4">
        <w:rPr>
          <w:sz w:val="24"/>
          <w:szCs w:val="24"/>
        </w:rPr>
        <w:t>неполучение арендных площадей;</w:t>
      </w:r>
    </w:p>
    <w:p w:rsidR="008878C4" w:rsidRPr="008878C4" w:rsidRDefault="008878C4" w:rsidP="00C53617">
      <w:pPr>
        <w:numPr>
          <w:ilvl w:val="0"/>
          <w:numId w:val="40"/>
        </w:numPr>
        <w:tabs>
          <w:tab w:val="left" w:pos="1080"/>
        </w:tabs>
        <w:ind w:firstLine="720"/>
        <w:jc w:val="both"/>
        <w:rPr>
          <w:sz w:val="24"/>
          <w:szCs w:val="24"/>
        </w:rPr>
      </w:pPr>
      <w:r w:rsidRPr="008878C4">
        <w:rPr>
          <w:sz w:val="24"/>
          <w:szCs w:val="24"/>
        </w:rPr>
        <w:t>износ зданий;</w:t>
      </w:r>
    </w:p>
    <w:p w:rsidR="008878C4" w:rsidRPr="008878C4" w:rsidRDefault="008878C4" w:rsidP="00C53617">
      <w:pPr>
        <w:numPr>
          <w:ilvl w:val="0"/>
          <w:numId w:val="40"/>
        </w:numPr>
        <w:tabs>
          <w:tab w:val="left" w:pos="1080"/>
        </w:tabs>
        <w:ind w:firstLine="720"/>
        <w:jc w:val="both"/>
        <w:rPr>
          <w:sz w:val="24"/>
          <w:szCs w:val="24"/>
        </w:rPr>
      </w:pPr>
      <w:r w:rsidRPr="008878C4">
        <w:rPr>
          <w:sz w:val="24"/>
          <w:szCs w:val="24"/>
        </w:rPr>
        <w:t>чрезвычайные ситуации;</w:t>
      </w:r>
    </w:p>
    <w:p w:rsidR="008878C4" w:rsidRPr="008878C4" w:rsidRDefault="008878C4" w:rsidP="00C53617">
      <w:pPr>
        <w:numPr>
          <w:ilvl w:val="0"/>
          <w:numId w:val="40"/>
        </w:numPr>
        <w:tabs>
          <w:tab w:val="left" w:pos="1080"/>
        </w:tabs>
        <w:ind w:firstLine="720"/>
        <w:jc w:val="both"/>
        <w:rPr>
          <w:sz w:val="24"/>
          <w:szCs w:val="24"/>
        </w:rPr>
      </w:pPr>
      <w:r w:rsidRPr="008878C4">
        <w:rPr>
          <w:sz w:val="24"/>
          <w:szCs w:val="24"/>
        </w:rPr>
        <w:t>юридическая некомпетентность.</w:t>
      </w:r>
    </w:p>
    <w:p w:rsidR="008878C4" w:rsidRPr="008878C4" w:rsidRDefault="008878C4" w:rsidP="008878C4">
      <w:pPr>
        <w:ind w:firstLine="720"/>
        <w:jc w:val="both"/>
        <w:rPr>
          <w:sz w:val="24"/>
          <w:szCs w:val="24"/>
        </w:rPr>
      </w:pPr>
      <w:r w:rsidRPr="008878C4">
        <w:rPr>
          <w:sz w:val="24"/>
          <w:szCs w:val="24"/>
        </w:rPr>
        <w:t xml:space="preserve">По мере повышения степени риска инвестиций увеличивается норма дохода. </w:t>
      </w:r>
    </w:p>
    <w:p w:rsidR="008878C4" w:rsidRPr="008878C4" w:rsidRDefault="008878C4" w:rsidP="008878C4">
      <w:pPr>
        <w:ind w:firstLine="720"/>
        <w:jc w:val="both"/>
        <w:rPr>
          <w:sz w:val="24"/>
          <w:szCs w:val="24"/>
        </w:rPr>
      </w:pPr>
      <w:r w:rsidRPr="008878C4">
        <w:rPr>
          <w:sz w:val="24"/>
          <w:szCs w:val="24"/>
        </w:rPr>
        <w:t>Ставка дисконтирования может рассматриваться как в номинальном, так и в реальном исчислении, т.е. может учитывать или не учитывать уровень инфляции. Пересчет номинальной ставки в реальную производится с использованием так называемой «формулы Фишера»:</w:t>
      </w:r>
    </w:p>
    <w:p w:rsidR="008878C4" w:rsidRPr="008878C4" w:rsidRDefault="008878C4" w:rsidP="008878C4">
      <w:pPr>
        <w:ind w:firstLine="720"/>
        <w:jc w:val="center"/>
        <w:rPr>
          <w:sz w:val="24"/>
          <w:szCs w:val="24"/>
        </w:rPr>
      </w:pPr>
      <w:r w:rsidRPr="008878C4">
        <w:rPr>
          <w:position w:val="-32"/>
          <w:sz w:val="24"/>
          <w:szCs w:val="24"/>
        </w:rPr>
        <w:object w:dxaOrig="1480" w:dyaOrig="720">
          <v:shape id="_x0000_i1031" type="#_x0000_t75" style="width:93.5pt;height:45.15pt" o:ole="">
            <v:imagedata r:id="rId195" o:title=""/>
          </v:shape>
          <o:OLEObject Type="Embed" ProgID="Equation.3" ShapeID="_x0000_i1031" DrawAspect="Content" ObjectID="_1399706370" r:id="rId196"/>
        </w:object>
      </w:r>
      <w:r w:rsidRPr="008878C4">
        <w:rPr>
          <w:sz w:val="24"/>
          <w:szCs w:val="24"/>
        </w:rPr>
        <w:tab/>
        <w:t>(18)</w:t>
      </w:r>
    </w:p>
    <w:p w:rsidR="008878C4" w:rsidRPr="008878C4" w:rsidRDefault="008878C4" w:rsidP="008878C4">
      <w:pPr>
        <w:ind w:firstLine="720"/>
        <w:jc w:val="both"/>
        <w:rPr>
          <w:sz w:val="24"/>
          <w:szCs w:val="24"/>
        </w:rPr>
      </w:pPr>
      <w:r w:rsidRPr="008878C4">
        <w:rPr>
          <w:sz w:val="24"/>
          <w:szCs w:val="24"/>
        </w:rPr>
        <w:t>где:</w:t>
      </w:r>
    </w:p>
    <w:p w:rsidR="008878C4" w:rsidRPr="008878C4" w:rsidRDefault="008878C4" w:rsidP="008878C4">
      <w:pPr>
        <w:ind w:firstLine="720"/>
        <w:jc w:val="both"/>
        <w:rPr>
          <w:sz w:val="24"/>
          <w:szCs w:val="24"/>
        </w:rPr>
      </w:pPr>
      <w:r w:rsidRPr="008878C4">
        <w:rPr>
          <w:i/>
          <w:sz w:val="24"/>
          <w:szCs w:val="24"/>
          <w:lang w:val="en-US"/>
        </w:rPr>
        <w:t>R</w:t>
      </w:r>
      <w:r w:rsidRPr="008878C4">
        <w:rPr>
          <w:i/>
          <w:sz w:val="24"/>
          <w:szCs w:val="24"/>
          <w:vertAlign w:val="subscript"/>
        </w:rPr>
        <w:t>н</w:t>
      </w:r>
      <w:r w:rsidRPr="008878C4">
        <w:rPr>
          <w:sz w:val="24"/>
          <w:szCs w:val="24"/>
        </w:rPr>
        <w:t xml:space="preserve"> – номинальная ставка;</w:t>
      </w:r>
    </w:p>
    <w:p w:rsidR="008878C4" w:rsidRPr="008878C4" w:rsidRDefault="008878C4" w:rsidP="008878C4">
      <w:pPr>
        <w:ind w:firstLine="720"/>
        <w:jc w:val="both"/>
        <w:rPr>
          <w:sz w:val="24"/>
          <w:szCs w:val="24"/>
        </w:rPr>
      </w:pPr>
      <w:r w:rsidRPr="008878C4">
        <w:rPr>
          <w:i/>
          <w:sz w:val="24"/>
          <w:szCs w:val="24"/>
          <w:lang w:val="en-US"/>
        </w:rPr>
        <w:t>R</w:t>
      </w:r>
      <w:r w:rsidRPr="008878C4">
        <w:rPr>
          <w:i/>
          <w:sz w:val="24"/>
          <w:szCs w:val="24"/>
          <w:vertAlign w:val="subscript"/>
        </w:rPr>
        <w:t>р</w:t>
      </w:r>
      <w:r w:rsidRPr="008878C4">
        <w:rPr>
          <w:sz w:val="24"/>
          <w:szCs w:val="24"/>
        </w:rPr>
        <w:t xml:space="preserve"> – реальная ставка;</w:t>
      </w:r>
    </w:p>
    <w:p w:rsidR="008878C4" w:rsidRPr="008878C4" w:rsidRDefault="008878C4" w:rsidP="008878C4">
      <w:pPr>
        <w:ind w:firstLine="720"/>
        <w:jc w:val="both"/>
        <w:rPr>
          <w:sz w:val="24"/>
          <w:szCs w:val="24"/>
        </w:rPr>
      </w:pPr>
      <w:r w:rsidRPr="008878C4">
        <w:rPr>
          <w:i/>
          <w:sz w:val="24"/>
          <w:szCs w:val="24"/>
          <w:lang w:val="en-US"/>
        </w:rPr>
        <w:t>J</w:t>
      </w:r>
      <w:r w:rsidRPr="008878C4">
        <w:rPr>
          <w:i/>
          <w:sz w:val="24"/>
          <w:szCs w:val="24"/>
          <w:vertAlign w:val="subscript"/>
        </w:rPr>
        <w:t>инф</w:t>
      </w:r>
      <w:r w:rsidRPr="008878C4">
        <w:rPr>
          <w:sz w:val="24"/>
          <w:szCs w:val="24"/>
        </w:rPr>
        <w:t xml:space="preserve"> – индекс инфляции (годовой темп инфляции).</w:t>
      </w:r>
    </w:p>
    <w:p w:rsidR="008878C4" w:rsidRPr="008878C4" w:rsidRDefault="008878C4" w:rsidP="008878C4">
      <w:pPr>
        <w:ind w:firstLine="720"/>
        <w:jc w:val="both"/>
        <w:rPr>
          <w:sz w:val="24"/>
          <w:szCs w:val="24"/>
        </w:rPr>
      </w:pPr>
      <w:r w:rsidRPr="008878C4">
        <w:rPr>
          <w:sz w:val="24"/>
          <w:szCs w:val="24"/>
        </w:rPr>
        <w:t>Поскольку выделить безинфляционную составляющую для недвижимости довольно трудно, Исполнитель пользовался номинальной ставкой дисконтирования, так как в этом случае прогнозы денежных потоков и изменения стоимости собственности уже включают инфляционные ожидания.</w:t>
      </w:r>
    </w:p>
    <w:p w:rsidR="008878C4" w:rsidRPr="008878C4" w:rsidRDefault="008878C4" w:rsidP="008878C4">
      <w:pPr>
        <w:ind w:firstLine="720"/>
        <w:jc w:val="both"/>
        <w:rPr>
          <w:sz w:val="24"/>
          <w:szCs w:val="24"/>
        </w:rPr>
      </w:pPr>
      <w:r w:rsidRPr="008878C4">
        <w:rPr>
          <w:sz w:val="24"/>
          <w:szCs w:val="24"/>
        </w:rPr>
        <w:t xml:space="preserve">При расчете ставки дисконтирования в процессе оценке используется ряд методик, большинство из которых, по сути, предусматривает корректировку безрисковой ставки доходности до величины, учитывающей рискованность вложений в тот или иной актив. </w:t>
      </w:r>
    </w:p>
    <w:p w:rsidR="008878C4" w:rsidRPr="008878C4" w:rsidRDefault="008878C4" w:rsidP="008878C4">
      <w:pPr>
        <w:ind w:firstLine="720"/>
        <w:jc w:val="both"/>
        <w:rPr>
          <w:sz w:val="24"/>
          <w:szCs w:val="24"/>
        </w:rPr>
      </w:pPr>
      <w:r w:rsidRPr="008878C4">
        <w:rPr>
          <w:sz w:val="24"/>
          <w:szCs w:val="24"/>
        </w:rPr>
        <w:t>Денежные потоки и ставка дисконтирования должны соответствовать друг другу и одинаково исчисляться, то есть соответствовать одному и тому же виду валюты (если расчет денежного потока производится в рублях, то и ставка дисконтирования должна рассчитываться для рублевого актива).</w:t>
      </w:r>
    </w:p>
    <w:p w:rsidR="008878C4" w:rsidRPr="008878C4" w:rsidRDefault="008878C4" w:rsidP="008878C4">
      <w:pPr>
        <w:ind w:firstLine="720"/>
        <w:jc w:val="both"/>
        <w:rPr>
          <w:sz w:val="24"/>
          <w:szCs w:val="24"/>
        </w:rPr>
      </w:pPr>
      <w:r w:rsidRPr="008878C4">
        <w:rPr>
          <w:sz w:val="24"/>
          <w:szCs w:val="24"/>
        </w:rPr>
        <w:t>В западной практике для расчета ставки дисконтирования применяются следующие методы:</w:t>
      </w:r>
    </w:p>
    <w:p w:rsidR="008878C4" w:rsidRPr="008878C4" w:rsidRDefault="008878C4" w:rsidP="00C53617">
      <w:pPr>
        <w:numPr>
          <w:ilvl w:val="0"/>
          <w:numId w:val="41"/>
        </w:numPr>
        <w:tabs>
          <w:tab w:val="left" w:pos="1080"/>
        </w:tabs>
        <w:ind w:left="0" w:firstLine="720"/>
        <w:jc w:val="both"/>
        <w:rPr>
          <w:sz w:val="24"/>
          <w:szCs w:val="24"/>
        </w:rPr>
      </w:pPr>
      <w:r w:rsidRPr="008878C4">
        <w:rPr>
          <w:sz w:val="24"/>
          <w:szCs w:val="24"/>
        </w:rPr>
        <w:t>Метод кумулятивного построения</w:t>
      </w:r>
    </w:p>
    <w:p w:rsidR="008878C4" w:rsidRPr="008878C4" w:rsidRDefault="008878C4" w:rsidP="00C53617">
      <w:pPr>
        <w:numPr>
          <w:ilvl w:val="0"/>
          <w:numId w:val="41"/>
        </w:numPr>
        <w:tabs>
          <w:tab w:val="left" w:pos="1080"/>
        </w:tabs>
        <w:ind w:left="0" w:firstLine="720"/>
        <w:jc w:val="both"/>
        <w:rPr>
          <w:sz w:val="24"/>
          <w:szCs w:val="24"/>
        </w:rPr>
      </w:pPr>
      <w:r w:rsidRPr="008878C4">
        <w:rPr>
          <w:sz w:val="24"/>
          <w:szCs w:val="24"/>
        </w:rPr>
        <w:t>Метод сравнения альтернативных инвестиций;</w:t>
      </w:r>
    </w:p>
    <w:p w:rsidR="008878C4" w:rsidRPr="008878C4" w:rsidRDefault="008878C4" w:rsidP="00C53617">
      <w:pPr>
        <w:numPr>
          <w:ilvl w:val="0"/>
          <w:numId w:val="41"/>
        </w:numPr>
        <w:tabs>
          <w:tab w:val="left" w:pos="1080"/>
        </w:tabs>
        <w:ind w:left="0" w:firstLine="720"/>
        <w:jc w:val="both"/>
        <w:rPr>
          <w:sz w:val="24"/>
          <w:szCs w:val="24"/>
        </w:rPr>
      </w:pPr>
      <w:r w:rsidRPr="008878C4">
        <w:rPr>
          <w:sz w:val="24"/>
          <w:szCs w:val="24"/>
        </w:rPr>
        <w:t>Метод выделения;</w:t>
      </w:r>
    </w:p>
    <w:p w:rsidR="008878C4" w:rsidRPr="008878C4" w:rsidRDefault="008878C4" w:rsidP="00C53617">
      <w:pPr>
        <w:numPr>
          <w:ilvl w:val="0"/>
          <w:numId w:val="41"/>
        </w:numPr>
        <w:tabs>
          <w:tab w:val="left" w:pos="1080"/>
        </w:tabs>
        <w:ind w:left="0" w:firstLine="720"/>
        <w:jc w:val="both"/>
        <w:rPr>
          <w:sz w:val="24"/>
          <w:szCs w:val="24"/>
        </w:rPr>
      </w:pPr>
      <w:r w:rsidRPr="008878C4">
        <w:rPr>
          <w:sz w:val="24"/>
          <w:szCs w:val="24"/>
        </w:rPr>
        <w:t>Метод мониторинга.</w:t>
      </w:r>
    </w:p>
    <w:p w:rsidR="008878C4" w:rsidRPr="008878C4" w:rsidRDefault="008878C4" w:rsidP="008878C4">
      <w:pPr>
        <w:ind w:firstLine="720"/>
        <w:jc w:val="both"/>
        <w:rPr>
          <w:sz w:val="24"/>
          <w:szCs w:val="24"/>
        </w:rPr>
      </w:pPr>
      <w:r w:rsidRPr="008878C4">
        <w:rPr>
          <w:sz w:val="24"/>
          <w:szCs w:val="24"/>
        </w:rPr>
        <w:t>В российской оценочной практике ставку дисконтирования чаще всего рассчитывают методом кумулятивного построения. Это объясняется наибольшей простотой расчета в текущих условиях рынка недвижимости.</w:t>
      </w:r>
    </w:p>
    <w:p w:rsidR="008878C4" w:rsidRDefault="008878C4" w:rsidP="008878C4">
      <w:pPr>
        <w:ind w:firstLine="720"/>
        <w:jc w:val="both"/>
        <w:rPr>
          <w:sz w:val="24"/>
          <w:szCs w:val="24"/>
        </w:rPr>
      </w:pPr>
      <w:r w:rsidRPr="008878C4">
        <w:rPr>
          <w:sz w:val="24"/>
          <w:szCs w:val="24"/>
        </w:rPr>
        <w:t>Метод кумулятивного построения основан на предпосылке, что ставка дисконтирования является функцией риска и рассчитывается как сумма всех рисков, присущих каждому конкретному объекту недвижимости.</w:t>
      </w:r>
    </w:p>
    <w:p w:rsidR="00CB2724" w:rsidRDefault="00CB2724" w:rsidP="008878C4">
      <w:pPr>
        <w:ind w:firstLine="720"/>
        <w:jc w:val="both"/>
        <w:rPr>
          <w:sz w:val="24"/>
          <w:szCs w:val="24"/>
        </w:rPr>
      </w:pPr>
    </w:p>
    <w:p w:rsidR="008878C4" w:rsidRPr="008878C4" w:rsidRDefault="008878C4" w:rsidP="008878C4">
      <w:pPr>
        <w:spacing w:before="60" w:after="60"/>
        <w:ind w:firstLine="720"/>
        <w:jc w:val="center"/>
        <w:rPr>
          <w:b/>
          <w:i/>
          <w:sz w:val="24"/>
          <w:szCs w:val="24"/>
        </w:rPr>
      </w:pPr>
      <w:r w:rsidRPr="008878C4">
        <w:rPr>
          <w:b/>
          <w:i/>
          <w:sz w:val="24"/>
          <w:szCs w:val="24"/>
        </w:rPr>
        <w:lastRenderedPageBreak/>
        <w:t>Ставка дисконтирования = Безрисковая ставка + Премии за риск.</w:t>
      </w:r>
    </w:p>
    <w:p w:rsidR="008878C4" w:rsidRPr="008878C4" w:rsidRDefault="008878C4" w:rsidP="008878C4">
      <w:pPr>
        <w:ind w:firstLine="720"/>
        <w:jc w:val="both"/>
        <w:rPr>
          <w:sz w:val="24"/>
          <w:szCs w:val="24"/>
        </w:rPr>
      </w:pPr>
      <w:r w:rsidRPr="008878C4">
        <w:rPr>
          <w:sz w:val="24"/>
          <w:szCs w:val="24"/>
        </w:rPr>
        <w:t>Премия за риск рассчитывается суммированием значений рисков, присущих данному объекту недвижимости.</w:t>
      </w:r>
    </w:p>
    <w:p w:rsidR="008878C4" w:rsidRPr="008878C4" w:rsidRDefault="008878C4" w:rsidP="008878C4">
      <w:pPr>
        <w:ind w:firstLine="720"/>
        <w:jc w:val="both"/>
        <w:rPr>
          <w:sz w:val="24"/>
          <w:szCs w:val="24"/>
        </w:rPr>
      </w:pPr>
      <w:r w:rsidRPr="008878C4">
        <w:rPr>
          <w:sz w:val="24"/>
          <w:szCs w:val="24"/>
        </w:rPr>
        <w:t>В модели кумулятивного построения, используемой при оценке недвижимости, безрисковая ставка изменяется в сторону увеличения на размер поправок по инвестиционному менеджменту, риску инвестирования в конкретный объект, низкой ликвидности.</w:t>
      </w:r>
    </w:p>
    <w:p w:rsidR="008878C4" w:rsidRPr="008878C4" w:rsidRDefault="008878C4" w:rsidP="008878C4">
      <w:pPr>
        <w:jc w:val="center"/>
        <w:rPr>
          <w:sz w:val="24"/>
          <w:szCs w:val="24"/>
        </w:rPr>
      </w:pPr>
      <w:r w:rsidRPr="008878C4">
        <w:rPr>
          <w:position w:val="-14"/>
          <w:sz w:val="24"/>
          <w:szCs w:val="24"/>
        </w:rPr>
        <w:object w:dxaOrig="4260" w:dyaOrig="380">
          <v:shape id="_x0000_i1032" type="#_x0000_t75" style="width:314.85pt;height:29pt" o:ole="">
            <v:imagedata r:id="rId197" o:title=""/>
          </v:shape>
          <o:OLEObject Type="Embed" ProgID="Equation.3" ShapeID="_x0000_i1032" DrawAspect="Content" ObjectID="_1399706371" r:id="rId198"/>
        </w:object>
      </w:r>
      <w:r w:rsidRPr="008878C4">
        <w:rPr>
          <w:sz w:val="24"/>
          <w:szCs w:val="24"/>
        </w:rPr>
        <w:t xml:space="preserve"> </w:t>
      </w:r>
      <w:r w:rsidRPr="008878C4">
        <w:rPr>
          <w:sz w:val="24"/>
          <w:szCs w:val="24"/>
        </w:rPr>
        <w:tab/>
        <w:t>(19)</w:t>
      </w:r>
    </w:p>
    <w:p w:rsidR="008878C4" w:rsidRPr="008878C4" w:rsidRDefault="008878C4" w:rsidP="008878C4">
      <w:pPr>
        <w:ind w:firstLine="720"/>
        <w:jc w:val="both"/>
        <w:rPr>
          <w:sz w:val="24"/>
          <w:szCs w:val="24"/>
        </w:rPr>
      </w:pPr>
      <w:r w:rsidRPr="008878C4">
        <w:rPr>
          <w:sz w:val="24"/>
          <w:szCs w:val="24"/>
        </w:rPr>
        <w:t>где:</w:t>
      </w:r>
    </w:p>
    <w:tbl>
      <w:tblPr>
        <w:tblW w:w="8897" w:type="dxa"/>
        <w:jc w:val="center"/>
        <w:tblInd w:w="744" w:type="dxa"/>
        <w:tblCellMar>
          <w:left w:w="28" w:type="dxa"/>
          <w:right w:w="28" w:type="dxa"/>
        </w:tblCellMar>
        <w:tblLook w:val="01E0"/>
      </w:tblPr>
      <w:tblGrid>
        <w:gridCol w:w="1411"/>
        <w:gridCol w:w="7486"/>
      </w:tblGrid>
      <w:tr w:rsidR="008878C4" w:rsidRPr="008878C4" w:rsidTr="009B29A9">
        <w:trPr>
          <w:jc w:val="center"/>
        </w:trPr>
        <w:tc>
          <w:tcPr>
            <w:tcW w:w="1411" w:type="dxa"/>
          </w:tcPr>
          <w:p w:rsidR="008878C4" w:rsidRPr="008878C4" w:rsidRDefault="008878C4" w:rsidP="009B29A9">
            <w:pPr>
              <w:jc w:val="both"/>
              <w:rPr>
                <w:i/>
              </w:rPr>
            </w:pPr>
            <w:r w:rsidRPr="008878C4">
              <w:rPr>
                <w:i/>
                <w:lang w:val="en-US"/>
              </w:rPr>
              <w:t>R</w:t>
            </w:r>
            <w:r w:rsidRPr="008878C4">
              <w:rPr>
                <w:i/>
                <w:vertAlign w:val="subscript"/>
                <w:lang w:val="en-US"/>
              </w:rPr>
              <w:t>f</w:t>
            </w:r>
            <w:r w:rsidRPr="008878C4">
              <w:rPr>
                <w:i/>
                <w:lang w:val="en-US"/>
              </w:rPr>
              <w:t xml:space="preserve"> </w:t>
            </w:r>
          </w:p>
        </w:tc>
        <w:tc>
          <w:tcPr>
            <w:tcW w:w="7486" w:type="dxa"/>
          </w:tcPr>
          <w:p w:rsidR="008878C4" w:rsidRPr="008878C4" w:rsidRDefault="008878C4" w:rsidP="009B29A9">
            <w:pPr>
              <w:jc w:val="both"/>
            </w:pPr>
            <w:r w:rsidRPr="008878C4">
              <w:t xml:space="preserve">(безрисковая) </w:t>
            </w:r>
            <w:r w:rsidRPr="008878C4">
              <w:sym w:font="Symbol" w:char="F02D"/>
            </w:r>
            <w:r w:rsidRPr="008878C4">
              <w:t xml:space="preserve"> премия, получаемая от инвестирования в высоколиквидные активы, т.е. это ставка, которая отражает фактические рыночные возможности вложения денежных средств фирм и частных лиц без какого-то бы ни было риска не  возврата;</w:t>
            </w:r>
          </w:p>
        </w:tc>
      </w:tr>
      <w:tr w:rsidR="008878C4" w:rsidRPr="008878C4" w:rsidTr="009B29A9">
        <w:trPr>
          <w:jc w:val="center"/>
        </w:trPr>
        <w:tc>
          <w:tcPr>
            <w:tcW w:w="1411" w:type="dxa"/>
          </w:tcPr>
          <w:p w:rsidR="008878C4" w:rsidRPr="008878C4" w:rsidRDefault="008878C4" w:rsidP="009B29A9">
            <w:pPr>
              <w:jc w:val="both"/>
              <w:rPr>
                <w:i/>
                <w:vertAlign w:val="subscript"/>
              </w:rPr>
            </w:pPr>
            <w:r w:rsidRPr="008878C4">
              <w:rPr>
                <w:i/>
                <w:lang w:val="en-US"/>
              </w:rPr>
              <w:t>R</w:t>
            </w:r>
            <w:r w:rsidRPr="008878C4">
              <w:rPr>
                <w:i/>
                <w:vertAlign w:val="subscript"/>
              </w:rPr>
              <w:t>инв.менедж.</w:t>
            </w:r>
          </w:p>
        </w:tc>
        <w:tc>
          <w:tcPr>
            <w:tcW w:w="7486" w:type="dxa"/>
          </w:tcPr>
          <w:p w:rsidR="008878C4" w:rsidRPr="008878C4" w:rsidRDefault="008878C4" w:rsidP="009B29A9">
            <w:pPr>
              <w:jc w:val="both"/>
            </w:pPr>
            <w:r w:rsidRPr="008878C4">
              <w:sym w:font="Symbol" w:char="F02D"/>
            </w:r>
            <w:r w:rsidRPr="008878C4">
              <w:t xml:space="preserve"> премия за инвестиционный менеджмент, учитывает риск, связанный с управлением инвестициями, вложенными в недвижимость. Чем более рискованны и сложны инвестиции, тем более компетентного управления они требуют. Надбавку за инвестиционный менеджмент целесообразно рассчитывать с учетом коэффициента недозагрузки и потерь при сборе арендных платежей;</w:t>
            </w:r>
          </w:p>
        </w:tc>
      </w:tr>
      <w:tr w:rsidR="008878C4" w:rsidRPr="008878C4" w:rsidTr="009B29A9">
        <w:trPr>
          <w:jc w:val="center"/>
        </w:trPr>
        <w:tc>
          <w:tcPr>
            <w:tcW w:w="1411" w:type="dxa"/>
          </w:tcPr>
          <w:p w:rsidR="008878C4" w:rsidRPr="008878C4" w:rsidRDefault="008878C4" w:rsidP="009B29A9">
            <w:pPr>
              <w:jc w:val="both"/>
              <w:rPr>
                <w:i/>
                <w:vertAlign w:val="subscript"/>
              </w:rPr>
            </w:pPr>
            <w:r w:rsidRPr="008878C4">
              <w:rPr>
                <w:i/>
                <w:lang w:val="en-US"/>
              </w:rPr>
              <w:t>R</w:t>
            </w:r>
            <w:r w:rsidRPr="008878C4">
              <w:rPr>
                <w:i/>
                <w:vertAlign w:val="subscript"/>
              </w:rPr>
              <w:t>влож.недвиж.</w:t>
            </w:r>
          </w:p>
        </w:tc>
        <w:tc>
          <w:tcPr>
            <w:tcW w:w="7486" w:type="dxa"/>
          </w:tcPr>
          <w:p w:rsidR="008878C4" w:rsidRPr="008878C4" w:rsidRDefault="008878C4" w:rsidP="009B29A9">
            <w:pPr>
              <w:jc w:val="both"/>
            </w:pPr>
            <w:r w:rsidRPr="008878C4">
              <w:sym w:font="Symbol" w:char="F02D"/>
            </w:r>
            <w:r w:rsidRPr="008878C4">
              <w:t xml:space="preserve"> премия за риск вложения в недвижимость. В данном случае учитывается возможность случайной потери потребительской стоимости объекта, и надбавка может быть принята в размере страховых отчислений в страховых компаниях высшей категории надежности; </w:t>
            </w:r>
          </w:p>
        </w:tc>
      </w:tr>
      <w:tr w:rsidR="008878C4" w:rsidRPr="008878C4" w:rsidTr="009B29A9">
        <w:trPr>
          <w:jc w:val="center"/>
        </w:trPr>
        <w:tc>
          <w:tcPr>
            <w:tcW w:w="1411" w:type="dxa"/>
          </w:tcPr>
          <w:p w:rsidR="008878C4" w:rsidRPr="008878C4" w:rsidRDefault="008878C4" w:rsidP="009B29A9">
            <w:pPr>
              <w:jc w:val="both"/>
              <w:rPr>
                <w:i/>
                <w:vertAlign w:val="subscript"/>
              </w:rPr>
            </w:pPr>
            <w:r w:rsidRPr="008878C4">
              <w:rPr>
                <w:i/>
                <w:lang w:val="en-US"/>
              </w:rPr>
              <w:t>R</w:t>
            </w:r>
            <w:r w:rsidRPr="008878C4">
              <w:rPr>
                <w:i/>
                <w:vertAlign w:val="subscript"/>
              </w:rPr>
              <w:t>низк.ликв.</w:t>
            </w:r>
          </w:p>
        </w:tc>
        <w:tc>
          <w:tcPr>
            <w:tcW w:w="7486" w:type="dxa"/>
          </w:tcPr>
          <w:p w:rsidR="008878C4" w:rsidRPr="008878C4" w:rsidRDefault="008878C4" w:rsidP="009B29A9">
            <w:pPr>
              <w:jc w:val="both"/>
            </w:pPr>
            <w:r w:rsidRPr="008878C4">
              <w:sym w:font="Symbol" w:char="F02D"/>
            </w:r>
            <w:r w:rsidRPr="008878C4">
              <w:t xml:space="preserve"> премия за низкую ликвидность недвижимости. Учитывает невозможность немедленного возврата вложенных в объект недвижимости инвестиций, она может быть принята на уровне долларовой инфляции за типичное время экспозиции подобных оцениваемому объектов на рынке. </w:t>
            </w:r>
          </w:p>
        </w:tc>
      </w:tr>
    </w:tbl>
    <w:p w:rsidR="008878C4" w:rsidRPr="008878C4" w:rsidRDefault="008878C4" w:rsidP="008878C4">
      <w:pPr>
        <w:spacing w:before="240" w:after="120"/>
        <w:ind w:firstLine="720"/>
        <w:jc w:val="both"/>
        <w:rPr>
          <w:b/>
          <w:i/>
          <w:sz w:val="24"/>
          <w:szCs w:val="24"/>
        </w:rPr>
      </w:pPr>
      <w:r w:rsidRPr="008878C4">
        <w:rPr>
          <w:b/>
          <w:i/>
          <w:sz w:val="24"/>
          <w:szCs w:val="24"/>
        </w:rPr>
        <w:t>Безрисковая ставка (</w:t>
      </w:r>
      <w:r w:rsidRPr="008878C4">
        <w:rPr>
          <w:b/>
          <w:i/>
          <w:sz w:val="24"/>
          <w:szCs w:val="24"/>
          <w:lang w:val="en-US"/>
        </w:rPr>
        <w:t>R</w:t>
      </w:r>
      <w:r w:rsidRPr="008878C4">
        <w:rPr>
          <w:b/>
          <w:i/>
          <w:sz w:val="24"/>
          <w:szCs w:val="24"/>
          <w:vertAlign w:val="subscript"/>
          <w:lang w:val="en-US"/>
        </w:rPr>
        <w:t>f</w:t>
      </w:r>
      <w:r w:rsidRPr="008878C4">
        <w:rPr>
          <w:b/>
          <w:i/>
          <w:sz w:val="24"/>
          <w:szCs w:val="24"/>
        </w:rPr>
        <w:t>)</w:t>
      </w:r>
    </w:p>
    <w:p w:rsidR="008878C4" w:rsidRPr="008878C4" w:rsidRDefault="008878C4" w:rsidP="008878C4">
      <w:pPr>
        <w:ind w:firstLine="720"/>
        <w:jc w:val="both"/>
        <w:rPr>
          <w:sz w:val="24"/>
          <w:szCs w:val="24"/>
        </w:rPr>
      </w:pPr>
      <w:r w:rsidRPr="008878C4">
        <w:rPr>
          <w:sz w:val="24"/>
          <w:szCs w:val="24"/>
        </w:rPr>
        <w:t>Для принятия того или иного показателя в качестве безрисковой ставки доходности (</w:t>
      </w:r>
      <w:r w:rsidRPr="008878C4">
        <w:rPr>
          <w:i/>
          <w:sz w:val="24"/>
          <w:szCs w:val="24"/>
          <w:lang w:val="en-US"/>
        </w:rPr>
        <w:t>R</w:t>
      </w:r>
      <w:r w:rsidRPr="008878C4">
        <w:rPr>
          <w:i/>
          <w:sz w:val="24"/>
          <w:szCs w:val="24"/>
          <w:vertAlign w:val="subscript"/>
          <w:lang w:val="en-US"/>
        </w:rPr>
        <w:t>f</w:t>
      </w:r>
      <w:r w:rsidRPr="008878C4">
        <w:rPr>
          <w:sz w:val="24"/>
          <w:szCs w:val="24"/>
        </w:rPr>
        <w:t>) необходимо определиться, какой актив возможно считать безрисковым. К подобным активам следует относить такие инструменты, которые удовлетворяют некоторым условиям:</w:t>
      </w:r>
    </w:p>
    <w:p w:rsidR="008878C4" w:rsidRPr="008878C4" w:rsidRDefault="008878C4" w:rsidP="00C53617">
      <w:pPr>
        <w:numPr>
          <w:ilvl w:val="0"/>
          <w:numId w:val="42"/>
        </w:numPr>
        <w:ind w:left="0" w:firstLine="720"/>
        <w:jc w:val="both"/>
        <w:rPr>
          <w:sz w:val="24"/>
          <w:szCs w:val="24"/>
        </w:rPr>
      </w:pPr>
      <w:r w:rsidRPr="008878C4">
        <w:rPr>
          <w:sz w:val="24"/>
          <w:szCs w:val="24"/>
        </w:rPr>
        <w:t>Доходности по которым определены и известны заранее;</w:t>
      </w:r>
    </w:p>
    <w:p w:rsidR="008878C4" w:rsidRPr="008878C4" w:rsidRDefault="008878C4" w:rsidP="00C53617">
      <w:pPr>
        <w:numPr>
          <w:ilvl w:val="0"/>
          <w:numId w:val="42"/>
        </w:numPr>
        <w:ind w:left="0" w:firstLine="720"/>
        <w:jc w:val="both"/>
        <w:rPr>
          <w:sz w:val="24"/>
          <w:szCs w:val="24"/>
        </w:rPr>
      </w:pPr>
      <w:r w:rsidRPr="008878C4">
        <w:rPr>
          <w:sz w:val="24"/>
          <w:szCs w:val="24"/>
        </w:rPr>
        <w:t>Вероятность потери средств в результате вложений в рассматриваемый актив минимальна;</w:t>
      </w:r>
    </w:p>
    <w:p w:rsidR="008878C4" w:rsidRPr="008878C4" w:rsidRDefault="008878C4" w:rsidP="00C53617">
      <w:pPr>
        <w:numPr>
          <w:ilvl w:val="0"/>
          <w:numId w:val="42"/>
        </w:numPr>
        <w:ind w:left="0" w:firstLine="720"/>
        <w:jc w:val="both"/>
        <w:rPr>
          <w:sz w:val="24"/>
          <w:szCs w:val="24"/>
        </w:rPr>
      </w:pPr>
      <w:r w:rsidRPr="008878C4">
        <w:rPr>
          <w:sz w:val="24"/>
          <w:szCs w:val="24"/>
        </w:rPr>
        <w:t>Продолжительность периода обращения финансового инструмента совпадает или близка со «сроком жизни» оцениваемого объекта.</w:t>
      </w:r>
    </w:p>
    <w:p w:rsidR="008878C4" w:rsidRPr="008878C4" w:rsidRDefault="008878C4" w:rsidP="00C53617">
      <w:pPr>
        <w:numPr>
          <w:ilvl w:val="0"/>
          <w:numId w:val="42"/>
        </w:numPr>
        <w:ind w:left="0" w:firstLine="720"/>
        <w:jc w:val="both"/>
        <w:rPr>
          <w:sz w:val="24"/>
          <w:szCs w:val="24"/>
        </w:rPr>
      </w:pPr>
      <w:r w:rsidRPr="008878C4">
        <w:rPr>
          <w:sz w:val="24"/>
          <w:szCs w:val="24"/>
        </w:rPr>
        <w:t>Доступность для инвестора в качестве альтернативного варианта вложений.</w:t>
      </w:r>
    </w:p>
    <w:p w:rsidR="008878C4" w:rsidRPr="008878C4" w:rsidRDefault="008878C4" w:rsidP="008878C4">
      <w:pPr>
        <w:ind w:firstLine="720"/>
        <w:jc w:val="both"/>
        <w:rPr>
          <w:sz w:val="24"/>
          <w:szCs w:val="24"/>
        </w:rPr>
      </w:pPr>
      <w:r w:rsidRPr="008878C4">
        <w:rPr>
          <w:sz w:val="24"/>
          <w:szCs w:val="24"/>
        </w:rPr>
        <w:t>Так как безрисковый актив имеет, по определению, известную доходность, то этот тип актива должен быть некоей ценной бумагой, обеспечивающей фиксированный доход и имеющей нулевую вероятность неуплаты. Но поскольку все корпоративные бумаги имеют некоторую вероятность неуплаты, то безрисковый актив не может быть выпущен юридическим лицом (ни одна коммерческая структура ни в условиях экономического подъема, ни тем более в условиях кризиса не способна гарантировать полное отсутствие риска по вложениям инвестора).  Значит, безрисковым активом может быть лишь ценная бумага, выпущенная правительством. Таким образом, безрисковое вложение приносит, как правило, какой-то минимальный уровень дохода, достаточный для покрытия уровня инфляции в стране и риск, связанного с вложением в данную страну.</w:t>
      </w:r>
    </w:p>
    <w:p w:rsidR="008878C4" w:rsidRPr="008878C4" w:rsidRDefault="008878C4" w:rsidP="008878C4">
      <w:pPr>
        <w:ind w:firstLine="720"/>
        <w:jc w:val="both"/>
        <w:rPr>
          <w:sz w:val="24"/>
          <w:szCs w:val="24"/>
        </w:rPr>
      </w:pPr>
      <w:r w:rsidRPr="008878C4">
        <w:rPr>
          <w:sz w:val="24"/>
          <w:szCs w:val="24"/>
        </w:rPr>
        <w:t>Тем не менее не каждая государственная ценная бумага может быть признана безрисковой.</w:t>
      </w:r>
    </w:p>
    <w:p w:rsidR="008878C4" w:rsidRPr="008878C4" w:rsidRDefault="008878C4" w:rsidP="008878C4">
      <w:pPr>
        <w:ind w:firstLine="720"/>
        <w:jc w:val="both"/>
        <w:rPr>
          <w:sz w:val="24"/>
          <w:szCs w:val="24"/>
        </w:rPr>
      </w:pPr>
      <w:r w:rsidRPr="008878C4">
        <w:rPr>
          <w:sz w:val="24"/>
          <w:szCs w:val="24"/>
        </w:rPr>
        <w:t>Данный факт объясняется наличием таких рисков, как риск процентной ставки и риск ставки реинвестирования.</w:t>
      </w:r>
    </w:p>
    <w:p w:rsidR="008878C4" w:rsidRPr="008878C4" w:rsidRDefault="008878C4" w:rsidP="008878C4">
      <w:pPr>
        <w:ind w:firstLine="720"/>
        <w:jc w:val="both"/>
        <w:rPr>
          <w:sz w:val="24"/>
          <w:szCs w:val="24"/>
        </w:rPr>
      </w:pPr>
      <w:r w:rsidRPr="008878C4">
        <w:rPr>
          <w:sz w:val="24"/>
          <w:szCs w:val="24"/>
        </w:rPr>
        <w:t xml:space="preserve">Риск процентной ставки связан с непредвиденностью изменения процентной ставки в течение периода владения ценной бумагой, а, следовательно, и непредсказуемостью изменения рыночной стоимости данного инструмента. Таким образом, если срок погашения рассматриваемой ценной бумаги больше, чем планируемый инвестором срок владения, то данный актив невозможно принять в качестве безрискового, поскольку инвестор не знает, сколько будет стоимость ценная бумага в конце периода его владения. </w:t>
      </w:r>
    </w:p>
    <w:p w:rsidR="008878C4" w:rsidRPr="008878C4" w:rsidRDefault="008878C4" w:rsidP="008878C4">
      <w:pPr>
        <w:ind w:firstLine="720"/>
        <w:jc w:val="both"/>
        <w:rPr>
          <w:sz w:val="24"/>
          <w:szCs w:val="24"/>
        </w:rPr>
      </w:pPr>
      <w:r w:rsidRPr="008878C4">
        <w:rPr>
          <w:sz w:val="24"/>
          <w:szCs w:val="24"/>
        </w:rPr>
        <w:lastRenderedPageBreak/>
        <w:t>Риск ставки реинвестирования связан с непредсказуемостью уровня процентной ставки, по которой инвестор сможет вложить полученные средства по окончании периода владения ценной бумагой. Актуальность данного риска проявляется в ситуации, когда срок погашения рассматриваемой ценной бумаги меньше срока планируемого инвестором периода владения. Именно при совпадении сроков инвестор может с уверенностью говорить о том, что знает, какова будет доходность используемых им средств уже в начальный момент инвестирования.</w:t>
      </w:r>
    </w:p>
    <w:p w:rsidR="008878C4" w:rsidRPr="008878C4" w:rsidRDefault="008878C4" w:rsidP="008878C4">
      <w:pPr>
        <w:ind w:firstLine="720"/>
        <w:jc w:val="both"/>
        <w:rPr>
          <w:sz w:val="24"/>
          <w:szCs w:val="24"/>
        </w:rPr>
      </w:pPr>
      <w:r w:rsidRPr="008878C4">
        <w:rPr>
          <w:sz w:val="24"/>
          <w:szCs w:val="24"/>
        </w:rPr>
        <w:t xml:space="preserve">Таким образом, единственный вариант, при котором не актуализируется ни один из перечисленных рисков </w:t>
      </w:r>
      <w:r w:rsidRPr="008878C4">
        <w:rPr>
          <w:sz w:val="24"/>
          <w:szCs w:val="24"/>
        </w:rPr>
        <w:sym w:font="Symbol" w:char="F02D"/>
      </w:r>
      <w:r w:rsidRPr="008878C4">
        <w:rPr>
          <w:sz w:val="24"/>
          <w:szCs w:val="24"/>
        </w:rPr>
        <w:t xml:space="preserve"> вариант совпадения срока погашения ценой бумаги со сроком планируемого инвестором периода владения. Именно при совпадении сроков инвестор может с уверенностью говорить о том, что знает, какова будет доходность используемых им средств уже в начальный момент инвестирования.</w:t>
      </w:r>
    </w:p>
    <w:p w:rsidR="008878C4" w:rsidRPr="008878C4" w:rsidRDefault="008878C4" w:rsidP="008878C4">
      <w:pPr>
        <w:ind w:firstLine="720"/>
        <w:jc w:val="both"/>
        <w:rPr>
          <w:sz w:val="24"/>
          <w:szCs w:val="24"/>
        </w:rPr>
      </w:pPr>
      <w:r w:rsidRPr="008878C4">
        <w:rPr>
          <w:sz w:val="24"/>
          <w:szCs w:val="24"/>
        </w:rPr>
        <w:t>В качестве возможных безрисковых ставок в пределах РФ принято рассматривать следующие инструменты:</w:t>
      </w:r>
    </w:p>
    <w:p w:rsidR="008878C4" w:rsidRPr="008878C4" w:rsidRDefault="008878C4" w:rsidP="00C53617">
      <w:pPr>
        <w:numPr>
          <w:ilvl w:val="0"/>
          <w:numId w:val="43"/>
        </w:numPr>
        <w:tabs>
          <w:tab w:val="clear" w:pos="2149"/>
          <w:tab w:val="num" w:pos="1080"/>
        </w:tabs>
        <w:ind w:left="0" w:firstLine="720"/>
        <w:jc w:val="both"/>
        <w:rPr>
          <w:sz w:val="24"/>
          <w:szCs w:val="24"/>
        </w:rPr>
      </w:pPr>
      <w:r w:rsidRPr="008878C4">
        <w:rPr>
          <w:sz w:val="24"/>
          <w:szCs w:val="24"/>
        </w:rPr>
        <w:t>Депозиты Сбербанка РФ и других надежных российских банков;</w:t>
      </w:r>
    </w:p>
    <w:p w:rsidR="008878C4" w:rsidRPr="008878C4" w:rsidRDefault="008878C4" w:rsidP="00C53617">
      <w:pPr>
        <w:numPr>
          <w:ilvl w:val="0"/>
          <w:numId w:val="43"/>
        </w:numPr>
        <w:tabs>
          <w:tab w:val="clear" w:pos="2149"/>
          <w:tab w:val="num" w:pos="1080"/>
        </w:tabs>
        <w:ind w:left="0" w:firstLine="720"/>
        <w:jc w:val="both"/>
        <w:rPr>
          <w:sz w:val="24"/>
          <w:szCs w:val="24"/>
        </w:rPr>
      </w:pPr>
      <w:r w:rsidRPr="008878C4">
        <w:rPr>
          <w:sz w:val="24"/>
          <w:szCs w:val="24"/>
        </w:rPr>
        <w:t xml:space="preserve">Западные финансовые инструменты (государственные облигации развитых стран, </w:t>
      </w:r>
      <w:r w:rsidRPr="008878C4">
        <w:rPr>
          <w:sz w:val="24"/>
          <w:szCs w:val="24"/>
          <w:lang w:val="en-US"/>
        </w:rPr>
        <w:t>LIBOR</w:t>
      </w:r>
      <w:r w:rsidRPr="008878C4">
        <w:rPr>
          <w:sz w:val="24"/>
          <w:szCs w:val="24"/>
        </w:rPr>
        <w:t>);</w:t>
      </w:r>
    </w:p>
    <w:p w:rsidR="008878C4" w:rsidRPr="008878C4" w:rsidRDefault="008878C4" w:rsidP="00C53617">
      <w:pPr>
        <w:numPr>
          <w:ilvl w:val="0"/>
          <w:numId w:val="43"/>
        </w:numPr>
        <w:tabs>
          <w:tab w:val="clear" w:pos="2149"/>
          <w:tab w:val="num" w:pos="1080"/>
        </w:tabs>
        <w:ind w:left="0" w:firstLine="720"/>
        <w:jc w:val="both"/>
        <w:rPr>
          <w:sz w:val="24"/>
          <w:szCs w:val="24"/>
        </w:rPr>
      </w:pPr>
      <w:r w:rsidRPr="008878C4">
        <w:rPr>
          <w:sz w:val="24"/>
          <w:szCs w:val="24"/>
        </w:rPr>
        <w:t>Ставки по межбанковским кредитам РФ (</w:t>
      </w:r>
      <w:r w:rsidRPr="008878C4">
        <w:rPr>
          <w:sz w:val="24"/>
          <w:szCs w:val="24"/>
          <w:lang w:val="en-US"/>
        </w:rPr>
        <w:t>MIBID</w:t>
      </w:r>
      <w:r w:rsidRPr="008878C4">
        <w:rPr>
          <w:sz w:val="24"/>
          <w:szCs w:val="24"/>
        </w:rPr>
        <w:t xml:space="preserve">, </w:t>
      </w:r>
      <w:r w:rsidRPr="008878C4">
        <w:rPr>
          <w:sz w:val="24"/>
          <w:szCs w:val="24"/>
          <w:lang w:val="en-US"/>
        </w:rPr>
        <w:t>MIBOR</w:t>
      </w:r>
      <w:r w:rsidRPr="008878C4">
        <w:rPr>
          <w:sz w:val="24"/>
          <w:szCs w:val="24"/>
        </w:rPr>
        <w:t xml:space="preserve">, </w:t>
      </w:r>
      <w:r w:rsidRPr="008878C4">
        <w:rPr>
          <w:sz w:val="24"/>
          <w:szCs w:val="24"/>
          <w:lang w:val="en-US"/>
        </w:rPr>
        <w:t>MIACR</w:t>
      </w:r>
      <w:r w:rsidRPr="008878C4">
        <w:rPr>
          <w:sz w:val="24"/>
          <w:szCs w:val="24"/>
        </w:rPr>
        <w:t>);</w:t>
      </w:r>
    </w:p>
    <w:p w:rsidR="008878C4" w:rsidRPr="008878C4" w:rsidRDefault="008878C4" w:rsidP="00C53617">
      <w:pPr>
        <w:numPr>
          <w:ilvl w:val="0"/>
          <w:numId w:val="43"/>
        </w:numPr>
        <w:tabs>
          <w:tab w:val="clear" w:pos="2149"/>
          <w:tab w:val="num" w:pos="1080"/>
        </w:tabs>
        <w:ind w:left="0" w:firstLine="720"/>
        <w:jc w:val="both"/>
        <w:rPr>
          <w:sz w:val="24"/>
          <w:szCs w:val="24"/>
        </w:rPr>
      </w:pPr>
      <w:r w:rsidRPr="008878C4">
        <w:rPr>
          <w:sz w:val="24"/>
          <w:szCs w:val="24"/>
        </w:rPr>
        <w:t>Ставка рефинансирования ЦБ РФ;</w:t>
      </w:r>
    </w:p>
    <w:p w:rsidR="008878C4" w:rsidRPr="008878C4" w:rsidRDefault="008878C4" w:rsidP="00C53617">
      <w:pPr>
        <w:numPr>
          <w:ilvl w:val="0"/>
          <w:numId w:val="43"/>
        </w:numPr>
        <w:tabs>
          <w:tab w:val="clear" w:pos="2149"/>
          <w:tab w:val="num" w:pos="1080"/>
        </w:tabs>
        <w:ind w:left="0" w:firstLine="720"/>
        <w:jc w:val="both"/>
        <w:rPr>
          <w:sz w:val="24"/>
          <w:szCs w:val="24"/>
        </w:rPr>
      </w:pPr>
      <w:r w:rsidRPr="008878C4">
        <w:rPr>
          <w:sz w:val="24"/>
          <w:szCs w:val="24"/>
        </w:rPr>
        <w:t>Государственные облигации РФ.</w:t>
      </w:r>
    </w:p>
    <w:p w:rsidR="009B29A9" w:rsidRPr="00CB2724" w:rsidRDefault="009B29A9" w:rsidP="009B29A9">
      <w:pPr>
        <w:ind w:firstLine="709"/>
        <w:jc w:val="both"/>
        <w:rPr>
          <w:sz w:val="24"/>
          <w:szCs w:val="24"/>
        </w:rPr>
      </w:pPr>
      <w:r w:rsidRPr="00740AF7">
        <w:rPr>
          <w:sz w:val="24"/>
          <w:szCs w:val="24"/>
        </w:rPr>
        <w:t xml:space="preserve">Из вышеперечисленных инструментов в результате анализа различных источников информации по данной теме Исполнитель в качестве безрисковой ставки решил принять доходность по облигациям внутреннего федерального займа, поскольку в </w:t>
      </w:r>
      <w:r w:rsidRPr="00740AF7">
        <w:rPr>
          <w:bCs/>
          <w:sz w:val="24"/>
          <w:szCs w:val="24"/>
        </w:rPr>
        <w:t xml:space="preserve">настоящее время рискованность вложений в облигации внутреннего </w:t>
      </w:r>
      <w:r w:rsidRPr="00B3242D">
        <w:rPr>
          <w:bCs/>
          <w:sz w:val="24"/>
          <w:szCs w:val="24"/>
        </w:rPr>
        <w:t xml:space="preserve">федерального займа ниже, чем в еврооблигации из-за мирового экономического кризиса. Исполнитель принял решение принять за безрисковую ставку доходность по облигациям </w:t>
      </w:r>
      <w:r w:rsidRPr="00CB2724">
        <w:rPr>
          <w:bCs/>
          <w:sz w:val="24"/>
          <w:szCs w:val="24"/>
        </w:rPr>
        <w:t>внутреннего федерального займа «Россия 46020», которые соответствуют приведенным выше критериям безрисковой ставки.</w:t>
      </w:r>
    </w:p>
    <w:p w:rsidR="008878C4" w:rsidRPr="00CB2724" w:rsidRDefault="009B29A9" w:rsidP="009B29A9">
      <w:pPr>
        <w:ind w:firstLine="709"/>
        <w:jc w:val="both"/>
        <w:rPr>
          <w:sz w:val="24"/>
          <w:szCs w:val="24"/>
        </w:rPr>
      </w:pPr>
      <w:r w:rsidRPr="00CB2724">
        <w:rPr>
          <w:sz w:val="24"/>
          <w:szCs w:val="24"/>
        </w:rPr>
        <w:t xml:space="preserve">По данным сайта </w:t>
      </w:r>
      <w:hyperlink r:id="rId199" w:history="1">
        <w:r w:rsidRPr="00CB2724">
          <w:rPr>
            <w:color w:val="0000FF"/>
            <w:sz w:val="24"/>
            <w:szCs w:val="24"/>
            <w:u w:val="single"/>
          </w:rPr>
          <w:t>http://www.rusbonds.ru/ank_obl.asp?tool=18936</w:t>
        </w:r>
      </w:hyperlink>
      <w:r w:rsidRPr="00CB2724">
        <w:rPr>
          <w:color w:val="0000FF"/>
          <w:sz w:val="24"/>
          <w:szCs w:val="24"/>
        </w:rPr>
        <w:t xml:space="preserve"> </w:t>
      </w:r>
      <w:r w:rsidRPr="00CB2724">
        <w:rPr>
          <w:sz w:val="24"/>
          <w:szCs w:val="24"/>
        </w:rPr>
        <w:t>на 11.05.2011г. этот показатель был равен 7,9817%.</w:t>
      </w:r>
      <w:r w:rsidR="008878C4" w:rsidRPr="00CB2724">
        <w:rPr>
          <w:sz w:val="24"/>
          <w:szCs w:val="24"/>
        </w:rPr>
        <w:t xml:space="preserve"> </w:t>
      </w:r>
    </w:p>
    <w:p w:rsidR="008878C4" w:rsidRPr="00CB2724" w:rsidRDefault="008878C4" w:rsidP="008878C4">
      <w:pPr>
        <w:spacing w:before="120"/>
        <w:ind w:firstLine="720"/>
        <w:jc w:val="both"/>
        <w:rPr>
          <w:b/>
          <w:i/>
          <w:sz w:val="24"/>
          <w:szCs w:val="24"/>
        </w:rPr>
      </w:pPr>
      <w:r w:rsidRPr="00CB2724">
        <w:rPr>
          <w:sz w:val="24"/>
          <w:szCs w:val="24"/>
        </w:rPr>
        <w:t>Таким образом,</w:t>
      </w:r>
      <w:r w:rsidRPr="00CB2724">
        <w:rPr>
          <w:i/>
          <w:sz w:val="24"/>
          <w:szCs w:val="24"/>
        </w:rPr>
        <w:t xml:space="preserve"> в качестве безрисковой ставки принимается ставка </w:t>
      </w:r>
      <w:r w:rsidR="009B29A9" w:rsidRPr="00CB2724">
        <w:rPr>
          <w:b/>
          <w:i/>
          <w:sz w:val="24"/>
          <w:szCs w:val="24"/>
        </w:rPr>
        <w:t>7</w:t>
      </w:r>
      <w:r w:rsidRPr="00CB2724">
        <w:rPr>
          <w:b/>
          <w:i/>
          <w:sz w:val="24"/>
          <w:szCs w:val="24"/>
        </w:rPr>
        <w:t>,</w:t>
      </w:r>
      <w:r w:rsidR="009B29A9" w:rsidRPr="00CB2724">
        <w:rPr>
          <w:b/>
          <w:i/>
          <w:sz w:val="24"/>
          <w:szCs w:val="24"/>
        </w:rPr>
        <w:t>98</w:t>
      </w:r>
      <w:r w:rsidRPr="00CB2724">
        <w:rPr>
          <w:b/>
          <w:i/>
          <w:sz w:val="24"/>
          <w:szCs w:val="24"/>
        </w:rPr>
        <w:t>%.</w:t>
      </w:r>
    </w:p>
    <w:p w:rsidR="008878C4" w:rsidRPr="00CB2724" w:rsidRDefault="008878C4" w:rsidP="008878C4">
      <w:pPr>
        <w:spacing w:before="60" w:after="60"/>
        <w:ind w:firstLine="720"/>
        <w:jc w:val="center"/>
        <w:rPr>
          <w:b/>
          <w:i/>
          <w:sz w:val="24"/>
          <w:szCs w:val="24"/>
        </w:rPr>
      </w:pPr>
      <w:r w:rsidRPr="00CB2724">
        <w:rPr>
          <w:b/>
          <w:i/>
          <w:sz w:val="24"/>
          <w:szCs w:val="24"/>
        </w:rPr>
        <w:t>Премия за низкую ликвидность (Rнизк. ликв)</w:t>
      </w:r>
    </w:p>
    <w:p w:rsidR="008878C4" w:rsidRPr="00CB2724" w:rsidRDefault="008878C4" w:rsidP="008878C4">
      <w:pPr>
        <w:ind w:firstLine="720"/>
        <w:jc w:val="both"/>
        <w:rPr>
          <w:sz w:val="24"/>
          <w:szCs w:val="24"/>
        </w:rPr>
      </w:pPr>
      <w:r w:rsidRPr="00CB2724">
        <w:rPr>
          <w:sz w:val="24"/>
          <w:szCs w:val="24"/>
        </w:rPr>
        <w:t xml:space="preserve">Величина поправки на низкую ликвидность принимается на основании исследования данного сектора рынка недвижимости и определяется сроком экспозиции объекта на рынке. </w:t>
      </w:r>
    </w:p>
    <w:p w:rsidR="008878C4" w:rsidRPr="00CB2724" w:rsidRDefault="008878C4" w:rsidP="008878C4">
      <w:pPr>
        <w:ind w:firstLine="720"/>
        <w:jc w:val="both"/>
        <w:rPr>
          <w:sz w:val="24"/>
          <w:szCs w:val="24"/>
        </w:rPr>
      </w:pPr>
      <w:r w:rsidRPr="00CB2724">
        <w:rPr>
          <w:sz w:val="24"/>
          <w:szCs w:val="24"/>
        </w:rPr>
        <w:t>Данная премия вычисляется по формуле:</w:t>
      </w:r>
    </w:p>
    <w:p w:rsidR="008878C4" w:rsidRPr="00CB2724" w:rsidRDefault="008878C4" w:rsidP="008878C4">
      <w:pPr>
        <w:ind w:firstLine="720"/>
        <w:jc w:val="center"/>
        <w:rPr>
          <w:sz w:val="24"/>
          <w:szCs w:val="24"/>
        </w:rPr>
      </w:pPr>
      <w:r w:rsidRPr="00CB2724">
        <w:rPr>
          <w:sz w:val="24"/>
          <w:szCs w:val="24"/>
        </w:rPr>
        <w:object w:dxaOrig="1180" w:dyaOrig="620">
          <v:shape id="_x0000_i1033" type="#_x0000_t75" style="width:59.1pt;height:31.15pt" o:ole="">
            <v:imagedata r:id="rId200" o:title=""/>
          </v:shape>
          <o:OLEObject Type="Embed" ProgID="Equation.3" ShapeID="_x0000_i1033" DrawAspect="Content" ObjectID="_1399706372" r:id="rId201"/>
        </w:object>
      </w:r>
      <w:r w:rsidRPr="00CB2724">
        <w:rPr>
          <w:sz w:val="24"/>
          <w:szCs w:val="24"/>
        </w:rPr>
        <w:t xml:space="preserve">, </w:t>
      </w:r>
      <w:r w:rsidRPr="00CB2724">
        <w:rPr>
          <w:sz w:val="24"/>
          <w:szCs w:val="24"/>
        </w:rPr>
        <w:tab/>
        <w:t>(20)</w:t>
      </w:r>
    </w:p>
    <w:p w:rsidR="008878C4" w:rsidRPr="00CB2724" w:rsidRDefault="008878C4" w:rsidP="008878C4">
      <w:pPr>
        <w:ind w:firstLine="720"/>
        <w:jc w:val="both"/>
        <w:rPr>
          <w:sz w:val="24"/>
          <w:szCs w:val="24"/>
        </w:rPr>
      </w:pPr>
      <w:r w:rsidRPr="00CB2724">
        <w:rPr>
          <w:sz w:val="24"/>
          <w:szCs w:val="24"/>
        </w:rPr>
        <w:t>где:</w:t>
      </w:r>
    </w:p>
    <w:p w:rsidR="008878C4" w:rsidRPr="00CB2724" w:rsidRDefault="008878C4" w:rsidP="008878C4">
      <w:pPr>
        <w:ind w:firstLine="720"/>
        <w:jc w:val="both"/>
        <w:rPr>
          <w:sz w:val="24"/>
          <w:szCs w:val="24"/>
        </w:rPr>
      </w:pPr>
      <w:r w:rsidRPr="00CB2724">
        <w:rPr>
          <w:sz w:val="24"/>
          <w:szCs w:val="24"/>
        </w:rPr>
        <w:t>П — премия за низкую ликвидность;</w:t>
      </w:r>
    </w:p>
    <w:p w:rsidR="008878C4" w:rsidRPr="00CB2724" w:rsidRDefault="008878C4" w:rsidP="008878C4">
      <w:pPr>
        <w:ind w:firstLine="720"/>
        <w:jc w:val="both"/>
        <w:rPr>
          <w:sz w:val="24"/>
          <w:szCs w:val="24"/>
        </w:rPr>
      </w:pPr>
      <w:r w:rsidRPr="00CB2724">
        <w:rPr>
          <w:sz w:val="24"/>
          <w:szCs w:val="24"/>
        </w:rPr>
        <w:t>RБ — безрисковая ставка;</w:t>
      </w:r>
    </w:p>
    <w:p w:rsidR="008878C4" w:rsidRPr="00CB2724" w:rsidRDefault="008878C4" w:rsidP="008878C4">
      <w:pPr>
        <w:ind w:firstLine="720"/>
        <w:jc w:val="both"/>
        <w:rPr>
          <w:sz w:val="24"/>
          <w:szCs w:val="24"/>
        </w:rPr>
      </w:pPr>
      <w:r w:rsidRPr="00CB2724">
        <w:rPr>
          <w:sz w:val="24"/>
          <w:szCs w:val="24"/>
        </w:rPr>
        <w:t xml:space="preserve">Т — период экспозиции (в месяцах); </w:t>
      </w:r>
    </w:p>
    <w:p w:rsidR="008878C4" w:rsidRPr="00CB2724" w:rsidRDefault="008878C4" w:rsidP="008878C4">
      <w:pPr>
        <w:ind w:firstLine="720"/>
        <w:jc w:val="both"/>
        <w:rPr>
          <w:sz w:val="24"/>
          <w:szCs w:val="24"/>
        </w:rPr>
      </w:pPr>
      <w:r w:rsidRPr="00CB2724">
        <w:rPr>
          <w:sz w:val="24"/>
          <w:szCs w:val="24"/>
        </w:rPr>
        <w:t>N —  общее количество месяцев в году.</w:t>
      </w:r>
    </w:p>
    <w:p w:rsidR="008878C4" w:rsidRPr="00CB2724" w:rsidRDefault="008878C4" w:rsidP="008878C4">
      <w:pPr>
        <w:ind w:firstLine="720"/>
        <w:jc w:val="both"/>
        <w:rPr>
          <w:sz w:val="24"/>
          <w:szCs w:val="24"/>
        </w:rPr>
      </w:pPr>
      <w:r w:rsidRPr="00CB2724">
        <w:rPr>
          <w:sz w:val="24"/>
          <w:szCs w:val="24"/>
        </w:rPr>
        <w:t>Срок экспозиции определен на основании данных по предложениям по сдаче в аренду нежилых торговых помещений Мо</w:t>
      </w:r>
      <w:r w:rsidR="00CB2724">
        <w:rPr>
          <w:sz w:val="24"/>
          <w:szCs w:val="24"/>
        </w:rPr>
        <w:t xml:space="preserve">сковского региона </w:t>
      </w:r>
      <w:r w:rsidR="00CB2724" w:rsidRPr="00CB2724">
        <w:rPr>
          <w:sz w:val="24"/>
          <w:szCs w:val="24"/>
        </w:rPr>
        <w:t>и составляет 1</w:t>
      </w:r>
      <w:r w:rsidRPr="00CB2724">
        <w:rPr>
          <w:sz w:val="24"/>
          <w:szCs w:val="24"/>
        </w:rPr>
        <w:t xml:space="preserve"> месяц.</w:t>
      </w:r>
    </w:p>
    <w:p w:rsidR="008878C4" w:rsidRPr="00CB2724" w:rsidRDefault="008878C4" w:rsidP="008878C4">
      <w:pPr>
        <w:keepNext/>
        <w:numPr>
          <w:ilvl w:val="0"/>
          <w:numId w:val="19"/>
        </w:numPr>
        <w:jc w:val="right"/>
        <w:rPr>
          <w:sz w:val="24"/>
          <w:szCs w:val="24"/>
        </w:rPr>
      </w:pPr>
    </w:p>
    <w:p w:rsidR="008878C4" w:rsidRPr="00CB2724" w:rsidRDefault="008878C4" w:rsidP="008878C4">
      <w:pPr>
        <w:keepNext/>
        <w:spacing w:after="60"/>
        <w:ind w:firstLine="709"/>
        <w:jc w:val="both"/>
        <w:rPr>
          <w:b/>
          <w:bCs/>
          <w:i/>
          <w:iCs/>
          <w:sz w:val="24"/>
          <w:szCs w:val="24"/>
        </w:rPr>
      </w:pPr>
      <w:r w:rsidRPr="00CB2724">
        <w:rPr>
          <w:b/>
          <w:bCs/>
          <w:i/>
          <w:iCs/>
          <w:sz w:val="24"/>
          <w:szCs w:val="24"/>
        </w:rPr>
        <w:t>Расчет компенсации за низкую ликвидность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3669"/>
        <w:gridCol w:w="1109"/>
      </w:tblGrid>
      <w:tr w:rsidR="008878C4" w:rsidRPr="00CB2724" w:rsidTr="009B29A9">
        <w:trPr>
          <w:trHeight w:val="20"/>
          <w:jc w:val="center"/>
        </w:trPr>
        <w:tc>
          <w:tcPr>
            <w:tcW w:w="0" w:type="auto"/>
            <w:shd w:val="clear" w:color="auto" w:fill="CCFFFF"/>
            <w:vAlign w:val="center"/>
          </w:tcPr>
          <w:p w:rsidR="008878C4" w:rsidRPr="00CB2724" w:rsidRDefault="008878C4" w:rsidP="009B29A9">
            <w:pPr>
              <w:keepNext/>
              <w:spacing w:before="60" w:after="60"/>
              <w:jc w:val="center"/>
              <w:rPr>
                <w:b/>
                <w:bCs/>
                <w:iCs/>
              </w:rPr>
            </w:pPr>
            <w:r w:rsidRPr="00CB2724">
              <w:rPr>
                <w:b/>
                <w:bCs/>
                <w:iCs/>
              </w:rPr>
              <w:t>№ п/п</w:t>
            </w:r>
          </w:p>
        </w:tc>
        <w:tc>
          <w:tcPr>
            <w:tcW w:w="0" w:type="auto"/>
            <w:shd w:val="clear" w:color="auto" w:fill="CCFFFF"/>
            <w:vAlign w:val="center"/>
          </w:tcPr>
          <w:p w:rsidR="008878C4" w:rsidRPr="00CB2724" w:rsidRDefault="008878C4" w:rsidP="009B29A9">
            <w:pPr>
              <w:keepNext/>
              <w:spacing w:before="60" w:after="60"/>
              <w:jc w:val="center"/>
              <w:rPr>
                <w:b/>
                <w:bCs/>
                <w:iCs/>
              </w:rPr>
            </w:pPr>
            <w:r w:rsidRPr="00CB2724">
              <w:rPr>
                <w:b/>
              </w:rPr>
              <w:t>Показатель</w:t>
            </w:r>
          </w:p>
        </w:tc>
        <w:tc>
          <w:tcPr>
            <w:tcW w:w="0" w:type="auto"/>
            <w:shd w:val="clear" w:color="auto" w:fill="CCFFFF"/>
            <w:vAlign w:val="center"/>
          </w:tcPr>
          <w:p w:rsidR="008878C4" w:rsidRPr="00CB2724" w:rsidRDefault="008878C4" w:rsidP="009B29A9">
            <w:pPr>
              <w:keepNext/>
              <w:spacing w:before="60" w:after="60"/>
              <w:jc w:val="center"/>
              <w:rPr>
                <w:b/>
                <w:bCs/>
                <w:iCs/>
              </w:rPr>
            </w:pPr>
            <w:r w:rsidRPr="00CB2724">
              <w:rPr>
                <w:b/>
              </w:rPr>
              <w:t>Величина</w:t>
            </w:r>
          </w:p>
        </w:tc>
      </w:tr>
      <w:tr w:rsidR="008878C4" w:rsidRPr="00CB2724" w:rsidTr="009B29A9">
        <w:trPr>
          <w:trHeight w:val="20"/>
          <w:jc w:val="center"/>
        </w:trPr>
        <w:tc>
          <w:tcPr>
            <w:tcW w:w="0" w:type="auto"/>
            <w:vAlign w:val="center"/>
          </w:tcPr>
          <w:p w:rsidR="008878C4" w:rsidRPr="00CB2724" w:rsidRDefault="008878C4" w:rsidP="009B29A9">
            <w:pPr>
              <w:keepNext/>
              <w:spacing w:before="60" w:after="60"/>
              <w:jc w:val="center"/>
              <w:rPr>
                <w:bCs/>
                <w:iCs/>
              </w:rPr>
            </w:pPr>
            <w:r w:rsidRPr="00CB2724">
              <w:rPr>
                <w:bCs/>
                <w:iCs/>
              </w:rPr>
              <w:t>1</w:t>
            </w:r>
          </w:p>
        </w:tc>
        <w:tc>
          <w:tcPr>
            <w:tcW w:w="0" w:type="auto"/>
            <w:vAlign w:val="center"/>
          </w:tcPr>
          <w:p w:rsidR="008878C4" w:rsidRPr="00CB2724" w:rsidRDefault="008878C4" w:rsidP="009B29A9">
            <w:pPr>
              <w:keepNext/>
              <w:spacing w:before="60" w:after="60"/>
              <w:rPr>
                <w:b/>
                <w:bCs/>
                <w:i/>
                <w:iCs/>
              </w:rPr>
            </w:pPr>
            <w:r w:rsidRPr="00CB2724">
              <w:t>Безрисковая ставка, %</w:t>
            </w:r>
          </w:p>
        </w:tc>
        <w:tc>
          <w:tcPr>
            <w:tcW w:w="0" w:type="auto"/>
            <w:vAlign w:val="center"/>
          </w:tcPr>
          <w:p w:rsidR="008878C4" w:rsidRPr="00CB2724" w:rsidRDefault="00CB2724" w:rsidP="00CB2724">
            <w:pPr>
              <w:keepNext/>
              <w:spacing w:before="60" w:after="60"/>
              <w:jc w:val="center"/>
              <w:rPr>
                <w:b/>
                <w:bCs/>
                <w:i/>
                <w:iCs/>
              </w:rPr>
            </w:pPr>
            <w:r w:rsidRPr="00CB2724">
              <w:rPr>
                <w:b/>
                <w:bCs/>
                <w:i/>
                <w:iCs/>
              </w:rPr>
              <w:t>7</w:t>
            </w:r>
            <w:r w:rsidR="008878C4" w:rsidRPr="00CB2724">
              <w:rPr>
                <w:b/>
                <w:bCs/>
                <w:i/>
                <w:iCs/>
              </w:rPr>
              <w:t>,</w:t>
            </w:r>
            <w:r w:rsidRPr="00CB2724">
              <w:rPr>
                <w:b/>
                <w:bCs/>
                <w:i/>
                <w:iCs/>
              </w:rPr>
              <w:t>98</w:t>
            </w:r>
          </w:p>
        </w:tc>
      </w:tr>
      <w:tr w:rsidR="008878C4" w:rsidRPr="00CB2724" w:rsidTr="009B29A9">
        <w:trPr>
          <w:trHeight w:val="20"/>
          <w:jc w:val="center"/>
        </w:trPr>
        <w:tc>
          <w:tcPr>
            <w:tcW w:w="0" w:type="auto"/>
            <w:vAlign w:val="center"/>
          </w:tcPr>
          <w:p w:rsidR="008878C4" w:rsidRPr="00CB2724" w:rsidRDefault="008878C4" w:rsidP="009B29A9">
            <w:pPr>
              <w:keepNext/>
              <w:spacing w:before="60" w:after="60"/>
              <w:jc w:val="center"/>
              <w:rPr>
                <w:bCs/>
                <w:iCs/>
              </w:rPr>
            </w:pPr>
            <w:r w:rsidRPr="00CB2724">
              <w:rPr>
                <w:bCs/>
                <w:iCs/>
              </w:rPr>
              <w:t>2</w:t>
            </w:r>
          </w:p>
        </w:tc>
        <w:tc>
          <w:tcPr>
            <w:tcW w:w="0" w:type="auto"/>
            <w:vAlign w:val="bottom"/>
          </w:tcPr>
          <w:p w:rsidR="008878C4" w:rsidRPr="00CB2724" w:rsidRDefault="008878C4" w:rsidP="009B29A9">
            <w:pPr>
              <w:keepNext/>
              <w:spacing w:before="60" w:after="60"/>
            </w:pPr>
            <w:r w:rsidRPr="00CB2724">
              <w:t>Время экспозиции, мес.</w:t>
            </w:r>
          </w:p>
        </w:tc>
        <w:tc>
          <w:tcPr>
            <w:tcW w:w="0" w:type="auto"/>
            <w:vAlign w:val="center"/>
          </w:tcPr>
          <w:p w:rsidR="008878C4" w:rsidRPr="00CB2724" w:rsidRDefault="00CB2724" w:rsidP="009B29A9">
            <w:pPr>
              <w:keepNext/>
              <w:spacing w:before="60" w:after="60"/>
              <w:jc w:val="center"/>
              <w:rPr>
                <w:b/>
                <w:bCs/>
                <w:i/>
                <w:iCs/>
              </w:rPr>
            </w:pPr>
            <w:r w:rsidRPr="00CB2724">
              <w:rPr>
                <w:b/>
                <w:bCs/>
                <w:i/>
                <w:iCs/>
              </w:rPr>
              <w:t>1</w:t>
            </w:r>
          </w:p>
        </w:tc>
      </w:tr>
      <w:tr w:rsidR="008878C4" w:rsidRPr="00CB2724" w:rsidTr="009B29A9">
        <w:trPr>
          <w:trHeight w:val="20"/>
          <w:jc w:val="center"/>
        </w:trPr>
        <w:tc>
          <w:tcPr>
            <w:tcW w:w="0" w:type="auto"/>
            <w:vAlign w:val="center"/>
          </w:tcPr>
          <w:p w:rsidR="008878C4" w:rsidRPr="00CB2724" w:rsidRDefault="008878C4" w:rsidP="009B29A9">
            <w:pPr>
              <w:keepNext/>
              <w:spacing w:before="60" w:after="60"/>
              <w:jc w:val="center"/>
              <w:rPr>
                <w:bCs/>
                <w:iCs/>
              </w:rPr>
            </w:pPr>
            <w:r w:rsidRPr="00CB2724">
              <w:rPr>
                <w:bCs/>
                <w:iCs/>
              </w:rPr>
              <w:t>3</w:t>
            </w:r>
          </w:p>
        </w:tc>
        <w:tc>
          <w:tcPr>
            <w:tcW w:w="0" w:type="auto"/>
            <w:vAlign w:val="bottom"/>
          </w:tcPr>
          <w:p w:rsidR="008878C4" w:rsidRPr="00CB2724" w:rsidRDefault="008878C4" w:rsidP="009B29A9">
            <w:pPr>
              <w:keepNext/>
              <w:spacing w:before="60" w:after="60"/>
            </w:pPr>
            <w:r w:rsidRPr="00CB2724">
              <w:t xml:space="preserve">Компенсация за низкую ликвидность, % </w:t>
            </w:r>
          </w:p>
        </w:tc>
        <w:tc>
          <w:tcPr>
            <w:tcW w:w="0" w:type="auto"/>
            <w:vAlign w:val="center"/>
          </w:tcPr>
          <w:p w:rsidR="008878C4" w:rsidRPr="00CB2724" w:rsidRDefault="00CB2724" w:rsidP="00CB2724">
            <w:pPr>
              <w:keepNext/>
              <w:spacing w:before="60" w:after="60"/>
              <w:jc w:val="center"/>
              <w:rPr>
                <w:b/>
                <w:bCs/>
                <w:i/>
                <w:iCs/>
              </w:rPr>
            </w:pPr>
            <w:r w:rsidRPr="00CB2724">
              <w:rPr>
                <w:b/>
                <w:bCs/>
                <w:i/>
                <w:iCs/>
              </w:rPr>
              <w:t>0</w:t>
            </w:r>
            <w:r w:rsidR="008878C4" w:rsidRPr="00CB2724">
              <w:rPr>
                <w:b/>
                <w:bCs/>
                <w:i/>
                <w:iCs/>
              </w:rPr>
              <w:t>,6</w:t>
            </w:r>
            <w:r w:rsidRPr="00CB2724">
              <w:rPr>
                <w:b/>
                <w:bCs/>
                <w:i/>
                <w:iCs/>
              </w:rPr>
              <w:t>7</w:t>
            </w:r>
          </w:p>
        </w:tc>
      </w:tr>
    </w:tbl>
    <w:p w:rsidR="008878C4" w:rsidRPr="00CB2724" w:rsidRDefault="008878C4" w:rsidP="008878C4">
      <w:pPr>
        <w:spacing w:before="120"/>
        <w:ind w:firstLine="720"/>
        <w:jc w:val="both"/>
        <w:rPr>
          <w:b/>
          <w:i/>
          <w:sz w:val="24"/>
          <w:szCs w:val="24"/>
        </w:rPr>
      </w:pPr>
      <w:r w:rsidRPr="00CB2724">
        <w:rPr>
          <w:sz w:val="24"/>
          <w:szCs w:val="24"/>
        </w:rPr>
        <w:t xml:space="preserve">Таким образом, Исполнитель определил </w:t>
      </w:r>
      <w:r w:rsidRPr="00CB2724">
        <w:rPr>
          <w:i/>
          <w:sz w:val="24"/>
          <w:szCs w:val="24"/>
        </w:rPr>
        <w:t xml:space="preserve">премию за инвестиционный менеджмент равную </w:t>
      </w:r>
      <w:r w:rsidR="00CB2724" w:rsidRPr="00CB2724">
        <w:rPr>
          <w:b/>
          <w:i/>
          <w:sz w:val="24"/>
          <w:szCs w:val="24"/>
        </w:rPr>
        <w:t>0</w:t>
      </w:r>
      <w:r w:rsidRPr="00CB2724">
        <w:rPr>
          <w:b/>
          <w:i/>
          <w:sz w:val="24"/>
          <w:szCs w:val="24"/>
        </w:rPr>
        <w:t>,6</w:t>
      </w:r>
      <w:r w:rsidR="00CB2724" w:rsidRPr="00CB2724">
        <w:rPr>
          <w:b/>
          <w:i/>
          <w:sz w:val="24"/>
          <w:szCs w:val="24"/>
        </w:rPr>
        <w:t>7</w:t>
      </w:r>
      <w:r w:rsidRPr="00CB2724">
        <w:rPr>
          <w:b/>
          <w:i/>
          <w:sz w:val="24"/>
          <w:szCs w:val="24"/>
        </w:rPr>
        <w:t>%.</w:t>
      </w:r>
    </w:p>
    <w:p w:rsidR="008878C4" w:rsidRPr="00CB2724" w:rsidRDefault="008878C4" w:rsidP="008878C4">
      <w:pPr>
        <w:keepNext/>
        <w:spacing w:before="60" w:after="60"/>
        <w:ind w:firstLine="720"/>
        <w:jc w:val="center"/>
        <w:rPr>
          <w:b/>
          <w:i/>
          <w:sz w:val="24"/>
          <w:szCs w:val="24"/>
        </w:rPr>
      </w:pPr>
      <w:r w:rsidRPr="00CB2724">
        <w:rPr>
          <w:b/>
          <w:i/>
          <w:sz w:val="24"/>
          <w:szCs w:val="24"/>
        </w:rPr>
        <w:lastRenderedPageBreak/>
        <w:t>Премия за инвестиционный менеджмент (Rинв. менедж)</w:t>
      </w:r>
    </w:p>
    <w:p w:rsidR="008878C4" w:rsidRPr="00CB2724" w:rsidRDefault="008878C4" w:rsidP="008878C4">
      <w:pPr>
        <w:ind w:firstLine="851"/>
        <w:jc w:val="both"/>
        <w:rPr>
          <w:sz w:val="24"/>
          <w:szCs w:val="24"/>
        </w:rPr>
      </w:pPr>
      <w:r w:rsidRPr="00CB2724">
        <w:rPr>
          <w:sz w:val="24"/>
          <w:szCs w:val="24"/>
        </w:rPr>
        <w:t xml:space="preserve">Очевидно, что доход могут принести только те инвестиции, которыми управляют с достаточной эффективностью. Управление инвестициями предусматривает управленческий выбор среди различных вариантов финансирования или использования объекта недвижимости. Он связан с необходимостью принятия решения о  сохранении или продажи объекта. Чем выше качество управления, тем меньше вероятность неудачного хода событий, и тем меньше поправка на инвестиционный менеджмент. </w:t>
      </w:r>
    </w:p>
    <w:p w:rsidR="008878C4" w:rsidRPr="00CB2724" w:rsidRDefault="008878C4" w:rsidP="008878C4">
      <w:pPr>
        <w:ind w:firstLine="851"/>
        <w:jc w:val="both"/>
        <w:rPr>
          <w:sz w:val="24"/>
          <w:szCs w:val="24"/>
        </w:rPr>
      </w:pPr>
      <w:r w:rsidRPr="00CB2724">
        <w:rPr>
          <w:sz w:val="24"/>
          <w:szCs w:val="24"/>
        </w:rPr>
        <w:t xml:space="preserve">Премию за инвестиционный менеджмент целесообразно рассчитывать через коэффициент недополучения дохода. Расчет проводится аналогично расчету поправки на низкую ликвидность, но в данном случае используется срок, в течение которого объект оценки не приносит доход (недозагрузка и потери от недоброкачественных арендаторов). Время работы без прибыли составляет для подобных объектов порядка </w:t>
      </w:r>
      <w:r w:rsidR="00CB2724" w:rsidRPr="00CB2724">
        <w:rPr>
          <w:sz w:val="24"/>
          <w:szCs w:val="24"/>
        </w:rPr>
        <w:t>1</w:t>
      </w:r>
      <w:r w:rsidRPr="00CB2724">
        <w:rPr>
          <w:sz w:val="24"/>
          <w:szCs w:val="24"/>
        </w:rPr>
        <w:t xml:space="preserve"> месяц</w:t>
      </w:r>
      <w:r w:rsidR="00CB2724" w:rsidRPr="00CB2724">
        <w:rPr>
          <w:sz w:val="24"/>
          <w:szCs w:val="24"/>
        </w:rPr>
        <w:t>а</w:t>
      </w:r>
      <w:r w:rsidRPr="00CB2724">
        <w:rPr>
          <w:sz w:val="24"/>
          <w:szCs w:val="24"/>
        </w:rPr>
        <w:t xml:space="preserve"> (</w:t>
      </w:r>
      <w:r w:rsidR="00CB2724" w:rsidRPr="00CB2724">
        <w:rPr>
          <w:sz w:val="24"/>
          <w:szCs w:val="24"/>
        </w:rPr>
        <w:t>1/12=0</w:t>
      </w:r>
      <w:r w:rsidRPr="00CB2724">
        <w:rPr>
          <w:sz w:val="24"/>
          <w:szCs w:val="24"/>
        </w:rPr>
        <w:t>,67%).</w:t>
      </w:r>
    </w:p>
    <w:p w:rsidR="008878C4" w:rsidRPr="00CB2724" w:rsidRDefault="008878C4" w:rsidP="008878C4">
      <w:pPr>
        <w:ind w:firstLine="851"/>
        <w:jc w:val="both"/>
        <w:rPr>
          <w:sz w:val="24"/>
          <w:szCs w:val="24"/>
        </w:rPr>
      </w:pPr>
    </w:p>
    <w:p w:rsidR="008878C4" w:rsidRPr="00CB2724" w:rsidRDefault="008878C4" w:rsidP="008878C4">
      <w:pPr>
        <w:keepNext/>
        <w:numPr>
          <w:ilvl w:val="0"/>
          <w:numId w:val="19"/>
        </w:numPr>
        <w:jc w:val="right"/>
        <w:rPr>
          <w:sz w:val="24"/>
          <w:szCs w:val="24"/>
        </w:rPr>
      </w:pPr>
    </w:p>
    <w:p w:rsidR="008878C4" w:rsidRPr="00CB2724" w:rsidRDefault="008878C4" w:rsidP="008878C4">
      <w:pPr>
        <w:keepNext/>
        <w:spacing w:after="60"/>
        <w:ind w:firstLine="709"/>
        <w:jc w:val="both"/>
        <w:rPr>
          <w:b/>
          <w:bCs/>
          <w:i/>
          <w:iCs/>
          <w:sz w:val="24"/>
          <w:szCs w:val="24"/>
        </w:rPr>
      </w:pPr>
      <w:r w:rsidRPr="00CB2724">
        <w:rPr>
          <w:b/>
          <w:bCs/>
          <w:i/>
          <w:iCs/>
          <w:sz w:val="24"/>
          <w:szCs w:val="24"/>
        </w:rPr>
        <w:t>Расчет компенсации за управление инвестициями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5794"/>
        <w:gridCol w:w="1109"/>
      </w:tblGrid>
      <w:tr w:rsidR="008878C4" w:rsidRPr="00CB2724" w:rsidTr="009B29A9">
        <w:trPr>
          <w:trHeight w:val="20"/>
          <w:jc w:val="center"/>
        </w:trPr>
        <w:tc>
          <w:tcPr>
            <w:tcW w:w="0" w:type="auto"/>
            <w:shd w:val="clear" w:color="auto" w:fill="CCFFFF"/>
            <w:vAlign w:val="center"/>
          </w:tcPr>
          <w:p w:rsidR="008878C4" w:rsidRPr="00CB2724" w:rsidRDefault="008878C4" w:rsidP="009B29A9">
            <w:pPr>
              <w:keepNext/>
              <w:spacing w:before="60" w:after="60"/>
              <w:jc w:val="center"/>
              <w:rPr>
                <w:b/>
                <w:bCs/>
                <w:iCs/>
              </w:rPr>
            </w:pPr>
            <w:r w:rsidRPr="00CB2724">
              <w:rPr>
                <w:b/>
                <w:bCs/>
                <w:iCs/>
              </w:rPr>
              <w:t>№ п/п</w:t>
            </w:r>
          </w:p>
        </w:tc>
        <w:tc>
          <w:tcPr>
            <w:tcW w:w="0" w:type="auto"/>
            <w:shd w:val="clear" w:color="auto" w:fill="CCFFFF"/>
            <w:vAlign w:val="center"/>
          </w:tcPr>
          <w:p w:rsidR="008878C4" w:rsidRPr="00CB2724" w:rsidRDefault="008878C4" w:rsidP="009B29A9">
            <w:pPr>
              <w:keepNext/>
              <w:spacing w:before="60" w:after="60"/>
              <w:jc w:val="center"/>
              <w:rPr>
                <w:b/>
                <w:bCs/>
                <w:iCs/>
              </w:rPr>
            </w:pPr>
            <w:r w:rsidRPr="00CB2724">
              <w:rPr>
                <w:b/>
              </w:rPr>
              <w:t>Показатель</w:t>
            </w:r>
          </w:p>
        </w:tc>
        <w:tc>
          <w:tcPr>
            <w:tcW w:w="0" w:type="auto"/>
            <w:shd w:val="clear" w:color="auto" w:fill="CCFFFF"/>
            <w:vAlign w:val="center"/>
          </w:tcPr>
          <w:p w:rsidR="008878C4" w:rsidRPr="00CB2724" w:rsidRDefault="008878C4" w:rsidP="009B29A9">
            <w:pPr>
              <w:keepNext/>
              <w:spacing w:before="60" w:after="60"/>
              <w:jc w:val="center"/>
              <w:rPr>
                <w:b/>
                <w:bCs/>
                <w:iCs/>
              </w:rPr>
            </w:pPr>
            <w:r w:rsidRPr="00CB2724">
              <w:rPr>
                <w:b/>
              </w:rPr>
              <w:t>Величина</w:t>
            </w:r>
          </w:p>
        </w:tc>
      </w:tr>
      <w:tr w:rsidR="008878C4" w:rsidRPr="00CB2724" w:rsidTr="009B29A9">
        <w:trPr>
          <w:trHeight w:val="20"/>
          <w:jc w:val="center"/>
        </w:trPr>
        <w:tc>
          <w:tcPr>
            <w:tcW w:w="0" w:type="auto"/>
            <w:vAlign w:val="center"/>
          </w:tcPr>
          <w:p w:rsidR="008878C4" w:rsidRPr="00CB2724" w:rsidRDefault="008878C4" w:rsidP="009B29A9">
            <w:pPr>
              <w:keepNext/>
              <w:spacing w:before="60" w:after="60"/>
              <w:jc w:val="center"/>
              <w:rPr>
                <w:bCs/>
                <w:iCs/>
              </w:rPr>
            </w:pPr>
            <w:r w:rsidRPr="00CB2724">
              <w:rPr>
                <w:bCs/>
                <w:iCs/>
              </w:rPr>
              <w:t>1</w:t>
            </w:r>
          </w:p>
        </w:tc>
        <w:tc>
          <w:tcPr>
            <w:tcW w:w="0" w:type="auto"/>
            <w:vAlign w:val="center"/>
          </w:tcPr>
          <w:p w:rsidR="008878C4" w:rsidRPr="00CB2724" w:rsidRDefault="008878C4" w:rsidP="009B29A9">
            <w:pPr>
              <w:keepNext/>
              <w:spacing w:before="60" w:after="60"/>
              <w:rPr>
                <w:b/>
                <w:bCs/>
                <w:i/>
                <w:iCs/>
              </w:rPr>
            </w:pPr>
            <w:r w:rsidRPr="00CB2724">
              <w:t>Безрисковая ставка, %</w:t>
            </w:r>
          </w:p>
        </w:tc>
        <w:tc>
          <w:tcPr>
            <w:tcW w:w="0" w:type="auto"/>
            <w:vAlign w:val="center"/>
          </w:tcPr>
          <w:p w:rsidR="008878C4" w:rsidRPr="00CB2724" w:rsidRDefault="00CB2724" w:rsidP="00CB2724">
            <w:pPr>
              <w:keepNext/>
              <w:spacing w:before="60" w:after="60"/>
              <w:jc w:val="center"/>
              <w:rPr>
                <w:b/>
                <w:bCs/>
                <w:i/>
                <w:iCs/>
              </w:rPr>
            </w:pPr>
            <w:r w:rsidRPr="00CB2724">
              <w:rPr>
                <w:b/>
                <w:bCs/>
                <w:i/>
                <w:iCs/>
              </w:rPr>
              <w:t>7</w:t>
            </w:r>
            <w:r w:rsidR="008878C4" w:rsidRPr="00CB2724">
              <w:rPr>
                <w:b/>
                <w:bCs/>
                <w:i/>
                <w:iCs/>
              </w:rPr>
              <w:t>,</w:t>
            </w:r>
            <w:r w:rsidRPr="00CB2724">
              <w:rPr>
                <w:b/>
                <w:bCs/>
                <w:i/>
                <w:iCs/>
              </w:rPr>
              <w:t>98</w:t>
            </w:r>
          </w:p>
        </w:tc>
      </w:tr>
      <w:tr w:rsidR="008878C4" w:rsidRPr="00CB2724" w:rsidTr="009B29A9">
        <w:trPr>
          <w:trHeight w:val="20"/>
          <w:jc w:val="center"/>
        </w:trPr>
        <w:tc>
          <w:tcPr>
            <w:tcW w:w="0" w:type="auto"/>
            <w:vAlign w:val="center"/>
          </w:tcPr>
          <w:p w:rsidR="008878C4" w:rsidRPr="00CB2724" w:rsidRDefault="008878C4" w:rsidP="009B29A9">
            <w:pPr>
              <w:keepNext/>
              <w:spacing w:before="60" w:after="60"/>
              <w:jc w:val="center"/>
              <w:rPr>
                <w:bCs/>
                <w:iCs/>
              </w:rPr>
            </w:pPr>
            <w:r w:rsidRPr="00CB2724">
              <w:rPr>
                <w:bCs/>
                <w:iCs/>
              </w:rPr>
              <w:t>2</w:t>
            </w:r>
          </w:p>
        </w:tc>
        <w:bookmarkStart w:id="145" w:name="RANGE!A58"/>
        <w:tc>
          <w:tcPr>
            <w:tcW w:w="0" w:type="auto"/>
            <w:vAlign w:val="center"/>
          </w:tcPr>
          <w:p w:rsidR="008878C4" w:rsidRPr="00CB2724" w:rsidRDefault="008878C4" w:rsidP="009B29A9">
            <w:pPr>
              <w:keepNext/>
              <w:spacing w:before="60" w:after="60"/>
              <w:rPr>
                <w:b/>
                <w:bCs/>
                <w:i/>
                <w:iCs/>
              </w:rPr>
            </w:pPr>
            <w:r w:rsidRPr="00CB2724">
              <w:fldChar w:fldCharType="begin"/>
            </w:r>
            <w:r w:rsidRPr="00CB2724">
              <w:instrText xml:space="preserve"> HYPERLINK "file:///D:\\МАША\\ОТЧЕТЫ\\ОЦЕНКА%20НЕДВИЖИМОСТИ\\2009\\№%2072_09-АШ%20(офис%20№%2012,%20пл.=%2025,5%20кв.м%20,ВШЭ,%20ул.%20Покровский%20бульв.,%20д.11%20к.1Д,%20по%20сост.%2029.04.09)\\расчеты%20к%20отчету%20№%2072_09-АШ%20(ВШЭ).xls" \l "RANGE!#ССЫЛКА!#RANGE!#ССЫЛКА!" </w:instrText>
            </w:r>
            <w:r w:rsidRPr="00CB2724">
              <w:fldChar w:fldCharType="separate"/>
            </w:r>
            <w:r w:rsidRPr="00CB2724">
              <w:t>Процент недополучения дохода</w:t>
            </w:r>
            <w:r w:rsidRPr="00CB2724">
              <w:fldChar w:fldCharType="end"/>
            </w:r>
            <w:bookmarkEnd w:id="145"/>
          </w:p>
        </w:tc>
        <w:tc>
          <w:tcPr>
            <w:tcW w:w="0" w:type="auto"/>
            <w:vAlign w:val="center"/>
          </w:tcPr>
          <w:p w:rsidR="008878C4" w:rsidRPr="00CB2724" w:rsidRDefault="00CB2724" w:rsidP="00CB2724">
            <w:pPr>
              <w:keepNext/>
              <w:spacing w:before="60" w:after="60"/>
              <w:jc w:val="center"/>
              <w:rPr>
                <w:b/>
                <w:bCs/>
                <w:i/>
                <w:iCs/>
              </w:rPr>
            </w:pPr>
            <w:r w:rsidRPr="00CB2724">
              <w:rPr>
                <w:b/>
                <w:bCs/>
                <w:i/>
                <w:iCs/>
              </w:rPr>
              <w:t>8</w:t>
            </w:r>
            <w:r w:rsidR="008878C4" w:rsidRPr="00CB2724">
              <w:rPr>
                <w:b/>
                <w:bCs/>
                <w:i/>
                <w:iCs/>
              </w:rPr>
              <w:t>,</w:t>
            </w:r>
            <w:r w:rsidRPr="00CB2724">
              <w:rPr>
                <w:b/>
                <w:bCs/>
                <w:i/>
                <w:iCs/>
              </w:rPr>
              <w:t>33</w:t>
            </w:r>
          </w:p>
        </w:tc>
      </w:tr>
      <w:tr w:rsidR="008878C4" w:rsidRPr="00CB2724" w:rsidTr="009B29A9">
        <w:trPr>
          <w:trHeight w:val="20"/>
          <w:jc w:val="center"/>
        </w:trPr>
        <w:tc>
          <w:tcPr>
            <w:tcW w:w="0" w:type="auto"/>
            <w:vAlign w:val="center"/>
          </w:tcPr>
          <w:p w:rsidR="008878C4" w:rsidRPr="00CB2724" w:rsidRDefault="008878C4" w:rsidP="009B29A9">
            <w:pPr>
              <w:keepNext/>
              <w:spacing w:before="60" w:after="60"/>
              <w:jc w:val="center"/>
              <w:rPr>
                <w:bCs/>
                <w:iCs/>
              </w:rPr>
            </w:pPr>
            <w:r w:rsidRPr="00CB2724">
              <w:rPr>
                <w:bCs/>
                <w:iCs/>
              </w:rPr>
              <w:t>3</w:t>
            </w:r>
          </w:p>
        </w:tc>
        <w:tc>
          <w:tcPr>
            <w:tcW w:w="0" w:type="auto"/>
            <w:vAlign w:val="center"/>
          </w:tcPr>
          <w:p w:rsidR="008878C4" w:rsidRPr="00CB2724" w:rsidRDefault="008878C4" w:rsidP="009B29A9">
            <w:pPr>
              <w:keepNext/>
              <w:spacing w:before="60" w:after="60"/>
              <w:rPr>
                <w:b/>
                <w:bCs/>
                <w:i/>
                <w:iCs/>
              </w:rPr>
            </w:pPr>
            <w:r w:rsidRPr="00CB2724">
              <w:t>Компенсация за инвестиционный менеджмент, % (стр. 1 х стр. 2)</w:t>
            </w:r>
          </w:p>
        </w:tc>
        <w:tc>
          <w:tcPr>
            <w:tcW w:w="0" w:type="auto"/>
            <w:vAlign w:val="center"/>
          </w:tcPr>
          <w:p w:rsidR="008878C4" w:rsidRPr="00CB2724" w:rsidRDefault="008878C4" w:rsidP="00CB2724">
            <w:pPr>
              <w:keepNext/>
              <w:spacing w:before="60" w:after="60"/>
              <w:jc w:val="center"/>
              <w:rPr>
                <w:b/>
                <w:bCs/>
                <w:i/>
                <w:iCs/>
              </w:rPr>
            </w:pPr>
            <w:r w:rsidRPr="00CB2724">
              <w:rPr>
                <w:b/>
                <w:bCs/>
                <w:i/>
                <w:iCs/>
              </w:rPr>
              <w:t>0,</w:t>
            </w:r>
            <w:r w:rsidR="00CB2724" w:rsidRPr="00CB2724">
              <w:rPr>
                <w:b/>
                <w:bCs/>
                <w:i/>
                <w:iCs/>
              </w:rPr>
              <w:t>67</w:t>
            </w:r>
          </w:p>
        </w:tc>
      </w:tr>
    </w:tbl>
    <w:p w:rsidR="008878C4" w:rsidRPr="00CB2724" w:rsidRDefault="008878C4" w:rsidP="008878C4">
      <w:pPr>
        <w:spacing w:before="120"/>
        <w:ind w:firstLine="720"/>
        <w:jc w:val="both"/>
        <w:rPr>
          <w:b/>
          <w:i/>
          <w:sz w:val="24"/>
          <w:szCs w:val="24"/>
        </w:rPr>
      </w:pPr>
      <w:r w:rsidRPr="00CB2724">
        <w:rPr>
          <w:sz w:val="24"/>
          <w:szCs w:val="24"/>
        </w:rPr>
        <w:t xml:space="preserve">Таким образом, Исполнитель определил </w:t>
      </w:r>
      <w:r w:rsidRPr="00CB2724">
        <w:rPr>
          <w:i/>
          <w:sz w:val="24"/>
          <w:szCs w:val="24"/>
        </w:rPr>
        <w:t xml:space="preserve">премию за инвестиционный менеджмент равную </w:t>
      </w:r>
      <w:r w:rsidRPr="00CB2724">
        <w:rPr>
          <w:b/>
          <w:i/>
          <w:sz w:val="24"/>
          <w:szCs w:val="24"/>
        </w:rPr>
        <w:t>0,</w:t>
      </w:r>
      <w:r w:rsidR="00CB2724" w:rsidRPr="00CB2724">
        <w:rPr>
          <w:b/>
          <w:i/>
          <w:sz w:val="24"/>
          <w:szCs w:val="24"/>
        </w:rPr>
        <w:t>67</w:t>
      </w:r>
      <w:r w:rsidRPr="00CB2724">
        <w:rPr>
          <w:b/>
          <w:i/>
          <w:sz w:val="24"/>
          <w:szCs w:val="24"/>
        </w:rPr>
        <w:t>%.</w:t>
      </w:r>
    </w:p>
    <w:p w:rsidR="008878C4" w:rsidRPr="00CB2724" w:rsidRDefault="008878C4" w:rsidP="008878C4">
      <w:pPr>
        <w:spacing w:before="60" w:after="60"/>
        <w:ind w:firstLine="720"/>
        <w:jc w:val="center"/>
        <w:rPr>
          <w:b/>
          <w:i/>
          <w:sz w:val="24"/>
          <w:szCs w:val="24"/>
        </w:rPr>
      </w:pPr>
      <w:r w:rsidRPr="00CB2724">
        <w:rPr>
          <w:b/>
          <w:i/>
          <w:sz w:val="24"/>
          <w:szCs w:val="24"/>
        </w:rPr>
        <w:t>Премия за риск вложения в недвижимость (Rвлож.недвиж)</w:t>
      </w:r>
    </w:p>
    <w:p w:rsidR="008878C4" w:rsidRPr="00CB2724" w:rsidRDefault="008878C4" w:rsidP="008878C4">
      <w:pPr>
        <w:ind w:firstLine="851"/>
        <w:jc w:val="both"/>
        <w:rPr>
          <w:sz w:val="24"/>
          <w:szCs w:val="24"/>
        </w:rPr>
      </w:pPr>
      <w:r w:rsidRPr="00CB2724">
        <w:rPr>
          <w:sz w:val="24"/>
          <w:szCs w:val="24"/>
        </w:rPr>
        <w:t>Учитывает риск случайной потери потребительской стоимости объекта оценки. При расчете коэффициента компенсации за риск учитываются следующие риски вложения в объект: систематические и несистематические риски. Риски инвестирования в объект подразделяются на два вида. К первому относятся систематические и несистематические риски, ко второму – статичные и динамичные.</w:t>
      </w:r>
    </w:p>
    <w:p w:rsidR="008878C4" w:rsidRPr="00CB2724" w:rsidRDefault="008878C4" w:rsidP="008878C4">
      <w:pPr>
        <w:ind w:firstLine="851"/>
        <w:jc w:val="both"/>
        <w:rPr>
          <w:sz w:val="24"/>
          <w:szCs w:val="24"/>
        </w:rPr>
      </w:pPr>
      <w:r w:rsidRPr="00CB2724">
        <w:rPr>
          <w:sz w:val="24"/>
          <w:szCs w:val="24"/>
        </w:rPr>
        <w:t>На рынке в целом преобладающим является систематический риск. Стоимость конкретной приносящей доход собственности может быть связана с экономическими и институциональными условиями на рынке.</w:t>
      </w:r>
    </w:p>
    <w:p w:rsidR="008878C4" w:rsidRPr="00CB2724" w:rsidRDefault="008878C4" w:rsidP="008878C4">
      <w:pPr>
        <w:ind w:firstLine="851"/>
        <w:jc w:val="both"/>
        <w:rPr>
          <w:sz w:val="24"/>
          <w:szCs w:val="24"/>
        </w:rPr>
      </w:pPr>
      <w:r w:rsidRPr="00CB2724">
        <w:rPr>
          <w:sz w:val="24"/>
          <w:szCs w:val="24"/>
        </w:rPr>
        <w:t xml:space="preserve">Несистематический риск – это риск, связанный с конкретной оцениваемой собственностью и независимый от рисков, распространяющихся на сопоставимые объекты. </w:t>
      </w:r>
    </w:p>
    <w:p w:rsidR="008878C4" w:rsidRPr="00CB2724" w:rsidRDefault="008878C4" w:rsidP="008878C4">
      <w:pPr>
        <w:ind w:firstLine="851"/>
        <w:jc w:val="both"/>
        <w:rPr>
          <w:sz w:val="24"/>
          <w:szCs w:val="24"/>
        </w:rPr>
      </w:pPr>
      <w:r w:rsidRPr="00CB2724">
        <w:rPr>
          <w:sz w:val="24"/>
          <w:szCs w:val="24"/>
        </w:rPr>
        <w:t>Статичный риск – это риск, который можно рассчитать и переложить на страховые компании, динамический риск может быть определен как «прибыль или потеря предпринимательского шанса и экономическая конкуренция».</w:t>
      </w:r>
    </w:p>
    <w:p w:rsidR="008878C4" w:rsidRPr="00CB2724" w:rsidRDefault="008878C4" w:rsidP="008878C4">
      <w:pPr>
        <w:ind w:firstLine="851"/>
        <w:jc w:val="both"/>
        <w:rPr>
          <w:sz w:val="24"/>
          <w:szCs w:val="24"/>
        </w:rPr>
      </w:pPr>
      <w:r w:rsidRPr="00CB2724">
        <w:rPr>
          <w:sz w:val="24"/>
          <w:szCs w:val="24"/>
        </w:rPr>
        <w:t xml:space="preserve">Динамичный риск может быть определен как прибыль или потеря предпринимательского шанса и экономическая конкуренция. Динамичный риск связан с изменением в системе внешних связей объекта. Учитывает риск случайной потери или потребительской стоимости. </w:t>
      </w:r>
    </w:p>
    <w:p w:rsidR="008878C4" w:rsidRPr="00CB2724" w:rsidRDefault="008878C4" w:rsidP="008878C4">
      <w:pPr>
        <w:keepNext/>
        <w:numPr>
          <w:ilvl w:val="0"/>
          <w:numId w:val="19"/>
        </w:numPr>
        <w:jc w:val="right"/>
        <w:rPr>
          <w:sz w:val="24"/>
          <w:szCs w:val="24"/>
        </w:rPr>
      </w:pPr>
    </w:p>
    <w:p w:rsidR="008878C4" w:rsidRPr="00CB2724" w:rsidRDefault="008878C4" w:rsidP="008878C4">
      <w:pPr>
        <w:keepNext/>
        <w:spacing w:after="60"/>
        <w:ind w:firstLine="709"/>
        <w:jc w:val="both"/>
        <w:rPr>
          <w:b/>
          <w:bCs/>
          <w:i/>
          <w:iCs/>
          <w:sz w:val="24"/>
          <w:szCs w:val="24"/>
        </w:rPr>
      </w:pPr>
      <w:r w:rsidRPr="00CB2724">
        <w:rPr>
          <w:b/>
          <w:bCs/>
          <w:i/>
          <w:iCs/>
          <w:sz w:val="24"/>
          <w:szCs w:val="24"/>
        </w:rPr>
        <w:t>Расчет поправки на риск вложения в недвижимость</w:t>
      </w:r>
    </w:p>
    <w:tbl>
      <w:tblPr>
        <w:tblW w:w="9640" w:type="dxa"/>
        <w:jc w:val="center"/>
        <w:tblInd w:w="103" w:type="dxa"/>
        <w:tblLook w:val="04A0"/>
      </w:tblPr>
      <w:tblGrid>
        <w:gridCol w:w="4448"/>
        <w:gridCol w:w="1227"/>
        <w:gridCol w:w="395"/>
        <w:gridCol w:w="400"/>
        <w:gridCol w:w="395"/>
        <w:gridCol w:w="395"/>
        <w:gridCol w:w="395"/>
        <w:gridCol w:w="400"/>
        <w:gridCol w:w="395"/>
        <w:gridCol w:w="395"/>
        <w:gridCol w:w="395"/>
        <w:gridCol w:w="400"/>
      </w:tblGrid>
      <w:tr w:rsidR="008878C4" w:rsidRPr="00CB2724" w:rsidTr="00CB2724">
        <w:trPr>
          <w:trHeight w:val="480"/>
          <w:tblHeader/>
          <w:jc w:val="center"/>
        </w:trPr>
        <w:tc>
          <w:tcPr>
            <w:tcW w:w="44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Вид и наименование риска</w:t>
            </w:r>
          </w:p>
        </w:tc>
        <w:tc>
          <w:tcPr>
            <w:tcW w:w="1227"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Категория риска</w:t>
            </w:r>
          </w:p>
        </w:tc>
        <w:tc>
          <w:tcPr>
            <w:tcW w:w="395"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1</w:t>
            </w:r>
          </w:p>
        </w:tc>
        <w:tc>
          <w:tcPr>
            <w:tcW w:w="400"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2</w:t>
            </w:r>
          </w:p>
        </w:tc>
        <w:tc>
          <w:tcPr>
            <w:tcW w:w="395"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3</w:t>
            </w:r>
          </w:p>
        </w:tc>
        <w:tc>
          <w:tcPr>
            <w:tcW w:w="395"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4</w:t>
            </w:r>
          </w:p>
        </w:tc>
        <w:tc>
          <w:tcPr>
            <w:tcW w:w="395"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5</w:t>
            </w:r>
          </w:p>
        </w:tc>
        <w:tc>
          <w:tcPr>
            <w:tcW w:w="400"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6</w:t>
            </w:r>
          </w:p>
        </w:tc>
        <w:tc>
          <w:tcPr>
            <w:tcW w:w="395"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7</w:t>
            </w:r>
          </w:p>
        </w:tc>
        <w:tc>
          <w:tcPr>
            <w:tcW w:w="395"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8</w:t>
            </w:r>
          </w:p>
        </w:tc>
        <w:tc>
          <w:tcPr>
            <w:tcW w:w="395"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9</w:t>
            </w:r>
          </w:p>
        </w:tc>
        <w:tc>
          <w:tcPr>
            <w:tcW w:w="400" w:type="dxa"/>
            <w:tcBorders>
              <w:top w:val="single" w:sz="4" w:space="0" w:color="auto"/>
              <w:left w:val="nil"/>
              <w:bottom w:val="single" w:sz="4" w:space="0" w:color="auto"/>
              <w:right w:val="single" w:sz="4" w:space="0" w:color="auto"/>
            </w:tcBorders>
            <w:shd w:val="clear" w:color="000000" w:fill="CCFFFF"/>
            <w:vAlign w:val="center"/>
            <w:hideMark/>
          </w:tcPr>
          <w:p w:rsidR="008878C4" w:rsidRPr="00CB2724" w:rsidRDefault="008878C4" w:rsidP="009B29A9">
            <w:pPr>
              <w:jc w:val="center"/>
              <w:rPr>
                <w:b/>
                <w:bCs/>
                <w:sz w:val="18"/>
                <w:szCs w:val="18"/>
              </w:rPr>
            </w:pPr>
            <w:r w:rsidRPr="00CB2724">
              <w:rPr>
                <w:b/>
                <w:bCs/>
                <w:sz w:val="18"/>
                <w:szCs w:val="18"/>
              </w:rPr>
              <w:t>10</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b/>
                <w:bCs/>
                <w:i/>
                <w:iCs/>
                <w:sz w:val="18"/>
                <w:szCs w:val="18"/>
              </w:rPr>
            </w:pPr>
            <w:r w:rsidRPr="00CB2724">
              <w:rPr>
                <w:b/>
                <w:bCs/>
                <w:i/>
                <w:iCs/>
                <w:sz w:val="18"/>
                <w:szCs w:val="18"/>
              </w:rPr>
              <w:t>Систематический риск</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Ухудшение общей экономической ситуации</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Увеличение числа конкурирующих объектов</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Изменение законодательства</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xml:space="preserve">Опережающий темп роста цен на потребляемые ресурсы </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1</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keepNext/>
              <w:rPr>
                <w:b/>
                <w:bCs/>
                <w:i/>
                <w:iCs/>
                <w:sz w:val="18"/>
                <w:szCs w:val="18"/>
              </w:rPr>
            </w:pPr>
            <w:r w:rsidRPr="00CB2724">
              <w:rPr>
                <w:b/>
                <w:bCs/>
                <w:i/>
                <w:iCs/>
                <w:sz w:val="18"/>
                <w:szCs w:val="18"/>
              </w:rPr>
              <w:t>Несистематический риск</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keepNex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xml:space="preserve">Природные и чрезвычайные антропогенные ситуации </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Статичный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xml:space="preserve">Криминогенные факторы </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xml:space="preserve">Финансовые проверки </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xml:space="preserve">Неэффективный менеджмент </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lastRenderedPageBreak/>
              <w:t xml:space="preserve">Подбор персонала </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xml:space="preserve">Работа персонала </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Недополучение платежей от арендаторов</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Неправильное оформление договоров с арендаторами</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Динамичный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Ускоренный износ недвижимого имущества</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Статичный</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1</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right"/>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 </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Количество наблюдений</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8</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2</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2</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1</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Взвешенный итог</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 </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8</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4</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6</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4</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395"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c>
          <w:tcPr>
            <w:tcW w:w="400" w:type="dxa"/>
            <w:tcBorders>
              <w:top w:val="nil"/>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0</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Сумма</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 </w:t>
            </w:r>
          </w:p>
        </w:tc>
        <w:tc>
          <w:tcPr>
            <w:tcW w:w="3965" w:type="dxa"/>
            <w:gridSpan w:val="10"/>
            <w:tcBorders>
              <w:top w:val="single" w:sz="4" w:space="0" w:color="auto"/>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22</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Количество факторов</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 </w:t>
            </w:r>
          </w:p>
        </w:tc>
        <w:tc>
          <w:tcPr>
            <w:tcW w:w="3965" w:type="dxa"/>
            <w:gridSpan w:val="10"/>
            <w:tcBorders>
              <w:top w:val="single" w:sz="4" w:space="0" w:color="auto"/>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13</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Средневзвешенное значение</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jc w:val="center"/>
              <w:rPr>
                <w:sz w:val="18"/>
                <w:szCs w:val="18"/>
              </w:rPr>
            </w:pPr>
            <w:r w:rsidRPr="00CB2724">
              <w:rPr>
                <w:sz w:val="18"/>
                <w:szCs w:val="18"/>
              </w:rPr>
              <w:t> </w:t>
            </w:r>
          </w:p>
        </w:tc>
        <w:tc>
          <w:tcPr>
            <w:tcW w:w="3965" w:type="dxa"/>
            <w:gridSpan w:val="10"/>
            <w:tcBorders>
              <w:top w:val="single" w:sz="4" w:space="0" w:color="auto"/>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1,69</w:t>
            </w:r>
          </w:p>
        </w:tc>
      </w:tr>
      <w:tr w:rsidR="00CB2724" w:rsidRPr="00CB2724" w:rsidTr="00CB2724">
        <w:trPr>
          <w:trHeight w:val="240"/>
          <w:jc w:val="center"/>
        </w:trPr>
        <w:tc>
          <w:tcPr>
            <w:tcW w:w="4448" w:type="dxa"/>
            <w:tcBorders>
              <w:top w:val="nil"/>
              <w:left w:val="single" w:sz="4" w:space="0" w:color="auto"/>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Величина поправки за риск (1 балл = 1%)</w:t>
            </w:r>
          </w:p>
        </w:tc>
        <w:tc>
          <w:tcPr>
            <w:tcW w:w="1227" w:type="dxa"/>
            <w:tcBorders>
              <w:top w:val="nil"/>
              <w:left w:val="nil"/>
              <w:bottom w:val="single" w:sz="4" w:space="0" w:color="auto"/>
              <w:right w:val="single" w:sz="4" w:space="0" w:color="auto"/>
            </w:tcBorders>
            <w:shd w:val="clear" w:color="auto" w:fill="auto"/>
            <w:vAlign w:val="center"/>
            <w:hideMark/>
          </w:tcPr>
          <w:p w:rsidR="00CB2724" w:rsidRPr="00CB2724" w:rsidRDefault="00CB2724" w:rsidP="009B29A9">
            <w:pPr>
              <w:rPr>
                <w:sz w:val="18"/>
                <w:szCs w:val="18"/>
              </w:rPr>
            </w:pPr>
            <w:r w:rsidRPr="00CB2724">
              <w:rPr>
                <w:sz w:val="18"/>
                <w:szCs w:val="18"/>
              </w:rPr>
              <w:t> </w:t>
            </w:r>
          </w:p>
        </w:tc>
        <w:tc>
          <w:tcPr>
            <w:tcW w:w="3965" w:type="dxa"/>
            <w:gridSpan w:val="10"/>
            <w:tcBorders>
              <w:top w:val="single" w:sz="4" w:space="0" w:color="auto"/>
              <w:left w:val="nil"/>
              <w:bottom w:val="single" w:sz="4" w:space="0" w:color="auto"/>
              <w:right w:val="single" w:sz="4" w:space="0" w:color="auto"/>
            </w:tcBorders>
            <w:shd w:val="clear" w:color="auto" w:fill="auto"/>
            <w:vAlign w:val="center"/>
            <w:hideMark/>
          </w:tcPr>
          <w:p w:rsidR="00CB2724" w:rsidRPr="00CB2724" w:rsidRDefault="00CB2724">
            <w:pPr>
              <w:jc w:val="center"/>
              <w:rPr>
                <w:sz w:val="18"/>
                <w:szCs w:val="18"/>
              </w:rPr>
            </w:pPr>
            <w:r w:rsidRPr="00CB2724">
              <w:rPr>
                <w:sz w:val="18"/>
                <w:szCs w:val="18"/>
              </w:rPr>
              <w:t>1,69%</w:t>
            </w:r>
          </w:p>
        </w:tc>
      </w:tr>
    </w:tbl>
    <w:p w:rsidR="008878C4" w:rsidRPr="00CB2724" w:rsidRDefault="008878C4" w:rsidP="008878C4">
      <w:pPr>
        <w:spacing w:before="120"/>
        <w:ind w:firstLine="720"/>
        <w:jc w:val="both"/>
        <w:rPr>
          <w:b/>
          <w:i/>
          <w:sz w:val="24"/>
          <w:szCs w:val="24"/>
        </w:rPr>
      </w:pPr>
      <w:r w:rsidRPr="00CB2724">
        <w:rPr>
          <w:sz w:val="24"/>
          <w:szCs w:val="24"/>
        </w:rPr>
        <w:t xml:space="preserve">Таким образом, Исполнитель определил </w:t>
      </w:r>
      <w:r w:rsidRPr="00CB2724">
        <w:rPr>
          <w:i/>
          <w:sz w:val="24"/>
          <w:szCs w:val="24"/>
        </w:rPr>
        <w:t xml:space="preserve">премию за риск вложения в недвижимость равную </w:t>
      </w:r>
      <w:r w:rsidR="00CB2724" w:rsidRPr="00CB2724">
        <w:rPr>
          <w:b/>
          <w:i/>
          <w:sz w:val="24"/>
          <w:szCs w:val="24"/>
        </w:rPr>
        <w:t>1,69</w:t>
      </w:r>
      <w:r w:rsidRPr="00CB2724">
        <w:rPr>
          <w:b/>
          <w:i/>
          <w:sz w:val="24"/>
          <w:szCs w:val="24"/>
        </w:rPr>
        <w:t>%.</w:t>
      </w:r>
    </w:p>
    <w:p w:rsidR="008878C4" w:rsidRPr="00CB2724" w:rsidRDefault="008878C4" w:rsidP="008878C4">
      <w:pPr>
        <w:spacing w:before="120"/>
        <w:ind w:firstLine="720"/>
        <w:jc w:val="both"/>
        <w:rPr>
          <w:sz w:val="24"/>
          <w:szCs w:val="24"/>
        </w:rPr>
      </w:pPr>
      <w:r w:rsidRPr="00CB2724">
        <w:rPr>
          <w:sz w:val="24"/>
          <w:szCs w:val="24"/>
        </w:rPr>
        <w:t>Следовательно, ставка дисконтирования будет равна</w:t>
      </w:r>
    </w:p>
    <w:p w:rsidR="008878C4" w:rsidRPr="00CB2724" w:rsidRDefault="008878C4" w:rsidP="00CB2724">
      <w:pPr>
        <w:spacing w:before="120"/>
        <w:ind w:firstLine="709"/>
        <w:jc w:val="center"/>
        <w:rPr>
          <w:sz w:val="24"/>
          <w:szCs w:val="24"/>
        </w:rPr>
      </w:pPr>
      <w:r w:rsidRPr="00CB2724">
        <w:rPr>
          <w:b/>
          <w:i/>
          <w:sz w:val="24"/>
          <w:szCs w:val="24"/>
        </w:rPr>
        <w:t xml:space="preserve">R </w:t>
      </w:r>
      <w:r w:rsidRPr="00CB2724">
        <w:rPr>
          <w:b/>
          <w:i/>
          <w:sz w:val="24"/>
          <w:szCs w:val="24"/>
          <w:vertAlign w:val="subscript"/>
        </w:rPr>
        <w:t>диск</w:t>
      </w:r>
      <w:r w:rsidR="00CB2724" w:rsidRPr="00CB2724">
        <w:rPr>
          <w:b/>
          <w:i/>
          <w:sz w:val="24"/>
          <w:szCs w:val="24"/>
        </w:rPr>
        <w:t xml:space="preserve"> =7</w:t>
      </w:r>
      <w:r w:rsidRPr="00CB2724">
        <w:rPr>
          <w:b/>
          <w:i/>
          <w:sz w:val="24"/>
          <w:szCs w:val="24"/>
        </w:rPr>
        <w:t>,</w:t>
      </w:r>
      <w:r w:rsidR="00CB2724" w:rsidRPr="00CB2724">
        <w:rPr>
          <w:b/>
          <w:i/>
          <w:sz w:val="24"/>
          <w:szCs w:val="24"/>
        </w:rPr>
        <w:t>98% + 0</w:t>
      </w:r>
      <w:r w:rsidRPr="00CB2724">
        <w:rPr>
          <w:b/>
          <w:i/>
          <w:sz w:val="24"/>
          <w:szCs w:val="24"/>
        </w:rPr>
        <w:t>,6</w:t>
      </w:r>
      <w:r w:rsidR="00CB2724" w:rsidRPr="00CB2724">
        <w:rPr>
          <w:b/>
          <w:i/>
          <w:sz w:val="24"/>
          <w:szCs w:val="24"/>
        </w:rPr>
        <w:t>7</w:t>
      </w:r>
      <w:r w:rsidRPr="00CB2724">
        <w:rPr>
          <w:b/>
          <w:i/>
          <w:sz w:val="24"/>
          <w:szCs w:val="24"/>
        </w:rPr>
        <w:t>% + 0</w:t>
      </w:r>
      <w:r w:rsidR="00CB2724" w:rsidRPr="00CB2724">
        <w:rPr>
          <w:b/>
          <w:i/>
          <w:sz w:val="24"/>
          <w:szCs w:val="24"/>
        </w:rPr>
        <w:t>,67 + 1</w:t>
      </w:r>
      <w:r w:rsidRPr="00CB2724">
        <w:rPr>
          <w:b/>
          <w:i/>
          <w:sz w:val="24"/>
          <w:szCs w:val="24"/>
        </w:rPr>
        <w:t>,</w:t>
      </w:r>
      <w:r w:rsidR="00CB2724" w:rsidRPr="00CB2724">
        <w:rPr>
          <w:b/>
          <w:i/>
          <w:sz w:val="24"/>
          <w:szCs w:val="24"/>
        </w:rPr>
        <w:t>69</w:t>
      </w:r>
      <w:r w:rsidRPr="00CB2724">
        <w:rPr>
          <w:b/>
          <w:i/>
          <w:sz w:val="24"/>
          <w:szCs w:val="24"/>
        </w:rPr>
        <w:t>%% = 11,</w:t>
      </w:r>
      <w:r w:rsidR="00CB2724" w:rsidRPr="00CB2724">
        <w:rPr>
          <w:b/>
          <w:i/>
          <w:sz w:val="24"/>
          <w:szCs w:val="24"/>
        </w:rPr>
        <w:t>01</w:t>
      </w:r>
      <w:r w:rsidRPr="00CB2724">
        <w:rPr>
          <w:b/>
          <w:i/>
          <w:sz w:val="24"/>
          <w:szCs w:val="24"/>
        </w:rPr>
        <w:t>%</w:t>
      </w:r>
    </w:p>
    <w:p w:rsidR="008878C4" w:rsidRPr="006D1142" w:rsidRDefault="008878C4" w:rsidP="008878C4">
      <w:pPr>
        <w:pStyle w:val="2"/>
        <w:numPr>
          <w:ilvl w:val="1"/>
          <w:numId w:val="2"/>
        </w:numPr>
        <w:tabs>
          <w:tab w:val="clear" w:pos="612"/>
          <w:tab w:val="num" w:pos="0"/>
        </w:tabs>
        <w:spacing w:before="100" w:beforeAutospacing="1"/>
        <w:ind w:left="0" w:firstLine="0"/>
        <w:rPr>
          <w:kern w:val="28"/>
          <w:szCs w:val="24"/>
        </w:rPr>
      </w:pPr>
      <w:bookmarkStart w:id="146" w:name="_Toc261354036"/>
      <w:bookmarkStart w:id="147" w:name="_Toc293067851"/>
      <w:r w:rsidRPr="00CB2724">
        <w:rPr>
          <w:kern w:val="28"/>
          <w:szCs w:val="24"/>
        </w:rPr>
        <w:t xml:space="preserve">Расчет </w:t>
      </w:r>
      <w:r w:rsidRPr="006D1142">
        <w:rPr>
          <w:kern w:val="28"/>
          <w:szCs w:val="24"/>
        </w:rPr>
        <w:t>коэффициента капитализации</w:t>
      </w:r>
      <w:bookmarkEnd w:id="146"/>
      <w:bookmarkEnd w:id="147"/>
    </w:p>
    <w:p w:rsidR="008878C4" w:rsidRPr="006D1142" w:rsidRDefault="008878C4" w:rsidP="008878C4">
      <w:pPr>
        <w:ind w:firstLine="720"/>
        <w:jc w:val="both"/>
        <w:rPr>
          <w:b/>
          <w:i/>
          <w:sz w:val="24"/>
          <w:szCs w:val="24"/>
        </w:rPr>
      </w:pPr>
      <w:r w:rsidRPr="006D1142">
        <w:rPr>
          <w:sz w:val="24"/>
          <w:szCs w:val="24"/>
        </w:rPr>
        <w:t>Для расчета ставки капитализации по формуле (9) необходимо рассчитать норму возврата капитала. Для расчета нормы возврата в данном отчете применялся метод Ринга, так как ожидается, что возмещение основной суммы будет осуществляться равными частями. Исполнитель предполагает, что полное обе</w:t>
      </w:r>
      <w:r w:rsidR="00CB2724" w:rsidRPr="006D1142">
        <w:rPr>
          <w:sz w:val="24"/>
          <w:szCs w:val="24"/>
        </w:rPr>
        <w:t>сценение объекта произойдет за 132</w:t>
      </w:r>
      <w:r w:rsidRPr="006D1142">
        <w:rPr>
          <w:sz w:val="24"/>
          <w:szCs w:val="24"/>
        </w:rPr>
        <w:t xml:space="preserve"> года. Таким образом, норма возврата капитала, рассчитанная на основании формулы (3) составит </w:t>
      </w:r>
      <w:r w:rsidR="00CB2724" w:rsidRPr="006D1142">
        <w:rPr>
          <w:b/>
          <w:i/>
          <w:sz w:val="24"/>
          <w:szCs w:val="24"/>
        </w:rPr>
        <w:t>0</w:t>
      </w:r>
      <w:r w:rsidRPr="006D1142">
        <w:rPr>
          <w:b/>
          <w:i/>
          <w:sz w:val="24"/>
          <w:szCs w:val="24"/>
        </w:rPr>
        <w:t>,</w:t>
      </w:r>
      <w:r w:rsidR="00CB2724" w:rsidRPr="006D1142">
        <w:rPr>
          <w:b/>
          <w:i/>
          <w:sz w:val="24"/>
          <w:szCs w:val="24"/>
        </w:rPr>
        <w:t>76</w:t>
      </w:r>
      <w:r w:rsidRPr="006D1142">
        <w:rPr>
          <w:b/>
          <w:i/>
          <w:sz w:val="24"/>
          <w:szCs w:val="24"/>
        </w:rPr>
        <w:t>.</w:t>
      </w:r>
    </w:p>
    <w:p w:rsidR="008878C4" w:rsidRPr="006D1142" w:rsidRDefault="008878C4" w:rsidP="006D1142">
      <w:pPr>
        <w:ind w:firstLine="709"/>
        <w:jc w:val="both"/>
        <w:rPr>
          <w:sz w:val="24"/>
          <w:szCs w:val="24"/>
        </w:rPr>
      </w:pPr>
      <w:r w:rsidRPr="006D1142">
        <w:rPr>
          <w:sz w:val="24"/>
          <w:szCs w:val="24"/>
        </w:rPr>
        <w:t xml:space="preserve">Таким образом, ставка капитализации составляет </w:t>
      </w:r>
      <w:r w:rsidRPr="006D1142">
        <w:rPr>
          <w:i/>
          <w:sz w:val="24"/>
          <w:szCs w:val="24"/>
        </w:rPr>
        <w:t xml:space="preserve"> </w:t>
      </w:r>
      <w:r w:rsidRPr="006D1142">
        <w:rPr>
          <w:b/>
          <w:i/>
          <w:sz w:val="24"/>
          <w:szCs w:val="24"/>
        </w:rPr>
        <w:t>1</w:t>
      </w:r>
      <w:r w:rsidR="00CB2724" w:rsidRPr="006D1142">
        <w:rPr>
          <w:b/>
          <w:i/>
          <w:sz w:val="24"/>
          <w:szCs w:val="24"/>
        </w:rPr>
        <w:t>1</w:t>
      </w:r>
      <w:r w:rsidRPr="006D1142">
        <w:rPr>
          <w:b/>
          <w:i/>
          <w:sz w:val="24"/>
          <w:szCs w:val="24"/>
        </w:rPr>
        <w:t>,</w:t>
      </w:r>
      <w:r w:rsidR="00CB2724" w:rsidRPr="006D1142">
        <w:rPr>
          <w:b/>
          <w:i/>
          <w:sz w:val="24"/>
          <w:szCs w:val="24"/>
        </w:rPr>
        <w:t>77</w:t>
      </w:r>
      <w:r w:rsidRPr="006D1142">
        <w:rPr>
          <w:b/>
          <w:i/>
          <w:sz w:val="24"/>
          <w:szCs w:val="24"/>
        </w:rPr>
        <w:t>%.</w:t>
      </w:r>
    </w:p>
    <w:p w:rsidR="006D1142" w:rsidRPr="006D1142" w:rsidRDefault="006D1142" w:rsidP="006D1142">
      <w:pPr>
        <w:pStyle w:val="aff"/>
        <w:ind w:firstLine="709"/>
        <w:jc w:val="both"/>
        <w:rPr>
          <w:color w:val="666666"/>
        </w:rPr>
      </w:pPr>
      <w:r w:rsidRPr="006D1142">
        <w:t xml:space="preserve">Средние ставки капитализации для объектов коммерческой недвижимости в настоящее время варьируются  в зависимости от сегмента в пределах от 11% для качественных </w:t>
      </w:r>
      <w:hyperlink r:id="rId202" w:tgtFrame="_blank" w:history="1">
        <w:r w:rsidRPr="006D1142">
          <w:rPr>
            <w:rStyle w:val="af6"/>
            <w:color w:val="auto"/>
            <w:u w:val="none"/>
          </w:rPr>
          <w:t>торговых центров</w:t>
        </w:r>
      </w:hyperlink>
      <w:r w:rsidRPr="006D1142">
        <w:t xml:space="preserve"> и  офисов высокого качества (класс А и В+) до 13% для объектов складского назначения.</w:t>
      </w:r>
    </w:p>
    <w:p w:rsidR="006D1142" w:rsidRPr="006D1142" w:rsidRDefault="006D1142" w:rsidP="006D1142">
      <w:pPr>
        <w:ind w:firstLine="709"/>
        <w:jc w:val="both"/>
        <w:rPr>
          <w:color w:val="666666"/>
          <w:sz w:val="24"/>
          <w:szCs w:val="24"/>
        </w:rPr>
      </w:pPr>
    </w:p>
    <w:p w:rsidR="006D1142" w:rsidRDefault="00E2427E" w:rsidP="006D1142">
      <w:pPr>
        <w:pStyle w:val="aff"/>
        <w:ind w:firstLine="709"/>
        <w:jc w:val="center"/>
      </w:pPr>
      <w:r>
        <w:rPr>
          <w:noProof/>
        </w:rPr>
        <w:drawing>
          <wp:inline distT="0" distB="0" distL="0" distR="0">
            <wp:extent cx="4149090" cy="2101850"/>
            <wp:effectExtent l="1905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3" cstate="print"/>
                    <a:srcRect/>
                    <a:stretch>
                      <a:fillRect/>
                    </a:stretch>
                  </pic:blipFill>
                  <pic:spPr bwMode="auto">
                    <a:xfrm>
                      <a:off x="0" y="0"/>
                      <a:ext cx="4149090" cy="2101850"/>
                    </a:xfrm>
                    <a:prstGeom prst="rect">
                      <a:avLst/>
                    </a:prstGeom>
                    <a:noFill/>
                    <a:ln w="9525">
                      <a:noFill/>
                      <a:miter lim="800000"/>
                      <a:headEnd/>
                      <a:tailEnd/>
                    </a:ln>
                  </pic:spPr>
                </pic:pic>
              </a:graphicData>
            </a:graphic>
          </wp:inline>
        </w:drawing>
      </w:r>
      <w:r w:rsidR="006D1142" w:rsidRPr="006D1142">
        <w:br/>
      </w:r>
    </w:p>
    <w:p w:rsidR="006D1142" w:rsidRPr="00C252A5" w:rsidRDefault="006D1142" w:rsidP="006D1142">
      <w:pPr>
        <w:pStyle w:val="aff"/>
        <w:ind w:firstLine="709"/>
        <w:jc w:val="both"/>
      </w:pPr>
      <w:r w:rsidRPr="006D1142">
        <w:t xml:space="preserve">Учитывая </w:t>
      </w:r>
      <w:r w:rsidRPr="00C252A5">
        <w:t>недостаточное предложение подобных объектов, доля сделок с участием иностранных инвесторов практически не изменилась и составила 12%.</w:t>
      </w:r>
    </w:p>
    <w:p w:rsidR="00A72720" w:rsidRPr="00C252A5" w:rsidRDefault="008878C4" w:rsidP="008878C4">
      <w:pPr>
        <w:spacing w:before="120"/>
        <w:ind w:firstLine="720"/>
        <w:jc w:val="both"/>
        <w:rPr>
          <w:b/>
          <w:bCs/>
          <w:i/>
          <w:iCs/>
          <w:sz w:val="24"/>
          <w:szCs w:val="24"/>
        </w:rPr>
      </w:pPr>
      <w:r w:rsidRPr="00C252A5">
        <w:rPr>
          <w:sz w:val="24"/>
          <w:szCs w:val="24"/>
        </w:rPr>
        <w:t xml:space="preserve">Таким образом, средний коэффициент ставки капитализации для Объекта оценки составляет </w:t>
      </w:r>
      <w:r w:rsidRPr="00C252A5">
        <w:rPr>
          <w:b/>
          <w:sz w:val="24"/>
          <w:szCs w:val="24"/>
        </w:rPr>
        <w:t>1</w:t>
      </w:r>
      <w:r w:rsidR="006D1142" w:rsidRPr="00C252A5">
        <w:rPr>
          <w:b/>
          <w:sz w:val="24"/>
          <w:szCs w:val="24"/>
        </w:rPr>
        <w:t>1,77</w:t>
      </w:r>
      <w:r w:rsidRPr="00C252A5">
        <w:rPr>
          <w:b/>
          <w:sz w:val="24"/>
          <w:szCs w:val="24"/>
        </w:rPr>
        <w:t>%</w:t>
      </w:r>
      <w:r w:rsidRPr="00C252A5">
        <w:rPr>
          <w:sz w:val="24"/>
          <w:szCs w:val="24"/>
        </w:rPr>
        <w:t>.</w:t>
      </w:r>
    </w:p>
    <w:p w:rsidR="00A72720" w:rsidRPr="00C252A5" w:rsidRDefault="00A72720" w:rsidP="008B41F0">
      <w:pPr>
        <w:spacing w:before="120" w:after="120"/>
        <w:ind w:left="-153" w:firstLine="873"/>
        <w:rPr>
          <w:b/>
          <w:bCs/>
          <w:i/>
          <w:iCs/>
          <w:sz w:val="24"/>
          <w:szCs w:val="24"/>
        </w:rPr>
      </w:pPr>
    </w:p>
    <w:p w:rsidR="008878C4" w:rsidRPr="00C252A5" w:rsidRDefault="008878C4" w:rsidP="008B41F0">
      <w:pPr>
        <w:spacing w:before="120" w:after="120"/>
        <w:ind w:left="-153" w:firstLine="873"/>
        <w:rPr>
          <w:b/>
          <w:bCs/>
          <w:i/>
          <w:iCs/>
          <w:sz w:val="24"/>
          <w:szCs w:val="24"/>
        </w:rPr>
        <w:sectPr w:rsidR="008878C4" w:rsidRPr="00C252A5" w:rsidSect="008878C4">
          <w:pgSz w:w="11907" w:h="16840" w:code="9"/>
          <w:pgMar w:top="851" w:right="709" w:bottom="902" w:left="845" w:header="425" w:footer="340" w:gutter="0"/>
          <w:cols w:space="720"/>
          <w:noEndnote/>
        </w:sectPr>
      </w:pPr>
    </w:p>
    <w:p w:rsidR="008966A4" w:rsidRPr="00C252A5" w:rsidRDefault="008966A4" w:rsidP="008878C4">
      <w:pPr>
        <w:pStyle w:val="2"/>
        <w:numPr>
          <w:ilvl w:val="1"/>
          <w:numId w:val="2"/>
        </w:numPr>
        <w:tabs>
          <w:tab w:val="clear" w:pos="612"/>
          <w:tab w:val="num" w:pos="0"/>
        </w:tabs>
        <w:spacing w:before="0"/>
        <w:ind w:left="0" w:hanging="11"/>
        <w:rPr>
          <w:kern w:val="28"/>
          <w:szCs w:val="28"/>
        </w:rPr>
      </w:pPr>
      <w:bookmarkStart w:id="148" w:name="_Toc95544320"/>
      <w:bookmarkStart w:id="149" w:name="_Toc98814356"/>
      <w:bookmarkStart w:id="150" w:name="_Toc111447612"/>
      <w:bookmarkStart w:id="151" w:name="_Toc191802594"/>
      <w:bookmarkStart w:id="152" w:name="_Toc293067852"/>
      <w:bookmarkEnd w:id="141"/>
      <w:bookmarkEnd w:id="142"/>
      <w:r w:rsidRPr="00C252A5">
        <w:rPr>
          <w:kern w:val="28"/>
          <w:szCs w:val="28"/>
        </w:rPr>
        <w:lastRenderedPageBreak/>
        <w:t>Вывод итоговой величины стоимости Объекта оценки доходным подходом</w:t>
      </w:r>
      <w:bookmarkEnd w:id="148"/>
      <w:bookmarkEnd w:id="149"/>
      <w:bookmarkEnd w:id="150"/>
      <w:bookmarkEnd w:id="151"/>
      <w:bookmarkEnd w:id="152"/>
    </w:p>
    <w:p w:rsidR="00F80318" w:rsidRPr="00C252A5" w:rsidRDefault="00F80318" w:rsidP="00F80318">
      <w:pPr>
        <w:pStyle w:val="afb"/>
        <w:spacing w:after="0"/>
        <w:ind w:left="0" w:firstLine="720"/>
        <w:rPr>
          <w:rFonts w:ascii="Times New Roman" w:hAnsi="Times New Roman"/>
          <w:szCs w:val="24"/>
        </w:rPr>
      </w:pPr>
      <w:r w:rsidRPr="00C252A5">
        <w:rPr>
          <w:rFonts w:ascii="Times New Roman" w:hAnsi="Times New Roman"/>
          <w:szCs w:val="24"/>
        </w:rPr>
        <w:t xml:space="preserve">Расчет стоимости Объекта оценки по доходному подходу приведен в </w:t>
      </w:r>
      <w:r w:rsidR="0098144A" w:rsidRPr="00C252A5">
        <w:rPr>
          <w:rFonts w:ascii="Times New Roman" w:hAnsi="Times New Roman"/>
          <w:b/>
          <w:i/>
        </w:rPr>
        <w:t>Таблице</w:t>
      </w:r>
      <w:r w:rsidR="00681939" w:rsidRPr="00C252A5">
        <w:rPr>
          <w:rFonts w:ascii="Times New Roman" w:hAnsi="Times New Roman"/>
          <w:b/>
          <w:i/>
        </w:rPr>
        <w:t xml:space="preserve"> </w:t>
      </w:r>
      <w:r w:rsidR="00706498">
        <w:rPr>
          <w:rFonts w:ascii="Times New Roman" w:hAnsi="Times New Roman"/>
          <w:b/>
          <w:i/>
        </w:rPr>
        <w:t>11</w:t>
      </w:r>
      <w:r w:rsidRPr="00C252A5">
        <w:rPr>
          <w:rFonts w:ascii="Times New Roman" w:hAnsi="Times New Roman"/>
          <w:b/>
          <w:i/>
        </w:rPr>
        <w:t>.</w:t>
      </w:r>
      <w:r w:rsidRPr="00C252A5">
        <w:rPr>
          <w:rFonts w:ascii="Times New Roman" w:hAnsi="Times New Roman"/>
          <w:szCs w:val="24"/>
        </w:rPr>
        <w:t xml:space="preserve"> </w:t>
      </w:r>
    </w:p>
    <w:p w:rsidR="005806AE" w:rsidRPr="00C252A5" w:rsidRDefault="005806AE" w:rsidP="00D234F3">
      <w:pPr>
        <w:keepNext/>
        <w:numPr>
          <w:ilvl w:val="0"/>
          <w:numId w:val="19"/>
        </w:numPr>
        <w:tabs>
          <w:tab w:val="clear" w:pos="360"/>
          <w:tab w:val="num" w:pos="851"/>
        </w:tabs>
        <w:ind w:left="538" w:firstLine="1022"/>
        <w:jc w:val="right"/>
        <w:rPr>
          <w:sz w:val="24"/>
          <w:szCs w:val="24"/>
        </w:rPr>
      </w:pPr>
    </w:p>
    <w:p w:rsidR="0098144A" w:rsidRPr="00C252A5" w:rsidRDefault="0098144A" w:rsidP="0098144A">
      <w:pPr>
        <w:pStyle w:val="afb"/>
        <w:spacing w:after="120"/>
        <w:ind w:left="0" w:firstLine="720"/>
        <w:jc w:val="left"/>
        <w:rPr>
          <w:rFonts w:ascii="Times New Roman" w:hAnsi="Times New Roman"/>
          <w:b/>
          <w:i/>
          <w:szCs w:val="24"/>
        </w:rPr>
      </w:pPr>
      <w:r w:rsidRPr="00C252A5">
        <w:rPr>
          <w:rFonts w:ascii="Times New Roman" w:hAnsi="Times New Roman"/>
          <w:b/>
          <w:i/>
          <w:szCs w:val="24"/>
        </w:rPr>
        <w:t>Расчет стоимости Объекта оценки доходным подходом</w:t>
      </w:r>
    </w:p>
    <w:tbl>
      <w:tblPr>
        <w:tblW w:w="8340" w:type="dxa"/>
        <w:jc w:val="center"/>
        <w:tblInd w:w="98" w:type="dxa"/>
        <w:tblLook w:val="04A0"/>
      </w:tblPr>
      <w:tblGrid>
        <w:gridCol w:w="503"/>
        <w:gridCol w:w="5349"/>
        <w:gridCol w:w="2488"/>
      </w:tblGrid>
      <w:tr w:rsidR="00C252A5" w:rsidRPr="00C252A5" w:rsidTr="00C252A5">
        <w:trPr>
          <w:trHeight w:val="525"/>
          <w:jc w:val="center"/>
        </w:trPr>
        <w:tc>
          <w:tcPr>
            <w:tcW w:w="460" w:type="dxa"/>
            <w:tcBorders>
              <w:top w:val="single" w:sz="8" w:space="0" w:color="auto"/>
              <w:left w:val="single" w:sz="8" w:space="0" w:color="auto"/>
              <w:bottom w:val="single" w:sz="8" w:space="0" w:color="auto"/>
              <w:right w:val="single" w:sz="4" w:space="0" w:color="auto"/>
            </w:tcBorders>
            <w:shd w:val="clear" w:color="000000" w:fill="CCFFFF"/>
            <w:vAlign w:val="center"/>
            <w:hideMark/>
          </w:tcPr>
          <w:p w:rsidR="00C252A5" w:rsidRPr="00C252A5" w:rsidRDefault="00C252A5" w:rsidP="00C252A5">
            <w:pPr>
              <w:jc w:val="center"/>
              <w:rPr>
                <w:b/>
                <w:bCs/>
              </w:rPr>
            </w:pPr>
            <w:r w:rsidRPr="00C252A5">
              <w:rPr>
                <w:b/>
                <w:bCs/>
              </w:rPr>
              <w:t>№ п/п</w:t>
            </w:r>
          </w:p>
        </w:tc>
        <w:tc>
          <w:tcPr>
            <w:tcW w:w="5380" w:type="dxa"/>
            <w:tcBorders>
              <w:top w:val="single" w:sz="8" w:space="0" w:color="auto"/>
              <w:left w:val="nil"/>
              <w:bottom w:val="single" w:sz="8" w:space="0" w:color="auto"/>
              <w:right w:val="single" w:sz="4" w:space="0" w:color="auto"/>
            </w:tcBorders>
            <w:shd w:val="clear" w:color="000000" w:fill="CCFFFF"/>
            <w:vAlign w:val="center"/>
            <w:hideMark/>
          </w:tcPr>
          <w:p w:rsidR="00C252A5" w:rsidRPr="00C252A5" w:rsidRDefault="00C252A5" w:rsidP="00C252A5">
            <w:pPr>
              <w:jc w:val="center"/>
              <w:rPr>
                <w:b/>
                <w:bCs/>
              </w:rPr>
            </w:pPr>
            <w:r w:rsidRPr="00C252A5">
              <w:rPr>
                <w:b/>
                <w:bCs/>
              </w:rPr>
              <w:t>Наименование показателя</w:t>
            </w:r>
          </w:p>
        </w:tc>
        <w:tc>
          <w:tcPr>
            <w:tcW w:w="2500" w:type="dxa"/>
            <w:tcBorders>
              <w:top w:val="single" w:sz="8" w:space="0" w:color="auto"/>
              <w:left w:val="nil"/>
              <w:bottom w:val="single" w:sz="8" w:space="0" w:color="auto"/>
              <w:right w:val="single" w:sz="8" w:space="0" w:color="auto"/>
            </w:tcBorders>
            <w:shd w:val="clear" w:color="000000" w:fill="CCFFFF"/>
            <w:vAlign w:val="center"/>
            <w:hideMark/>
          </w:tcPr>
          <w:p w:rsidR="00C252A5" w:rsidRPr="00C252A5" w:rsidRDefault="00C252A5" w:rsidP="00C252A5">
            <w:pPr>
              <w:jc w:val="center"/>
              <w:rPr>
                <w:b/>
                <w:bCs/>
              </w:rPr>
            </w:pPr>
            <w:r w:rsidRPr="00C252A5">
              <w:rPr>
                <w:b/>
                <w:bCs/>
              </w:rPr>
              <w:t>Расчет стоимости по доходному подходу</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1</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Общая площадь объекта оценки, кв.м.</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1 425,6</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2</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Площадь, сдаваемая в аренду, кв.м.</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1 425,6</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3</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Арендная плата с учетом НДС, руб./кв.м в год</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21 024</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4</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b/>
                <w:bCs/>
              </w:rPr>
            </w:pPr>
            <w:r w:rsidRPr="00C252A5">
              <w:rPr>
                <w:b/>
                <w:bCs/>
              </w:rPr>
              <w:t>Потенциальный валовой доход, руб.</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rPr>
                <w:b/>
                <w:bCs/>
              </w:rPr>
            </w:pPr>
            <w:r w:rsidRPr="00C252A5">
              <w:rPr>
                <w:b/>
                <w:bCs/>
              </w:rPr>
              <w:t>29 971 814</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5</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Коэффициент недозагрузки торговых помещений</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3,00%</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6</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Потери от недозагрузки офисных площадей , руб.</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899 154</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7</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Коэффициент потерь при сборе арендных платежей</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1%</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8</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Потери от недосбора арендных платежей, руб.</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299 718</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9</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b/>
                <w:bCs/>
              </w:rPr>
            </w:pPr>
            <w:r w:rsidRPr="00C252A5">
              <w:rPr>
                <w:b/>
                <w:bCs/>
              </w:rPr>
              <w:t>Действительный валовой доход, руб.</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rPr>
                <w:b/>
                <w:bCs/>
              </w:rPr>
            </w:pPr>
            <w:r w:rsidRPr="00C252A5">
              <w:rPr>
                <w:b/>
                <w:bCs/>
              </w:rPr>
              <w:t>28 772 942</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10</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Величина операционных расходов, руб./кв.м</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2 229</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11</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Операционные расходы, руб.</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3 177 662</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12</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b/>
                <w:bCs/>
              </w:rPr>
            </w:pPr>
            <w:r w:rsidRPr="00C252A5">
              <w:rPr>
                <w:b/>
                <w:bCs/>
              </w:rPr>
              <w:t>Чистый операционный доход, руб.</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rPr>
                <w:b/>
                <w:bCs/>
              </w:rPr>
            </w:pPr>
            <w:r w:rsidRPr="00C252A5">
              <w:rPr>
                <w:b/>
                <w:bCs/>
              </w:rPr>
              <w:t>25 595 280</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13</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Ставка дисконтирования для прогнозного периода, %</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11,01</w:t>
            </w:r>
          </w:p>
        </w:tc>
      </w:tr>
      <w:tr w:rsidR="00C252A5" w:rsidRPr="00C252A5" w:rsidTr="00C252A5">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14</w:t>
            </w:r>
          </w:p>
        </w:tc>
        <w:tc>
          <w:tcPr>
            <w:tcW w:w="5380" w:type="dxa"/>
            <w:tcBorders>
              <w:top w:val="nil"/>
              <w:left w:val="nil"/>
              <w:bottom w:val="single" w:sz="4" w:space="0" w:color="auto"/>
              <w:right w:val="single" w:sz="4" w:space="0" w:color="auto"/>
            </w:tcBorders>
            <w:shd w:val="clear" w:color="auto" w:fill="auto"/>
            <w:vAlign w:val="center"/>
            <w:hideMark/>
          </w:tcPr>
          <w:p w:rsidR="00C252A5" w:rsidRPr="00C252A5" w:rsidRDefault="00C252A5" w:rsidP="00C252A5">
            <w:r w:rsidRPr="00C252A5">
              <w:t>Норма возврата капитала, %</w:t>
            </w:r>
          </w:p>
        </w:tc>
        <w:tc>
          <w:tcPr>
            <w:tcW w:w="2500" w:type="dxa"/>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right"/>
            </w:pPr>
            <w:r w:rsidRPr="00C252A5">
              <w:t>0,76</w:t>
            </w:r>
          </w:p>
        </w:tc>
      </w:tr>
      <w:tr w:rsidR="00C252A5" w:rsidRPr="00C252A5" w:rsidTr="00C252A5">
        <w:trPr>
          <w:trHeight w:val="270"/>
          <w:jc w:val="center"/>
        </w:trPr>
        <w:tc>
          <w:tcPr>
            <w:tcW w:w="460" w:type="dxa"/>
            <w:tcBorders>
              <w:top w:val="nil"/>
              <w:left w:val="single" w:sz="8" w:space="0" w:color="auto"/>
              <w:bottom w:val="nil"/>
              <w:right w:val="single" w:sz="4" w:space="0" w:color="auto"/>
            </w:tcBorders>
            <w:shd w:val="clear" w:color="auto" w:fill="auto"/>
            <w:noWrap/>
            <w:vAlign w:val="center"/>
            <w:hideMark/>
          </w:tcPr>
          <w:p w:rsidR="00C252A5" w:rsidRPr="00C252A5" w:rsidRDefault="00C252A5" w:rsidP="00C252A5">
            <w:pPr>
              <w:jc w:val="center"/>
              <w:rPr>
                <w:b/>
                <w:bCs/>
              </w:rPr>
            </w:pPr>
            <w:r w:rsidRPr="00C252A5">
              <w:rPr>
                <w:b/>
                <w:bCs/>
              </w:rPr>
              <w:t>15</w:t>
            </w:r>
          </w:p>
        </w:tc>
        <w:tc>
          <w:tcPr>
            <w:tcW w:w="5380" w:type="dxa"/>
            <w:tcBorders>
              <w:top w:val="nil"/>
              <w:left w:val="nil"/>
              <w:bottom w:val="nil"/>
              <w:right w:val="single" w:sz="4" w:space="0" w:color="auto"/>
            </w:tcBorders>
            <w:shd w:val="clear" w:color="auto" w:fill="auto"/>
            <w:vAlign w:val="center"/>
            <w:hideMark/>
          </w:tcPr>
          <w:p w:rsidR="00C252A5" w:rsidRPr="00C252A5" w:rsidRDefault="00C252A5" w:rsidP="00C252A5">
            <w:r w:rsidRPr="00C252A5">
              <w:t>Коэффициент капитализации, %</w:t>
            </w:r>
          </w:p>
        </w:tc>
        <w:tc>
          <w:tcPr>
            <w:tcW w:w="2500" w:type="dxa"/>
            <w:tcBorders>
              <w:top w:val="nil"/>
              <w:left w:val="nil"/>
              <w:bottom w:val="nil"/>
              <w:right w:val="single" w:sz="8" w:space="0" w:color="auto"/>
            </w:tcBorders>
            <w:shd w:val="clear" w:color="auto" w:fill="auto"/>
            <w:vAlign w:val="center"/>
            <w:hideMark/>
          </w:tcPr>
          <w:p w:rsidR="00C252A5" w:rsidRPr="00C252A5" w:rsidRDefault="00C252A5" w:rsidP="00C252A5">
            <w:pPr>
              <w:jc w:val="right"/>
              <w:rPr>
                <w:b/>
                <w:bCs/>
              </w:rPr>
            </w:pPr>
            <w:r w:rsidRPr="00C252A5">
              <w:rPr>
                <w:b/>
                <w:bCs/>
              </w:rPr>
              <w:t>11,77</w:t>
            </w:r>
          </w:p>
        </w:tc>
      </w:tr>
      <w:tr w:rsidR="00C252A5" w:rsidRPr="00C252A5" w:rsidTr="00C252A5">
        <w:trPr>
          <w:trHeight w:val="255"/>
          <w:jc w:val="center"/>
        </w:trPr>
        <w:tc>
          <w:tcPr>
            <w:tcW w:w="584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C252A5" w:rsidRPr="00C252A5" w:rsidRDefault="00C252A5" w:rsidP="00C252A5">
            <w:pPr>
              <w:rPr>
                <w:b/>
                <w:bCs/>
              </w:rPr>
            </w:pPr>
            <w:r w:rsidRPr="00C252A5">
              <w:rPr>
                <w:b/>
                <w:bCs/>
              </w:rPr>
              <w:t>ИТОГО по доходному подходу, руб. с НДС</w:t>
            </w:r>
          </w:p>
        </w:tc>
        <w:tc>
          <w:tcPr>
            <w:tcW w:w="2500" w:type="dxa"/>
            <w:tcBorders>
              <w:top w:val="single" w:sz="8" w:space="0" w:color="auto"/>
              <w:left w:val="nil"/>
              <w:bottom w:val="single" w:sz="4" w:space="0" w:color="auto"/>
              <w:right w:val="single" w:sz="8" w:space="0" w:color="auto"/>
            </w:tcBorders>
            <w:shd w:val="clear" w:color="auto" w:fill="auto"/>
            <w:vAlign w:val="center"/>
            <w:hideMark/>
          </w:tcPr>
          <w:p w:rsidR="00C252A5" w:rsidRPr="00C252A5" w:rsidRDefault="00C252A5" w:rsidP="00C252A5">
            <w:pPr>
              <w:jc w:val="right"/>
              <w:rPr>
                <w:b/>
                <w:bCs/>
              </w:rPr>
            </w:pPr>
            <w:r w:rsidRPr="00C252A5">
              <w:rPr>
                <w:b/>
                <w:bCs/>
              </w:rPr>
              <w:t>217 462 022</w:t>
            </w:r>
          </w:p>
        </w:tc>
      </w:tr>
      <w:tr w:rsidR="00C252A5" w:rsidRPr="00C252A5" w:rsidTr="00C252A5">
        <w:trPr>
          <w:trHeight w:val="270"/>
          <w:jc w:val="center"/>
        </w:trPr>
        <w:tc>
          <w:tcPr>
            <w:tcW w:w="584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C252A5" w:rsidRPr="00C252A5" w:rsidRDefault="00C252A5" w:rsidP="00C252A5">
            <w:pPr>
              <w:rPr>
                <w:b/>
                <w:bCs/>
              </w:rPr>
            </w:pPr>
            <w:r w:rsidRPr="00C252A5">
              <w:rPr>
                <w:b/>
                <w:bCs/>
              </w:rPr>
              <w:t>ИТОГО по доходному подходу без НДС, руб.</w:t>
            </w:r>
          </w:p>
        </w:tc>
        <w:tc>
          <w:tcPr>
            <w:tcW w:w="2500" w:type="dxa"/>
            <w:tcBorders>
              <w:top w:val="nil"/>
              <w:left w:val="nil"/>
              <w:bottom w:val="single" w:sz="8" w:space="0" w:color="auto"/>
              <w:right w:val="single" w:sz="8" w:space="0" w:color="auto"/>
            </w:tcBorders>
            <w:shd w:val="clear" w:color="auto" w:fill="auto"/>
            <w:vAlign w:val="center"/>
            <w:hideMark/>
          </w:tcPr>
          <w:p w:rsidR="00C252A5" w:rsidRPr="00C252A5" w:rsidRDefault="00C252A5" w:rsidP="00C252A5">
            <w:pPr>
              <w:jc w:val="right"/>
              <w:rPr>
                <w:b/>
                <w:bCs/>
              </w:rPr>
            </w:pPr>
            <w:r w:rsidRPr="00C252A5">
              <w:rPr>
                <w:b/>
                <w:bCs/>
              </w:rPr>
              <w:t>184 289 849</w:t>
            </w:r>
          </w:p>
        </w:tc>
      </w:tr>
    </w:tbl>
    <w:p w:rsidR="00D26383" w:rsidRPr="00C252A5" w:rsidRDefault="00D26383" w:rsidP="004E7E54">
      <w:pPr>
        <w:pStyle w:val="24"/>
        <w:spacing w:before="240"/>
        <w:ind w:firstLine="0"/>
        <w:jc w:val="center"/>
        <w:rPr>
          <w:sz w:val="24"/>
          <w:szCs w:val="24"/>
        </w:rPr>
      </w:pPr>
      <w:r w:rsidRPr="00C252A5">
        <w:rPr>
          <w:sz w:val="24"/>
          <w:szCs w:val="24"/>
        </w:rPr>
        <w:t>Таким образом,</w:t>
      </w:r>
      <w:r w:rsidRPr="00C252A5">
        <w:rPr>
          <w:b/>
          <w:sz w:val="24"/>
          <w:szCs w:val="24"/>
        </w:rPr>
        <w:t xml:space="preserve"> </w:t>
      </w:r>
      <w:r w:rsidRPr="00C252A5">
        <w:rPr>
          <w:b/>
          <w:sz w:val="24"/>
          <w:szCs w:val="24"/>
          <w:u w:val="single"/>
        </w:rPr>
        <w:t>стоимость Объекта оценки без НДС</w:t>
      </w:r>
      <w:r w:rsidRPr="00C252A5">
        <w:rPr>
          <w:sz w:val="24"/>
          <w:szCs w:val="24"/>
        </w:rPr>
        <w:t xml:space="preserve">, </w:t>
      </w:r>
    </w:p>
    <w:p w:rsidR="00D26383" w:rsidRPr="00C252A5" w:rsidRDefault="00D26383" w:rsidP="00D26383">
      <w:pPr>
        <w:pStyle w:val="24"/>
        <w:ind w:firstLine="0"/>
        <w:jc w:val="center"/>
        <w:rPr>
          <w:b/>
          <w:sz w:val="24"/>
          <w:szCs w:val="24"/>
          <w:u w:val="single"/>
        </w:rPr>
      </w:pPr>
      <w:r w:rsidRPr="00C252A5">
        <w:rPr>
          <w:sz w:val="24"/>
          <w:szCs w:val="24"/>
        </w:rPr>
        <w:t>определенная на основе доходного подхода,</w:t>
      </w:r>
    </w:p>
    <w:p w:rsidR="00D26383" w:rsidRPr="00C252A5" w:rsidRDefault="006476B7" w:rsidP="00D26383">
      <w:pPr>
        <w:pStyle w:val="24"/>
        <w:ind w:firstLine="0"/>
        <w:jc w:val="center"/>
        <w:rPr>
          <w:sz w:val="24"/>
          <w:szCs w:val="24"/>
        </w:rPr>
      </w:pPr>
      <w:r w:rsidRPr="00C252A5">
        <w:rPr>
          <w:sz w:val="24"/>
          <w:szCs w:val="24"/>
        </w:rPr>
        <w:t xml:space="preserve">по состоянию на </w:t>
      </w:r>
      <w:r w:rsidR="00C252A5" w:rsidRPr="00C252A5">
        <w:rPr>
          <w:sz w:val="24"/>
          <w:szCs w:val="24"/>
        </w:rPr>
        <w:t xml:space="preserve">11 мая </w:t>
      </w:r>
      <w:r w:rsidRPr="00C252A5">
        <w:rPr>
          <w:sz w:val="24"/>
          <w:szCs w:val="24"/>
        </w:rPr>
        <w:t>20</w:t>
      </w:r>
      <w:r w:rsidR="00A72720" w:rsidRPr="00C252A5">
        <w:rPr>
          <w:sz w:val="24"/>
          <w:szCs w:val="24"/>
        </w:rPr>
        <w:t>1</w:t>
      </w:r>
      <w:r w:rsidR="00C252A5" w:rsidRPr="00C252A5">
        <w:rPr>
          <w:sz w:val="24"/>
          <w:szCs w:val="24"/>
        </w:rPr>
        <w:t>1</w:t>
      </w:r>
      <w:r w:rsidR="00D26383" w:rsidRPr="00C252A5">
        <w:rPr>
          <w:sz w:val="24"/>
          <w:szCs w:val="24"/>
        </w:rPr>
        <w:t xml:space="preserve"> года </w:t>
      </w:r>
      <w:r w:rsidR="00AE053B" w:rsidRPr="00C252A5">
        <w:rPr>
          <w:sz w:val="24"/>
          <w:szCs w:val="24"/>
        </w:rPr>
        <w:t xml:space="preserve">округленно </w:t>
      </w:r>
      <w:r w:rsidR="00D26383" w:rsidRPr="00C252A5">
        <w:rPr>
          <w:sz w:val="24"/>
          <w:szCs w:val="24"/>
        </w:rPr>
        <w:t>составляет:</w:t>
      </w:r>
    </w:p>
    <w:p w:rsidR="00D26383" w:rsidRPr="00C252A5" w:rsidRDefault="00C252A5" w:rsidP="00D26383">
      <w:pPr>
        <w:spacing w:before="120"/>
        <w:jc w:val="center"/>
        <w:rPr>
          <w:b/>
          <w:i/>
          <w:sz w:val="36"/>
          <w:szCs w:val="36"/>
          <w:u w:val="single"/>
        </w:rPr>
      </w:pPr>
      <w:r w:rsidRPr="00C252A5">
        <w:rPr>
          <w:b/>
          <w:i/>
          <w:sz w:val="36"/>
          <w:szCs w:val="36"/>
          <w:u w:val="single"/>
        </w:rPr>
        <w:t xml:space="preserve">184 289 849 </w:t>
      </w:r>
      <w:r w:rsidR="00D26383" w:rsidRPr="00C252A5">
        <w:rPr>
          <w:b/>
          <w:i/>
          <w:sz w:val="36"/>
          <w:szCs w:val="36"/>
          <w:u w:val="single"/>
        </w:rPr>
        <w:t>рубл</w:t>
      </w:r>
      <w:r w:rsidRPr="00C252A5">
        <w:rPr>
          <w:b/>
          <w:i/>
          <w:sz w:val="36"/>
          <w:szCs w:val="36"/>
          <w:u w:val="single"/>
        </w:rPr>
        <w:t>ей</w:t>
      </w:r>
    </w:p>
    <w:p w:rsidR="00C96E51" w:rsidRPr="00C252A5" w:rsidRDefault="00C96E51" w:rsidP="008759C4">
      <w:pPr>
        <w:tabs>
          <w:tab w:val="left" w:pos="1080"/>
        </w:tabs>
        <w:spacing w:before="120"/>
        <w:jc w:val="center"/>
        <w:rPr>
          <w:b/>
          <w:i/>
          <w:sz w:val="36"/>
          <w:szCs w:val="36"/>
          <w:u w:val="single"/>
        </w:rPr>
      </w:pPr>
    </w:p>
    <w:p w:rsidR="00233EE8" w:rsidRPr="00C252A5" w:rsidRDefault="00233EE8" w:rsidP="00AC6D34">
      <w:pPr>
        <w:pStyle w:val="1"/>
        <w:pageBreakBefore/>
        <w:numPr>
          <w:ilvl w:val="0"/>
          <w:numId w:val="2"/>
        </w:numPr>
        <w:tabs>
          <w:tab w:val="clear" w:pos="360"/>
          <w:tab w:val="num" w:pos="-1418"/>
        </w:tabs>
        <w:spacing w:before="0" w:after="0"/>
        <w:ind w:left="0" w:hanging="6"/>
        <w:rPr>
          <w:sz w:val="32"/>
          <w:szCs w:val="32"/>
        </w:rPr>
      </w:pPr>
      <w:bookmarkStart w:id="153" w:name="_Toc111447613"/>
      <w:bookmarkStart w:id="154" w:name="_Toc140393723"/>
      <w:bookmarkStart w:id="155" w:name="_Toc293067853"/>
      <w:bookmarkEnd w:id="94"/>
      <w:bookmarkEnd w:id="95"/>
      <w:bookmarkEnd w:id="96"/>
      <w:bookmarkEnd w:id="97"/>
      <w:bookmarkEnd w:id="98"/>
      <w:bookmarkEnd w:id="99"/>
      <w:r w:rsidRPr="00C252A5">
        <w:rPr>
          <w:sz w:val="32"/>
          <w:szCs w:val="32"/>
        </w:rPr>
        <w:lastRenderedPageBreak/>
        <w:t>ЗАКЛЮЧЕНИЕ</w:t>
      </w:r>
      <w:bookmarkEnd w:id="153"/>
      <w:bookmarkEnd w:id="154"/>
      <w:bookmarkEnd w:id="155"/>
    </w:p>
    <w:p w:rsidR="00233EE8" w:rsidRPr="00C252A5" w:rsidRDefault="00233EE8" w:rsidP="004679CF">
      <w:pPr>
        <w:pStyle w:val="2"/>
        <w:numPr>
          <w:ilvl w:val="1"/>
          <w:numId w:val="2"/>
        </w:numPr>
        <w:tabs>
          <w:tab w:val="clear" w:pos="612"/>
          <w:tab w:val="num" w:pos="0"/>
        </w:tabs>
        <w:spacing w:before="120"/>
        <w:ind w:left="0" w:hanging="11"/>
        <w:rPr>
          <w:kern w:val="28"/>
          <w:szCs w:val="28"/>
        </w:rPr>
      </w:pPr>
      <w:bookmarkStart w:id="156" w:name="_Toc138672973"/>
      <w:bookmarkStart w:id="157" w:name="_Toc140393724"/>
      <w:bookmarkStart w:id="158" w:name="_Toc293067854"/>
      <w:r w:rsidRPr="00C252A5">
        <w:rPr>
          <w:kern w:val="28"/>
          <w:szCs w:val="28"/>
        </w:rPr>
        <w:t xml:space="preserve">Взвешенная оценка рыночной стоимости </w:t>
      </w:r>
      <w:bookmarkEnd w:id="156"/>
      <w:bookmarkEnd w:id="157"/>
      <w:r w:rsidR="008B65DA" w:rsidRPr="00C252A5">
        <w:rPr>
          <w:kern w:val="28"/>
          <w:szCs w:val="28"/>
        </w:rPr>
        <w:t>Объекта оценки</w:t>
      </w:r>
      <w:bookmarkEnd w:id="158"/>
      <w:r w:rsidRPr="00C252A5">
        <w:rPr>
          <w:kern w:val="28"/>
          <w:szCs w:val="28"/>
        </w:rPr>
        <w:t xml:space="preserve"> </w:t>
      </w:r>
    </w:p>
    <w:p w:rsidR="001610A7" w:rsidRPr="00C252A5" w:rsidRDefault="001610A7" w:rsidP="00161F09">
      <w:pPr>
        <w:pStyle w:val="af5"/>
        <w:widowControl w:val="0"/>
        <w:ind w:firstLine="720"/>
        <w:jc w:val="both"/>
        <w:rPr>
          <w:sz w:val="24"/>
          <w:szCs w:val="24"/>
        </w:rPr>
      </w:pPr>
      <w:r w:rsidRPr="00C252A5">
        <w:rPr>
          <w:sz w:val="24"/>
          <w:szCs w:val="24"/>
        </w:rPr>
        <w:t xml:space="preserve">В результате использования сравнительного и доходного подходов при определении рыночной стоимости оцениваемого Объекта были получены </w:t>
      </w:r>
      <w:r w:rsidR="007921DF" w:rsidRPr="00C252A5">
        <w:rPr>
          <w:sz w:val="24"/>
          <w:szCs w:val="24"/>
        </w:rPr>
        <w:t>два</w:t>
      </w:r>
      <w:r w:rsidRPr="00C252A5">
        <w:rPr>
          <w:sz w:val="24"/>
          <w:szCs w:val="24"/>
        </w:rPr>
        <w:t xml:space="preserve"> результата стоимостей. В зависимости от объема и достоверности информации, использованной в рамках каждого из подходов, результаты в большей или меньшей степени могут отличаться друг от друга. Выбор итоговой величины стоимости происходит путем согласования промежуточных результатов. Для определения итоговой оценки стоимости, как правило, используется </w:t>
      </w:r>
      <w:r w:rsidRPr="00C252A5">
        <w:rPr>
          <w:b/>
          <w:sz w:val="24"/>
          <w:szCs w:val="24"/>
        </w:rPr>
        <w:t>метод средневзвешенной</w:t>
      </w:r>
      <w:r w:rsidRPr="00C252A5">
        <w:rPr>
          <w:sz w:val="24"/>
          <w:szCs w:val="24"/>
        </w:rPr>
        <w:t>, в соответствии с которым результату каждого из методов присваивается весовой коэффициент.</w:t>
      </w:r>
    </w:p>
    <w:p w:rsidR="0091545D" w:rsidRPr="00C252A5" w:rsidRDefault="0091545D" w:rsidP="00161F09">
      <w:pPr>
        <w:pStyle w:val="310"/>
        <w:numPr>
          <w:ilvl w:val="12"/>
          <w:numId w:val="0"/>
        </w:numPr>
        <w:suppressAutoHyphens/>
        <w:ind w:firstLine="709"/>
        <w:jc w:val="both"/>
        <w:rPr>
          <w:szCs w:val="24"/>
        </w:rPr>
      </w:pPr>
      <w:r w:rsidRPr="00C252A5">
        <w:rPr>
          <w:szCs w:val="24"/>
        </w:rPr>
        <w:t xml:space="preserve">При определении весовых коэффициентов Оценщик использовал </w:t>
      </w:r>
      <w:r w:rsidR="00342E03" w:rsidRPr="00C252A5">
        <w:rPr>
          <w:szCs w:val="24"/>
        </w:rPr>
        <w:t>«</w:t>
      </w:r>
      <w:r w:rsidRPr="00C252A5">
        <w:rPr>
          <w:szCs w:val="24"/>
        </w:rPr>
        <w:t>метод согласования по критериям</w:t>
      </w:r>
      <w:r w:rsidR="00342E03" w:rsidRPr="00C252A5">
        <w:rPr>
          <w:szCs w:val="24"/>
        </w:rPr>
        <w:t>»</w:t>
      </w:r>
      <w:r w:rsidRPr="00C252A5">
        <w:rPr>
          <w:szCs w:val="24"/>
        </w:rPr>
        <w:t xml:space="preserve"> (В.А. Щербаков, Н.А. Щербакова </w:t>
      </w:r>
      <w:r w:rsidR="00342E03" w:rsidRPr="00C252A5">
        <w:rPr>
          <w:szCs w:val="24"/>
        </w:rPr>
        <w:t>«</w:t>
      </w:r>
      <w:r w:rsidRPr="00C252A5">
        <w:rPr>
          <w:szCs w:val="24"/>
        </w:rPr>
        <w:t>Оценка стоимости предприятия (бизнеса) 2-ое издание. Изд.: ОМЕГА-Л, 2007.), согласно которому преимущества каждого метода в оценке объекта определяются по следующим критериям:</w:t>
      </w:r>
    </w:p>
    <w:p w:rsidR="0091545D" w:rsidRPr="00C252A5" w:rsidRDefault="0091545D" w:rsidP="00D234F3">
      <w:pPr>
        <w:pStyle w:val="310"/>
        <w:numPr>
          <w:ilvl w:val="0"/>
          <w:numId w:val="26"/>
        </w:numPr>
        <w:suppressAutoHyphens/>
        <w:jc w:val="both"/>
        <w:rPr>
          <w:szCs w:val="24"/>
        </w:rPr>
      </w:pPr>
      <w:r w:rsidRPr="00C252A5">
        <w:rPr>
          <w:szCs w:val="24"/>
        </w:rPr>
        <w:t>достоверность и достаточность используемой в подходе информации;</w:t>
      </w:r>
    </w:p>
    <w:p w:rsidR="0091545D" w:rsidRPr="00C252A5" w:rsidRDefault="0091545D" w:rsidP="00D234F3">
      <w:pPr>
        <w:pStyle w:val="310"/>
        <w:numPr>
          <w:ilvl w:val="0"/>
          <w:numId w:val="26"/>
        </w:numPr>
        <w:suppressAutoHyphens/>
        <w:jc w:val="both"/>
        <w:rPr>
          <w:szCs w:val="24"/>
        </w:rPr>
      </w:pPr>
      <w:r w:rsidRPr="00C252A5">
        <w:rPr>
          <w:szCs w:val="24"/>
        </w:rPr>
        <w:t>способность подхода учесть ценообразующие факторы, специфичные для объекта оценки;</w:t>
      </w:r>
    </w:p>
    <w:p w:rsidR="0091545D" w:rsidRPr="00C252A5" w:rsidRDefault="0091545D" w:rsidP="00D234F3">
      <w:pPr>
        <w:pStyle w:val="310"/>
        <w:numPr>
          <w:ilvl w:val="0"/>
          <w:numId w:val="26"/>
        </w:numPr>
        <w:suppressAutoHyphens/>
        <w:jc w:val="both"/>
        <w:rPr>
          <w:szCs w:val="24"/>
        </w:rPr>
      </w:pPr>
      <w:r w:rsidRPr="00C252A5">
        <w:rPr>
          <w:szCs w:val="24"/>
        </w:rPr>
        <w:t>способность подхода отразить мотивацию (намерения) типичного покупателя;</w:t>
      </w:r>
    </w:p>
    <w:p w:rsidR="0091545D" w:rsidRPr="00C252A5" w:rsidRDefault="0091545D" w:rsidP="00D234F3">
      <w:pPr>
        <w:pStyle w:val="310"/>
        <w:numPr>
          <w:ilvl w:val="0"/>
          <w:numId w:val="26"/>
        </w:numPr>
        <w:suppressAutoHyphens/>
        <w:jc w:val="both"/>
        <w:rPr>
          <w:szCs w:val="24"/>
        </w:rPr>
      </w:pPr>
      <w:r w:rsidRPr="00C252A5">
        <w:rPr>
          <w:szCs w:val="24"/>
        </w:rPr>
        <w:t>соответствие подхода виду рассчитываемой стоимости.</w:t>
      </w:r>
    </w:p>
    <w:p w:rsidR="0091545D" w:rsidRPr="00C252A5" w:rsidRDefault="0091545D" w:rsidP="00161F09">
      <w:pPr>
        <w:pStyle w:val="310"/>
        <w:numPr>
          <w:ilvl w:val="12"/>
          <w:numId w:val="0"/>
        </w:numPr>
        <w:suppressAutoHyphens/>
        <w:ind w:firstLine="709"/>
        <w:jc w:val="both"/>
        <w:rPr>
          <w:szCs w:val="24"/>
        </w:rPr>
      </w:pPr>
      <w:r w:rsidRPr="00C252A5">
        <w:rPr>
          <w:szCs w:val="24"/>
        </w:rPr>
        <w:t>Рыночная стоимость объекта оценки определяется как средневзвешенная от резуль</w:t>
      </w:r>
      <w:r w:rsidR="007921DF" w:rsidRPr="00C252A5">
        <w:rPr>
          <w:szCs w:val="24"/>
        </w:rPr>
        <w:t xml:space="preserve">татов, полученных сравнительным и доходным </w:t>
      </w:r>
      <w:r w:rsidRPr="00C252A5">
        <w:rPr>
          <w:szCs w:val="24"/>
        </w:rPr>
        <w:t>подходами.</w:t>
      </w:r>
    </w:p>
    <w:p w:rsidR="001610A7" w:rsidRPr="00C252A5" w:rsidRDefault="001610A7" w:rsidP="001610A7">
      <w:pPr>
        <w:widowControl w:val="0"/>
        <w:ind w:firstLine="720"/>
        <w:jc w:val="both"/>
        <w:rPr>
          <w:snapToGrid w:val="0"/>
          <w:sz w:val="24"/>
          <w:szCs w:val="24"/>
        </w:rPr>
      </w:pPr>
      <w:r w:rsidRPr="00C252A5">
        <w:rPr>
          <w:snapToGrid w:val="0"/>
          <w:sz w:val="24"/>
          <w:szCs w:val="24"/>
        </w:rPr>
        <w:t xml:space="preserve">Проводя анализ результатов, полученных разными подходами, Исполнитель сделал следующие выводы: </w:t>
      </w:r>
    </w:p>
    <w:p w:rsidR="001610A7" w:rsidRPr="00C252A5" w:rsidRDefault="001610A7" w:rsidP="001610A7">
      <w:pPr>
        <w:widowControl w:val="0"/>
        <w:ind w:firstLine="720"/>
        <w:jc w:val="both"/>
        <w:rPr>
          <w:snapToGrid w:val="0"/>
          <w:sz w:val="24"/>
          <w:szCs w:val="24"/>
        </w:rPr>
      </w:pPr>
      <w:r w:rsidRPr="00C252A5">
        <w:rPr>
          <w:snapToGrid w:val="0"/>
          <w:sz w:val="24"/>
          <w:szCs w:val="24"/>
        </w:rPr>
        <w:t xml:space="preserve">а) затратный подход </w:t>
      </w:r>
      <w:r w:rsidR="007921DF" w:rsidRPr="00C252A5">
        <w:rPr>
          <w:snapToGrid w:val="0"/>
          <w:sz w:val="24"/>
          <w:szCs w:val="24"/>
        </w:rPr>
        <w:t>в рамках данного отчета не применялся (см. отказ от применения затратного подхода в разделе 4 «Затратный подход»)</w:t>
      </w:r>
      <w:r w:rsidR="008F5B44" w:rsidRPr="00C252A5">
        <w:rPr>
          <w:snapToGrid w:val="0"/>
          <w:sz w:val="24"/>
          <w:szCs w:val="24"/>
        </w:rPr>
        <w:t>.</w:t>
      </w:r>
    </w:p>
    <w:p w:rsidR="001610A7" w:rsidRPr="00C252A5" w:rsidRDefault="001610A7" w:rsidP="001610A7">
      <w:pPr>
        <w:widowControl w:val="0"/>
        <w:ind w:firstLine="720"/>
        <w:jc w:val="both"/>
        <w:rPr>
          <w:snapToGrid w:val="0"/>
          <w:sz w:val="24"/>
          <w:szCs w:val="24"/>
        </w:rPr>
      </w:pPr>
      <w:r w:rsidRPr="00C252A5">
        <w:rPr>
          <w:snapToGrid w:val="0"/>
          <w:sz w:val="24"/>
          <w:szCs w:val="24"/>
        </w:rPr>
        <w:t xml:space="preserve">б) сравнительный подход отражает стоимость, исходя из сложившихся  на рынке цен аналогов. Основной трудностью является определение достоверности полученной информации о рыночных ценах, их соответствие ценам реальных сделок. Оцениваемый объект расположен в </w:t>
      </w:r>
      <w:r w:rsidR="005F75B9" w:rsidRPr="00C252A5">
        <w:rPr>
          <w:snapToGrid w:val="0"/>
          <w:sz w:val="24"/>
          <w:szCs w:val="24"/>
        </w:rPr>
        <w:t>Московской</w:t>
      </w:r>
      <w:r w:rsidRPr="00C252A5">
        <w:rPr>
          <w:snapToGrid w:val="0"/>
          <w:sz w:val="24"/>
          <w:szCs w:val="24"/>
        </w:rPr>
        <w:t xml:space="preserve"> области, где достаточно сформирован рынок купли-продажи недвижимости, в том числе подобных помещений. При купле-продаже объектов недвижимости, участники сделки в основном ориентируются на цены, сложившиеся на данный момент на рынке недвижимости.</w:t>
      </w:r>
    </w:p>
    <w:p w:rsidR="001610A7" w:rsidRPr="00C252A5" w:rsidRDefault="001610A7" w:rsidP="001610A7">
      <w:pPr>
        <w:pStyle w:val="aff1"/>
        <w:widowControl w:val="0"/>
        <w:ind w:firstLine="720"/>
        <w:jc w:val="both"/>
        <w:rPr>
          <w:rFonts w:ascii="Times New Roman" w:hAnsi="Times New Roman" w:cs="Times New Roman"/>
          <w:snapToGrid w:val="0"/>
          <w:sz w:val="24"/>
          <w:szCs w:val="24"/>
        </w:rPr>
      </w:pPr>
      <w:r w:rsidRPr="00C252A5">
        <w:rPr>
          <w:rFonts w:ascii="Times New Roman" w:hAnsi="Times New Roman" w:cs="Times New Roman"/>
          <w:snapToGrid w:val="0"/>
          <w:sz w:val="24"/>
          <w:szCs w:val="24"/>
        </w:rPr>
        <w:t xml:space="preserve">в) доходный подход рассматривает стоимость недвижимости с точки зрения ее будущих доходов. В </w:t>
      </w:r>
      <w:r w:rsidR="008F5B44" w:rsidRPr="00C252A5">
        <w:rPr>
          <w:rFonts w:ascii="Times New Roman" w:hAnsi="Times New Roman" w:cs="Times New Roman"/>
          <w:snapToGrid w:val="0"/>
          <w:sz w:val="24"/>
          <w:szCs w:val="24"/>
        </w:rPr>
        <w:t>Москве</w:t>
      </w:r>
      <w:r w:rsidRPr="00C252A5">
        <w:rPr>
          <w:rFonts w:ascii="Times New Roman" w:hAnsi="Times New Roman" w:cs="Times New Roman"/>
          <w:snapToGrid w:val="0"/>
          <w:sz w:val="24"/>
          <w:szCs w:val="24"/>
        </w:rPr>
        <w:t xml:space="preserve"> на основании анализа рынка приведенного в п</w:t>
      </w:r>
      <w:r w:rsidR="00472136" w:rsidRPr="00C252A5">
        <w:rPr>
          <w:rFonts w:ascii="Times New Roman" w:hAnsi="Times New Roman" w:cs="Times New Roman"/>
          <w:snapToGrid w:val="0"/>
          <w:sz w:val="24"/>
          <w:szCs w:val="24"/>
        </w:rPr>
        <w:t>п</w:t>
      </w:r>
      <w:r w:rsidRPr="00C252A5">
        <w:rPr>
          <w:rFonts w:ascii="Times New Roman" w:hAnsi="Times New Roman" w:cs="Times New Roman"/>
          <w:snapToGrid w:val="0"/>
          <w:sz w:val="24"/>
          <w:szCs w:val="24"/>
        </w:rPr>
        <w:t>.3.</w:t>
      </w:r>
      <w:r w:rsidR="00472136" w:rsidRPr="00C252A5">
        <w:rPr>
          <w:rFonts w:ascii="Times New Roman" w:hAnsi="Times New Roman" w:cs="Times New Roman"/>
          <w:snapToGrid w:val="0"/>
          <w:sz w:val="24"/>
          <w:szCs w:val="24"/>
        </w:rPr>
        <w:t>5-3.6</w:t>
      </w:r>
      <w:r w:rsidRPr="00C252A5">
        <w:rPr>
          <w:rFonts w:ascii="Times New Roman" w:hAnsi="Times New Roman" w:cs="Times New Roman"/>
          <w:snapToGrid w:val="0"/>
          <w:sz w:val="24"/>
          <w:szCs w:val="24"/>
        </w:rPr>
        <w:t xml:space="preserve"> данного отчета сейчас достаточно высокая деловая активность </w:t>
      </w:r>
      <w:r w:rsidR="00161F09" w:rsidRPr="00C252A5">
        <w:rPr>
          <w:rFonts w:ascii="Times New Roman" w:hAnsi="Times New Roman" w:cs="Times New Roman"/>
          <w:snapToGrid w:val="0"/>
          <w:sz w:val="24"/>
          <w:szCs w:val="24"/>
        </w:rPr>
        <w:t xml:space="preserve">и вследствие этого присутствует </w:t>
      </w:r>
      <w:r w:rsidRPr="00C252A5">
        <w:rPr>
          <w:rFonts w:ascii="Times New Roman" w:hAnsi="Times New Roman" w:cs="Times New Roman"/>
          <w:snapToGrid w:val="0"/>
          <w:sz w:val="24"/>
          <w:szCs w:val="24"/>
        </w:rPr>
        <w:t>востребованность аренды подобных помещений.</w:t>
      </w:r>
    </w:p>
    <w:p w:rsidR="000856A5" w:rsidRPr="00C252A5" w:rsidRDefault="000856A5" w:rsidP="004B08A6">
      <w:pPr>
        <w:pStyle w:val="aff1"/>
        <w:ind w:firstLine="709"/>
        <w:jc w:val="both"/>
        <w:rPr>
          <w:rFonts w:ascii="Times New Roman" w:hAnsi="Times New Roman" w:cs="Times New Roman"/>
          <w:color w:val="000000"/>
          <w:sz w:val="24"/>
          <w:szCs w:val="24"/>
        </w:rPr>
      </w:pPr>
      <w:r w:rsidRPr="00C252A5">
        <w:rPr>
          <w:rFonts w:ascii="Times New Roman" w:hAnsi="Times New Roman" w:cs="Times New Roman"/>
          <w:color w:val="000000"/>
          <w:sz w:val="24"/>
          <w:szCs w:val="24"/>
        </w:rPr>
        <w:t>Для расчета весовых коэффициентов необходимо проанализировать информацию, использующуюся в различных подходах. Такой анализ проводится на основании метода согласования по критериям. Для этого строится матрица факторов, в которой каждому из подходов присваиваются баллы (1 – 4) по четырем критериям.</w:t>
      </w:r>
    </w:p>
    <w:p w:rsidR="004B08A6" w:rsidRPr="00C252A5" w:rsidRDefault="004B08A6" w:rsidP="00D234F3">
      <w:pPr>
        <w:keepNext/>
        <w:numPr>
          <w:ilvl w:val="0"/>
          <w:numId w:val="19"/>
        </w:numPr>
        <w:tabs>
          <w:tab w:val="clear" w:pos="360"/>
          <w:tab w:val="num" w:pos="851"/>
        </w:tabs>
        <w:ind w:left="538" w:firstLine="1022"/>
        <w:jc w:val="right"/>
        <w:rPr>
          <w:sz w:val="24"/>
          <w:szCs w:val="24"/>
        </w:rPr>
      </w:pPr>
    </w:p>
    <w:p w:rsidR="004B08A6" w:rsidRPr="00C252A5" w:rsidRDefault="004B08A6" w:rsidP="004B08A6">
      <w:pPr>
        <w:pStyle w:val="aff1"/>
        <w:keepNext/>
        <w:widowControl w:val="0"/>
        <w:spacing w:after="120"/>
        <w:ind w:firstLine="709"/>
        <w:jc w:val="both"/>
        <w:rPr>
          <w:rFonts w:ascii="Times New Roman" w:hAnsi="Times New Roman" w:cs="Times New Roman"/>
          <w:b/>
          <w:i/>
          <w:snapToGrid w:val="0"/>
          <w:sz w:val="24"/>
          <w:szCs w:val="24"/>
        </w:rPr>
      </w:pPr>
      <w:r w:rsidRPr="00C252A5">
        <w:rPr>
          <w:rFonts w:ascii="Times New Roman" w:hAnsi="Times New Roman" w:cs="Times New Roman"/>
          <w:b/>
          <w:i/>
          <w:snapToGrid w:val="0"/>
          <w:sz w:val="24"/>
          <w:szCs w:val="24"/>
        </w:rPr>
        <w:t>Расчет весовых коэффициентов</w:t>
      </w:r>
    </w:p>
    <w:tbl>
      <w:tblPr>
        <w:tblW w:w="4973" w:type="pct"/>
        <w:tblCellMar>
          <w:left w:w="28" w:type="dxa"/>
          <w:right w:w="28" w:type="dxa"/>
        </w:tblCellMar>
        <w:tblLook w:val="0000"/>
      </w:tblPr>
      <w:tblGrid>
        <w:gridCol w:w="435"/>
        <w:gridCol w:w="5601"/>
        <w:gridCol w:w="1089"/>
        <w:gridCol w:w="1542"/>
        <w:gridCol w:w="1117"/>
      </w:tblGrid>
      <w:tr w:rsidR="00161F09" w:rsidRPr="00C252A5" w:rsidTr="00F279B5">
        <w:trPr>
          <w:trHeight w:val="20"/>
        </w:trPr>
        <w:tc>
          <w:tcPr>
            <w:tcW w:w="232" w:type="pct"/>
            <w:vMerge w:val="restart"/>
            <w:tcBorders>
              <w:top w:val="single" w:sz="8" w:space="0" w:color="auto"/>
              <w:left w:val="single" w:sz="8" w:space="0" w:color="auto"/>
              <w:bottom w:val="single" w:sz="8" w:space="0" w:color="000000"/>
              <w:right w:val="single" w:sz="4" w:space="0" w:color="auto"/>
            </w:tcBorders>
            <w:shd w:val="clear" w:color="auto" w:fill="CCFFFF"/>
            <w:vAlign w:val="center"/>
          </w:tcPr>
          <w:p w:rsidR="00161F09" w:rsidRPr="00C252A5" w:rsidRDefault="00161F09" w:rsidP="00161F09">
            <w:pPr>
              <w:jc w:val="center"/>
              <w:rPr>
                <w:b/>
                <w:bCs/>
              </w:rPr>
            </w:pPr>
            <w:r w:rsidRPr="00C252A5">
              <w:rPr>
                <w:b/>
                <w:bCs/>
              </w:rPr>
              <w:t>№ п/п</w:t>
            </w:r>
          </w:p>
        </w:tc>
        <w:tc>
          <w:tcPr>
            <w:tcW w:w="2872" w:type="pct"/>
            <w:vMerge w:val="restart"/>
            <w:tcBorders>
              <w:top w:val="single" w:sz="8" w:space="0" w:color="auto"/>
              <w:left w:val="single" w:sz="4" w:space="0" w:color="auto"/>
              <w:bottom w:val="single" w:sz="8" w:space="0" w:color="000000"/>
              <w:right w:val="single" w:sz="4" w:space="0" w:color="auto"/>
            </w:tcBorders>
            <w:shd w:val="clear" w:color="auto" w:fill="CCFFFF"/>
            <w:vAlign w:val="center"/>
          </w:tcPr>
          <w:p w:rsidR="00161F09" w:rsidRPr="00C252A5" w:rsidRDefault="00161F09" w:rsidP="00161F09">
            <w:pPr>
              <w:jc w:val="center"/>
              <w:rPr>
                <w:b/>
                <w:bCs/>
              </w:rPr>
            </w:pPr>
            <w:r w:rsidRPr="00C252A5">
              <w:rPr>
                <w:b/>
                <w:bCs/>
              </w:rPr>
              <w:t>Показатели</w:t>
            </w:r>
          </w:p>
        </w:tc>
        <w:tc>
          <w:tcPr>
            <w:tcW w:w="1896" w:type="pct"/>
            <w:gridSpan w:val="3"/>
            <w:tcBorders>
              <w:top w:val="single" w:sz="8" w:space="0" w:color="auto"/>
              <w:left w:val="nil"/>
              <w:bottom w:val="single" w:sz="4" w:space="0" w:color="auto"/>
              <w:right w:val="single" w:sz="8" w:space="0" w:color="000000"/>
            </w:tcBorders>
            <w:shd w:val="clear" w:color="auto" w:fill="CCFFFF"/>
            <w:vAlign w:val="center"/>
          </w:tcPr>
          <w:p w:rsidR="00161F09" w:rsidRPr="00C252A5" w:rsidRDefault="00161F09" w:rsidP="00161F09">
            <w:pPr>
              <w:jc w:val="center"/>
              <w:rPr>
                <w:b/>
                <w:bCs/>
              </w:rPr>
            </w:pPr>
            <w:r w:rsidRPr="00C252A5">
              <w:rPr>
                <w:b/>
                <w:bCs/>
              </w:rPr>
              <w:t>Подход</w:t>
            </w:r>
          </w:p>
        </w:tc>
      </w:tr>
      <w:tr w:rsidR="00161F09" w:rsidRPr="00C252A5" w:rsidTr="00F279B5">
        <w:trPr>
          <w:trHeight w:val="20"/>
        </w:trPr>
        <w:tc>
          <w:tcPr>
            <w:tcW w:w="232" w:type="pct"/>
            <w:vMerge/>
            <w:tcBorders>
              <w:top w:val="single" w:sz="8" w:space="0" w:color="auto"/>
              <w:left w:val="single" w:sz="8" w:space="0" w:color="auto"/>
              <w:bottom w:val="single" w:sz="8" w:space="0" w:color="000000"/>
              <w:right w:val="single" w:sz="4" w:space="0" w:color="auto"/>
            </w:tcBorders>
            <w:shd w:val="clear" w:color="auto" w:fill="auto"/>
            <w:vAlign w:val="center"/>
          </w:tcPr>
          <w:p w:rsidR="00161F09" w:rsidRPr="00C252A5" w:rsidRDefault="00161F09" w:rsidP="00161F09">
            <w:pPr>
              <w:rPr>
                <w:b/>
                <w:bCs/>
              </w:rPr>
            </w:pPr>
          </w:p>
        </w:tc>
        <w:tc>
          <w:tcPr>
            <w:tcW w:w="2872" w:type="pct"/>
            <w:vMerge/>
            <w:tcBorders>
              <w:top w:val="single" w:sz="8" w:space="0" w:color="auto"/>
              <w:left w:val="single" w:sz="4" w:space="0" w:color="auto"/>
              <w:bottom w:val="single" w:sz="8" w:space="0" w:color="000000"/>
              <w:right w:val="single" w:sz="4" w:space="0" w:color="auto"/>
            </w:tcBorders>
            <w:shd w:val="clear" w:color="auto" w:fill="auto"/>
            <w:vAlign w:val="center"/>
          </w:tcPr>
          <w:p w:rsidR="00161F09" w:rsidRPr="00C252A5" w:rsidRDefault="00161F09" w:rsidP="00161F09">
            <w:pPr>
              <w:rPr>
                <w:b/>
                <w:bCs/>
              </w:rPr>
            </w:pPr>
          </w:p>
        </w:tc>
        <w:tc>
          <w:tcPr>
            <w:tcW w:w="566" w:type="pct"/>
            <w:tcBorders>
              <w:top w:val="nil"/>
              <w:left w:val="nil"/>
              <w:bottom w:val="single" w:sz="8" w:space="0" w:color="auto"/>
              <w:right w:val="single" w:sz="4" w:space="0" w:color="auto"/>
            </w:tcBorders>
            <w:shd w:val="clear" w:color="auto" w:fill="CCFFFF"/>
            <w:vAlign w:val="center"/>
          </w:tcPr>
          <w:p w:rsidR="00161F09" w:rsidRPr="00C252A5" w:rsidRDefault="00161F09" w:rsidP="00161F09">
            <w:pPr>
              <w:jc w:val="center"/>
              <w:rPr>
                <w:b/>
                <w:bCs/>
              </w:rPr>
            </w:pPr>
            <w:r w:rsidRPr="00C252A5">
              <w:rPr>
                <w:b/>
                <w:bCs/>
              </w:rPr>
              <w:t>Затратный</w:t>
            </w:r>
          </w:p>
        </w:tc>
        <w:tc>
          <w:tcPr>
            <w:tcW w:w="750" w:type="pct"/>
            <w:tcBorders>
              <w:top w:val="nil"/>
              <w:left w:val="nil"/>
              <w:bottom w:val="single" w:sz="8" w:space="0" w:color="auto"/>
              <w:right w:val="single" w:sz="4" w:space="0" w:color="auto"/>
            </w:tcBorders>
            <w:shd w:val="clear" w:color="auto" w:fill="CCFFFF"/>
            <w:vAlign w:val="center"/>
          </w:tcPr>
          <w:p w:rsidR="00161F09" w:rsidRPr="00C252A5" w:rsidRDefault="00161F09" w:rsidP="00161F09">
            <w:pPr>
              <w:jc w:val="center"/>
              <w:rPr>
                <w:b/>
                <w:bCs/>
              </w:rPr>
            </w:pPr>
            <w:r w:rsidRPr="00C252A5">
              <w:rPr>
                <w:b/>
                <w:bCs/>
              </w:rPr>
              <w:t>Сравнительный</w:t>
            </w:r>
          </w:p>
        </w:tc>
        <w:tc>
          <w:tcPr>
            <w:tcW w:w="580" w:type="pct"/>
            <w:tcBorders>
              <w:top w:val="nil"/>
              <w:left w:val="nil"/>
              <w:bottom w:val="single" w:sz="8" w:space="0" w:color="auto"/>
              <w:right w:val="single" w:sz="8" w:space="0" w:color="auto"/>
            </w:tcBorders>
            <w:shd w:val="clear" w:color="auto" w:fill="CCFFFF"/>
            <w:vAlign w:val="center"/>
          </w:tcPr>
          <w:p w:rsidR="00161F09" w:rsidRPr="00C252A5" w:rsidRDefault="00161F09" w:rsidP="00161F09">
            <w:pPr>
              <w:jc w:val="center"/>
              <w:rPr>
                <w:b/>
                <w:bCs/>
              </w:rPr>
            </w:pPr>
            <w:r w:rsidRPr="00C252A5">
              <w:rPr>
                <w:b/>
                <w:bCs/>
              </w:rPr>
              <w:t>Доходный</w:t>
            </w:r>
          </w:p>
        </w:tc>
      </w:tr>
      <w:tr w:rsidR="00161F09" w:rsidRPr="00C252A5" w:rsidTr="00F279B5">
        <w:trPr>
          <w:trHeight w:val="20"/>
        </w:trPr>
        <w:tc>
          <w:tcPr>
            <w:tcW w:w="232" w:type="pct"/>
            <w:tcBorders>
              <w:top w:val="nil"/>
              <w:left w:val="single" w:sz="8" w:space="0" w:color="auto"/>
              <w:bottom w:val="single" w:sz="4" w:space="0" w:color="auto"/>
              <w:right w:val="single" w:sz="4" w:space="0" w:color="auto"/>
            </w:tcBorders>
            <w:shd w:val="clear" w:color="auto" w:fill="auto"/>
            <w:noWrap/>
            <w:vAlign w:val="center"/>
          </w:tcPr>
          <w:p w:rsidR="00161F09" w:rsidRPr="00C252A5" w:rsidRDefault="00161F09" w:rsidP="00161F09">
            <w:pPr>
              <w:jc w:val="center"/>
              <w:rPr>
                <w:b/>
                <w:bCs/>
              </w:rPr>
            </w:pPr>
            <w:r w:rsidRPr="00C252A5">
              <w:rPr>
                <w:b/>
                <w:bCs/>
              </w:rPr>
              <w:t>1</w:t>
            </w:r>
          </w:p>
        </w:tc>
        <w:tc>
          <w:tcPr>
            <w:tcW w:w="2872" w:type="pct"/>
            <w:tcBorders>
              <w:top w:val="nil"/>
              <w:left w:val="nil"/>
              <w:bottom w:val="single" w:sz="4" w:space="0" w:color="auto"/>
              <w:right w:val="single" w:sz="4" w:space="0" w:color="auto"/>
            </w:tcBorders>
            <w:shd w:val="clear" w:color="auto" w:fill="auto"/>
            <w:vAlign w:val="center"/>
          </w:tcPr>
          <w:p w:rsidR="00161F09" w:rsidRPr="00C252A5" w:rsidRDefault="00161F09" w:rsidP="00161F09">
            <w:r w:rsidRPr="00C252A5">
              <w:t>Достоверность и достаточность используемой информации</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tcPr>
          <w:p w:rsidR="00161F09" w:rsidRPr="00C252A5" w:rsidRDefault="00161F09" w:rsidP="00161F09">
            <w:pPr>
              <w:jc w:val="center"/>
            </w:pPr>
            <w:r w:rsidRPr="00C252A5">
              <w:t>не применялся</w:t>
            </w:r>
          </w:p>
        </w:tc>
        <w:tc>
          <w:tcPr>
            <w:tcW w:w="750" w:type="pct"/>
            <w:tcBorders>
              <w:top w:val="nil"/>
              <w:left w:val="nil"/>
              <w:bottom w:val="single" w:sz="4" w:space="0" w:color="auto"/>
              <w:right w:val="single" w:sz="4" w:space="0" w:color="auto"/>
            </w:tcBorders>
            <w:shd w:val="clear" w:color="auto" w:fill="auto"/>
            <w:vAlign w:val="center"/>
          </w:tcPr>
          <w:p w:rsidR="00161F09" w:rsidRPr="00C252A5" w:rsidRDefault="00161F09" w:rsidP="00161F09">
            <w:pPr>
              <w:jc w:val="center"/>
            </w:pPr>
            <w:r w:rsidRPr="00C252A5">
              <w:t>3</w:t>
            </w:r>
          </w:p>
        </w:tc>
        <w:tc>
          <w:tcPr>
            <w:tcW w:w="580" w:type="pct"/>
            <w:tcBorders>
              <w:top w:val="nil"/>
              <w:left w:val="nil"/>
              <w:bottom w:val="single" w:sz="4" w:space="0" w:color="auto"/>
              <w:right w:val="single" w:sz="8" w:space="0" w:color="auto"/>
            </w:tcBorders>
            <w:shd w:val="clear" w:color="auto" w:fill="auto"/>
            <w:vAlign w:val="center"/>
          </w:tcPr>
          <w:p w:rsidR="00161F09" w:rsidRPr="00C252A5" w:rsidRDefault="00161F09" w:rsidP="00161F09">
            <w:pPr>
              <w:jc w:val="center"/>
            </w:pPr>
            <w:r w:rsidRPr="00C252A5">
              <w:t>3</w:t>
            </w:r>
          </w:p>
        </w:tc>
      </w:tr>
      <w:tr w:rsidR="00161F09" w:rsidRPr="00C252A5" w:rsidTr="00F279B5">
        <w:trPr>
          <w:trHeight w:val="20"/>
        </w:trPr>
        <w:tc>
          <w:tcPr>
            <w:tcW w:w="232" w:type="pct"/>
            <w:tcBorders>
              <w:top w:val="nil"/>
              <w:left w:val="single" w:sz="8" w:space="0" w:color="auto"/>
              <w:bottom w:val="single" w:sz="4" w:space="0" w:color="auto"/>
              <w:right w:val="single" w:sz="4" w:space="0" w:color="auto"/>
            </w:tcBorders>
            <w:shd w:val="clear" w:color="auto" w:fill="auto"/>
            <w:noWrap/>
            <w:vAlign w:val="center"/>
          </w:tcPr>
          <w:p w:rsidR="00161F09" w:rsidRPr="00C252A5" w:rsidRDefault="00161F09" w:rsidP="00161F09">
            <w:pPr>
              <w:jc w:val="center"/>
              <w:rPr>
                <w:b/>
                <w:bCs/>
              </w:rPr>
            </w:pPr>
            <w:r w:rsidRPr="00C252A5">
              <w:rPr>
                <w:b/>
                <w:bCs/>
              </w:rPr>
              <w:t>2</w:t>
            </w:r>
          </w:p>
        </w:tc>
        <w:tc>
          <w:tcPr>
            <w:tcW w:w="2872" w:type="pct"/>
            <w:tcBorders>
              <w:top w:val="nil"/>
              <w:left w:val="nil"/>
              <w:bottom w:val="single" w:sz="4" w:space="0" w:color="auto"/>
              <w:right w:val="single" w:sz="4" w:space="0" w:color="auto"/>
            </w:tcBorders>
            <w:shd w:val="clear" w:color="auto" w:fill="auto"/>
            <w:vAlign w:val="center"/>
          </w:tcPr>
          <w:p w:rsidR="00161F09" w:rsidRPr="00C252A5" w:rsidRDefault="00161F09" w:rsidP="00161F09">
            <w:r w:rsidRPr="00C252A5">
              <w:t>Способность подхода учесть ценообразующие факторы, специфичные для объекта оценки</w:t>
            </w:r>
          </w:p>
        </w:tc>
        <w:tc>
          <w:tcPr>
            <w:tcW w:w="566" w:type="pct"/>
            <w:vMerge/>
            <w:tcBorders>
              <w:top w:val="nil"/>
              <w:left w:val="single" w:sz="4" w:space="0" w:color="auto"/>
              <w:bottom w:val="single" w:sz="4" w:space="0" w:color="000000"/>
              <w:right w:val="single" w:sz="4" w:space="0" w:color="auto"/>
            </w:tcBorders>
            <w:shd w:val="clear" w:color="auto" w:fill="auto"/>
            <w:vAlign w:val="center"/>
          </w:tcPr>
          <w:p w:rsidR="00161F09" w:rsidRPr="00C252A5" w:rsidRDefault="00161F09" w:rsidP="00161F09"/>
        </w:tc>
        <w:tc>
          <w:tcPr>
            <w:tcW w:w="750" w:type="pct"/>
            <w:tcBorders>
              <w:top w:val="nil"/>
              <w:left w:val="nil"/>
              <w:bottom w:val="single" w:sz="4" w:space="0" w:color="auto"/>
              <w:right w:val="single" w:sz="4" w:space="0" w:color="auto"/>
            </w:tcBorders>
            <w:shd w:val="clear" w:color="auto" w:fill="auto"/>
            <w:vAlign w:val="center"/>
          </w:tcPr>
          <w:p w:rsidR="00161F09" w:rsidRPr="00C252A5" w:rsidRDefault="00161F09" w:rsidP="00161F09">
            <w:pPr>
              <w:jc w:val="center"/>
            </w:pPr>
            <w:r w:rsidRPr="00C252A5">
              <w:t>4</w:t>
            </w:r>
          </w:p>
        </w:tc>
        <w:tc>
          <w:tcPr>
            <w:tcW w:w="580" w:type="pct"/>
            <w:tcBorders>
              <w:top w:val="nil"/>
              <w:left w:val="nil"/>
              <w:bottom w:val="single" w:sz="4" w:space="0" w:color="auto"/>
              <w:right w:val="single" w:sz="8" w:space="0" w:color="auto"/>
            </w:tcBorders>
            <w:shd w:val="clear" w:color="auto" w:fill="auto"/>
            <w:vAlign w:val="center"/>
          </w:tcPr>
          <w:p w:rsidR="00161F09" w:rsidRPr="00C252A5" w:rsidRDefault="00161F09" w:rsidP="00161F09">
            <w:pPr>
              <w:jc w:val="center"/>
            </w:pPr>
            <w:r w:rsidRPr="00C252A5">
              <w:t>4</w:t>
            </w:r>
          </w:p>
        </w:tc>
      </w:tr>
      <w:tr w:rsidR="00161F09" w:rsidRPr="00C252A5" w:rsidTr="00F279B5">
        <w:trPr>
          <w:trHeight w:val="20"/>
        </w:trPr>
        <w:tc>
          <w:tcPr>
            <w:tcW w:w="232" w:type="pct"/>
            <w:tcBorders>
              <w:top w:val="nil"/>
              <w:left w:val="single" w:sz="8" w:space="0" w:color="auto"/>
              <w:bottom w:val="single" w:sz="4" w:space="0" w:color="auto"/>
              <w:right w:val="single" w:sz="4" w:space="0" w:color="auto"/>
            </w:tcBorders>
            <w:shd w:val="clear" w:color="auto" w:fill="auto"/>
            <w:noWrap/>
            <w:vAlign w:val="center"/>
          </w:tcPr>
          <w:p w:rsidR="00161F09" w:rsidRPr="00C252A5" w:rsidRDefault="00161F09" w:rsidP="00161F09">
            <w:pPr>
              <w:jc w:val="center"/>
              <w:rPr>
                <w:b/>
                <w:bCs/>
              </w:rPr>
            </w:pPr>
            <w:r w:rsidRPr="00C252A5">
              <w:rPr>
                <w:b/>
                <w:bCs/>
              </w:rPr>
              <w:t>3</w:t>
            </w:r>
          </w:p>
        </w:tc>
        <w:tc>
          <w:tcPr>
            <w:tcW w:w="2872" w:type="pct"/>
            <w:tcBorders>
              <w:top w:val="nil"/>
              <w:left w:val="nil"/>
              <w:bottom w:val="single" w:sz="4" w:space="0" w:color="auto"/>
              <w:right w:val="single" w:sz="4" w:space="0" w:color="auto"/>
            </w:tcBorders>
            <w:shd w:val="clear" w:color="auto" w:fill="auto"/>
            <w:vAlign w:val="center"/>
          </w:tcPr>
          <w:p w:rsidR="00161F09" w:rsidRPr="00C252A5" w:rsidRDefault="00161F09" w:rsidP="00161F09">
            <w:r w:rsidRPr="00C252A5">
              <w:t>Способность подхода отразить мотивацию (намерения) типичного покупателя</w:t>
            </w:r>
          </w:p>
        </w:tc>
        <w:tc>
          <w:tcPr>
            <w:tcW w:w="566" w:type="pct"/>
            <w:vMerge/>
            <w:tcBorders>
              <w:top w:val="nil"/>
              <w:left w:val="single" w:sz="4" w:space="0" w:color="auto"/>
              <w:bottom w:val="single" w:sz="4" w:space="0" w:color="000000"/>
              <w:right w:val="single" w:sz="4" w:space="0" w:color="auto"/>
            </w:tcBorders>
            <w:shd w:val="clear" w:color="auto" w:fill="auto"/>
            <w:vAlign w:val="center"/>
          </w:tcPr>
          <w:p w:rsidR="00161F09" w:rsidRPr="00C252A5" w:rsidRDefault="00161F09" w:rsidP="00161F09"/>
        </w:tc>
        <w:tc>
          <w:tcPr>
            <w:tcW w:w="750" w:type="pct"/>
            <w:tcBorders>
              <w:top w:val="nil"/>
              <w:left w:val="nil"/>
              <w:bottom w:val="single" w:sz="4" w:space="0" w:color="auto"/>
              <w:right w:val="single" w:sz="4" w:space="0" w:color="auto"/>
            </w:tcBorders>
            <w:shd w:val="clear" w:color="auto" w:fill="auto"/>
            <w:vAlign w:val="center"/>
          </w:tcPr>
          <w:p w:rsidR="00161F09" w:rsidRPr="00C252A5" w:rsidRDefault="00161F09" w:rsidP="00161F09">
            <w:pPr>
              <w:jc w:val="center"/>
            </w:pPr>
            <w:r w:rsidRPr="00C252A5">
              <w:t>4</w:t>
            </w:r>
          </w:p>
        </w:tc>
        <w:tc>
          <w:tcPr>
            <w:tcW w:w="580" w:type="pct"/>
            <w:tcBorders>
              <w:top w:val="nil"/>
              <w:left w:val="nil"/>
              <w:bottom w:val="single" w:sz="4" w:space="0" w:color="auto"/>
              <w:right w:val="single" w:sz="8" w:space="0" w:color="auto"/>
            </w:tcBorders>
            <w:shd w:val="clear" w:color="auto" w:fill="auto"/>
            <w:vAlign w:val="center"/>
          </w:tcPr>
          <w:p w:rsidR="00161F09" w:rsidRPr="00C252A5" w:rsidRDefault="00161F09" w:rsidP="00161F09">
            <w:pPr>
              <w:jc w:val="center"/>
            </w:pPr>
            <w:r w:rsidRPr="00C252A5">
              <w:t>4</w:t>
            </w:r>
          </w:p>
        </w:tc>
      </w:tr>
      <w:tr w:rsidR="00161F09" w:rsidRPr="00C252A5" w:rsidTr="00F279B5">
        <w:trPr>
          <w:trHeight w:val="20"/>
        </w:trPr>
        <w:tc>
          <w:tcPr>
            <w:tcW w:w="232" w:type="pct"/>
            <w:tcBorders>
              <w:top w:val="nil"/>
              <w:left w:val="single" w:sz="8" w:space="0" w:color="auto"/>
              <w:bottom w:val="single" w:sz="4" w:space="0" w:color="auto"/>
              <w:right w:val="single" w:sz="4" w:space="0" w:color="auto"/>
            </w:tcBorders>
            <w:shd w:val="clear" w:color="auto" w:fill="auto"/>
            <w:noWrap/>
            <w:vAlign w:val="center"/>
          </w:tcPr>
          <w:p w:rsidR="00161F09" w:rsidRPr="00C252A5" w:rsidRDefault="00161F09" w:rsidP="00161F09">
            <w:pPr>
              <w:jc w:val="center"/>
              <w:rPr>
                <w:b/>
                <w:bCs/>
              </w:rPr>
            </w:pPr>
            <w:r w:rsidRPr="00C252A5">
              <w:rPr>
                <w:b/>
                <w:bCs/>
              </w:rPr>
              <w:t>4</w:t>
            </w:r>
          </w:p>
        </w:tc>
        <w:tc>
          <w:tcPr>
            <w:tcW w:w="2872" w:type="pct"/>
            <w:tcBorders>
              <w:top w:val="nil"/>
              <w:left w:val="nil"/>
              <w:bottom w:val="single" w:sz="4" w:space="0" w:color="auto"/>
              <w:right w:val="single" w:sz="4" w:space="0" w:color="auto"/>
            </w:tcBorders>
            <w:shd w:val="clear" w:color="auto" w:fill="auto"/>
            <w:vAlign w:val="center"/>
          </w:tcPr>
          <w:p w:rsidR="00161F09" w:rsidRPr="00C252A5" w:rsidRDefault="00161F09" w:rsidP="00161F09">
            <w:r w:rsidRPr="00C252A5">
              <w:t>Соответствие подхода виду рассчитываемой стоимости</w:t>
            </w:r>
          </w:p>
        </w:tc>
        <w:tc>
          <w:tcPr>
            <w:tcW w:w="566" w:type="pct"/>
            <w:vMerge/>
            <w:tcBorders>
              <w:top w:val="nil"/>
              <w:left w:val="single" w:sz="4" w:space="0" w:color="auto"/>
              <w:bottom w:val="single" w:sz="4" w:space="0" w:color="000000"/>
              <w:right w:val="single" w:sz="4" w:space="0" w:color="auto"/>
            </w:tcBorders>
            <w:shd w:val="clear" w:color="auto" w:fill="auto"/>
            <w:vAlign w:val="center"/>
          </w:tcPr>
          <w:p w:rsidR="00161F09" w:rsidRPr="00C252A5" w:rsidRDefault="00161F09" w:rsidP="00161F09"/>
        </w:tc>
        <w:tc>
          <w:tcPr>
            <w:tcW w:w="750" w:type="pct"/>
            <w:tcBorders>
              <w:top w:val="nil"/>
              <w:left w:val="nil"/>
              <w:bottom w:val="single" w:sz="4" w:space="0" w:color="auto"/>
              <w:right w:val="single" w:sz="4" w:space="0" w:color="auto"/>
            </w:tcBorders>
            <w:shd w:val="clear" w:color="auto" w:fill="auto"/>
            <w:vAlign w:val="center"/>
          </w:tcPr>
          <w:p w:rsidR="00161F09" w:rsidRPr="00C252A5" w:rsidRDefault="00161F09" w:rsidP="00161F09">
            <w:pPr>
              <w:jc w:val="center"/>
            </w:pPr>
            <w:r w:rsidRPr="00C252A5">
              <w:t>4</w:t>
            </w:r>
          </w:p>
        </w:tc>
        <w:tc>
          <w:tcPr>
            <w:tcW w:w="580" w:type="pct"/>
            <w:tcBorders>
              <w:top w:val="nil"/>
              <w:left w:val="nil"/>
              <w:bottom w:val="single" w:sz="4" w:space="0" w:color="auto"/>
              <w:right w:val="single" w:sz="8" w:space="0" w:color="auto"/>
            </w:tcBorders>
            <w:shd w:val="clear" w:color="auto" w:fill="auto"/>
            <w:vAlign w:val="center"/>
          </w:tcPr>
          <w:p w:rsidR="00161F09" w:rsidRPr="00C252A5" w:rsidRDefault="00161F09" w:rsidP="00161F09">
            <w:pPr>
              <w:jc w:val="center"/>
            </w:pPr>
            <w:r w:rsidRPr="00C252A5">
              <w:t>4</w:t>
            </w:r>
          </w:p>
        </w:tc>
      </w:tr>
      <w:tr w:rsidR="00161F09" w:rsidRPr="00C252A5" w:rsidTr="00F279B5">
        <w:trPr>
          <w:trHeight w:val="20"/>
        </w:trPr>
        <w:tc>
          <w:tcPr>
            <w:tcW w:w="232" w:type="pct"/>
            <w:tcBorders>
              <w:top w:val="nil"/>
              <w:left w:val="single" w:sz="8" w:space="0" w:color="auto"/>
              <w:bottom w:val="single" w:sz="4" w:space="0" w:color="auto"/>
              <w:right w:val="single" w:sz="4" w:space="0" w:color="auto"/>
            </w:tcBorders>
            <w:shd w:val="clear" w:color="auto" w:fill="auto"/>
            <w:noWrap/>
            <w:vAlign w:val="center"/>
          </w:tcPr>
          <w:p w:rsidR="00161F09" w:rsidRPr="00C252A5" w:rsidRDefault="00161F09" w:rsidP="00161F09">
            <w:pPr>
              <w:jc w:val="center"/>
              <w:rPr>
                <w:b/>
                <w:bCs/>
              </w:rPr>
            </w:pPr>
            <w:r w:rsidRPr="00C252A5">
              <w:rPr>
                <w:b/>
                <w:bCs/>
              </w:rPr>
              <w:t> </w:t>
            </w:r>
          </w:p>
        </w:tc>
        <w:tc>
          <w:tcPr>
            <w:tcW w:w="2872" w:type="pct"/>
            <w:tcBorders>
              <w:top w:val="nil"/>
              <w:left w:val="nil"/>
              <w:bottom w:val="single" w:sz="4" w:space="0" w:color="auto"/>
              <w:right w:val="single" w:sz="4" w:space="0" w:color="auto"/>
            </w:tcBorders>
            <w:shd w:val="clear" w:color="auto" w:fill="auto"/>
            <w:vAlign w:val="center"/>
          </w:tcPr>
          <w:p w:rsidR="00161F09" w:rsidRPr="00C252A5" w:rsidRDefault="00161F09" w:rsidP="00161F09">
            <w:r w:rsidRPr="00C252A5">
              <w:t>Сумма баллов для подхода</w:t>
            </w:r>
          </w:p>
        </w:tc>
        <w:tc>
          <w:tcPr>
            <w:tcW w:w="566" w:type="pct"/>
            <w:tcBorders>
              <w:top w:val="nil"/>
              <w:left w:val="nil"/>
              <w:bottom w:val="single" w:sz="4" w:space="0" w:color="auto"/>
              <w:right w:val="single" w:sz="4" w:space="0" w:color="auto"/>
            </w:tcBorders>
            <w:shd w:val="clear" w:color="auto" w:fill="auto"/>
            <w:vAlign w:val="center"/>
          </w:tcPr>
          <w:p w:rsidR="00161F09" w:rsidRPr="00C252A5" w:rsidRDefault="00161F09" w:rsidP="00161F09">
            <w:pPr>
              <w:jc w:val="center"/>
            </w:pPr>
            <w:r w:rsidRPr="00C252A5">
              <w:t> </w:t>
            </w:r>
          </w:p>
        </w:tc>
        <w:tc>
          <w:tcPr>
            <w:tcW w:w="750" w:type="pct"/>
            <w:tcBorders>
              <w:top w:val="nil"/>
              <w:left w:val="nil"/>
              <w:bottom w:val="single" w:sz="4" w:space="0" w:color="auto"/>
              <w:right w:val="single" w:sz="4" w:space="0" w:color="auto"/>
            </w:tcBorders>
            <w:shd w:val="clear" w:color="auto" w:fill="auto"/>
            <w:vAlign w:val="center"/>
          </w:tcPr>
          <w:p w:rsidR="00161F09" w:rsidRPr="00C252A5" w:rsidRDefault="00161F09" w:rsidP="00161F09">
            <w:pPr>
              <w:jc w:val="center"/>
            </w:pPr>
            <w:r w:rsidRPr="00C252A5">
              <w:t>15</w:t>
            </w:r>
          </w:p>
        </w:tc>
        <w:tc>
          <w:tcPr>
            <w:tcW w:w="580" w:type="pct"/>
            <w:tcBorders>
              <w:top w:val="nil"/>
              <w:left w:val="nil"/>
              <w:bottom w:val="single" w:sz="4" w:space="0" w:color="auto"/>
              <w:right w:val="single" w:sz="8" w:space="0" w:color="auto"/>
            </w:tcBorders>
            <w:shd w:val="clear" w:color="auto" w:fill="auto"/>
            <w:vAlign w:val="center"/>
          </w:tcPr>
          <w:p w:rsidR="00161F09" w:rsidRPr="00C252A5" w:rsidRDefault="00161F09" w:rsidP="00161F09">
            <w:pPr>
              <w:jc w:val="center"/>
            </w:pPr>
            <w:r w:rsidRPr="00C252A5">
              <w:t>15</w:t>
            </w:r>
          </w:p>
        </w:tc>
      </w:tr>
      <w:tr w:rsidR="00161F09" w:rsidRPr="00C252A5" w:rsidTr="00F279B5">
        <w:trPr>
          <w:trHeight w:val="20"/>
        </w:trPr>
        <w:tc>
          <w:tcPr>
            <w:tcW w:w="3104" w:type="pct"/>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161F09" w:rsidRPr="00C252A5" w:rsidRDefault="00161F09" w:rsidP="00161F09">
            <w:pPr>
              <w:rPr>
                <w:b/>
                <w:bCs/>
              </w:rPr>
            </w:pPr>
            <w:r w:rsidRPr="00C252A5">
              <w:rPr>
                <w:b/>
                <w:bCs/>
              </w:rPr>
              <w:t>Взвешенные коэффициенты</w:t>
            </w:r>
          </w:p>
        </w:tc>
        <w:tc>
          <w:tcPr>
            <w:tcW w:w="566" w:type="pct"/>
            <w:tcBorders>
              <w:top w:val="single" w:sz="8" w:space="0" w:color="auto"/>
              <w:left w:val="nil"/>
              <w:bottom w:val="single" w:sz="8" w:space="0" w:color="auto"/>
              <w:right w:val="single" w:sz="4" w:space="0" w:color="auto"/>
            </w:tcBorders>
            <w:shd w:val="clear" w:color="auto" w:fill="auto"/>
            <w:vAlign w:val="center"/>
          </w:tcPr>
          <w:p w:rsidR="00161F09" w:rsidRPr="00C252A5" w:rsidRDefault="00161F09" w:rsidP="00161F09">
            <w:pPr>
              <w:jc w:val="center"/>
              <w:rPr>
                <w:b/>
                <w:bCs/>
              </w:rPr>
            </w:pPr>
            <w:r w:rsidRPr="00C252A5">
              <w:rPr>
                <w:b/>
                <w:bCs/>
              </w:rPr>
              <w:t>0,00</w:t>
            </w:r>
          </w:p>
        </w:tc>
        <w:tc>
          <w:tcPr>
            <w:tcW w:w="750" w:type="pct"/>
            <w:tcBorders>
              <w:top w:val="single" w:sz="8" w:space="0" w:color="auto"/>
              <w:left w:val="nil"/>
              <w:bottom w:val="single" w:sz="8" w:space="0" w:color="auto"/>
              <w:right w:val="single" w:sz="4" w:space="0" w:color="auto"/>
            </w:tcBorders>
            <w:shd w:val="clear" w:color="auto" w:fill="auto"/>
            <w:vAlign w:val="center"/>
          </w:tcPr>
          <w:p w:rsidR="00161F09" w:rsidRPr="00C252A5" w:rsidRDefault="00161F09" w:rsidP="00161F09">
            <w:pPr>
              <w:jc w:val="center"/>
              <w:rPr>
                <w:b/>
                <w:bCs/>
              </w:rPr>
            </w:pPr>
            <w:r w:rsidRPr="00C252A5">
              <w:rPr>
                <w:b/>
                <w:bCs/>
              </w:rPr>
              <w:t>0,50</w:t>
            </w:r>
          </w:p>
        </w:tc>
        <w:tc>
          <w:tcPr>
            <w:tcW w:w="580" w:type="pct"/>
            <w:tcBorders>
              <w:top w:val="single" w:sz="8" w:space="0" w:color="auto"/>
              <w:left w:val="nil"/>
              <w:bottom w:val="single" w:sz="8" w:space="0" w:color="auto"/>
              <w:right w:val="single" w:sz="8" w:space="0" w:color="auto"/>
            </w:tcBorders>
            <w:shd w:val="clear" w:color="auto" w:fill="auto"/>
            <w:vAlign w:val="center"/>
          </w:tcPr>
          <w:p w:rsidR="00161F09" w:rsidRPr="00C252A5" w:rsidRDefault="00161F09" w:rsidP="00161F09">
            <w:pPr>
              <w:jc w:val="center"/>
              <w:rPr>
                <w:b/>
                <w:bCs/>
              </w:rPr>
            </w:pPr>
            <w:r w:rsidRPr="00C252A5">
              <w:rPr>
                <w:b/>
                <w:bCs/>
              </w:rPr>
              <w:t>0,50</w:t>
            </w:r>
          </w:p>
        </w:tc>
      </w:tr>
    </w:tbl>
    <w:p w:rsidR="004B08A6" w:rsidRPr="00C252A5" w:rsidRDefault="004B08A6" w:rsidP="000856A5">
      <w:pPr>
        <w:pStyle w:val="aff1"/>
        <w:keepNext/>
        <w:spacing w:before="120"/>
        <w:ind w:firstLine="709"/>
        <w:jc w:val="both"/>
        <w:rPr>
          <w:sz w:val="24"/>
          <w:szCs w:val="24"/>
        </w:rPr>
      </w:pPr>
      <w:r w:rsidRPr="00C252A5">
        <w:rPr>
          <w:rFonts w:ascii="Times New Roman" w:hAnsi="Times New Roman" w:cs="Times New Roman"/>
          <w:sz w:val="24"/>
          <w:szCs w:val="24"/>
        </w:rPr>
        <w:lastRenderedPageBreak/>
        <w:t>Расчет рыночной стоимости с применением весовых коэффициентов осуществляется по формуле:</w:t>
      </w:r>
    </w:p>
    <w:p w:rsidR="004B08A6" w:rsidRPr="00C252A5" w:rsidRDefault="004B08A6" w:rsidP="004B08A6">
      <w:pPr>
        <w:pStyle w:val="af5"/>
        <w:ind w:firstLine="709"/>
        <w:jc w:val="center"/>
        <w:rPr>
          <w:sz w:val="24"/>
          <w:szCs w:val="24"/>
        </w:rPr>
      </w:pPr>
      <w:r w:rsidRPr="00C252A5">
        <w:rPr>
          <w:position w:val="-28"/>
          <w:szCs w:val="24"/>
        </w:rPr>
        <w:object w:dxaOrig="3739" w:dyaOrig="680">
          <v:shape id="_x0000_i1034" type="#_x0000_t75" style="width:209.55pt;height:34.4pt" o:ole="">
            <v:imagedata r:id="rId204" o:title=""/>
          </v:shape>
          <o:OLEObject Type="Embed" ProgID="Equation.3" ShapeID="_x0000_i1034" DrawAspect="Content" ObjectID="_1399706373" r:id="rId205"/>
        </w:object>
      </w:r>
      <w:r w:rsidRPr="00C252A5">
        <w:rPr>
          <w:szCs w:val="24"/>
        </w:rPr>
        <w:tab/>
      </w:r>
      <w:r w:rsidRPr="00C252A5">
        <w:rPr>
          <w:sz w:val="24"/>
          <w:szCs w:val="24"/>
        </w:rPr>
        <w:t>(1</w:t>
      </w:r>
      <w:r w:rsidR="004B6C0E" w:rsidRPr="00C252A5">
        <w:rPr>
          <w:sz w:val="24"/>
          <w:szCs w:val="24"/>
        </w:rPr>
        <w:t>5</w:t>
      </w:r>
      <w:r w:rsidRPr="00C252A5">
        <w:rPr>
          <w:sz w:val="24"/>
          <w:szCs w:val="24"/>
        </w:rPr>
        <w:t>)</w:t>
      </w:r>
    </w:p>
    <w:tbl>
      <w:tblPr>
        <w:tblW w:w="0" w:type="auto"/>
        <w:jc w:val="center"/>
        <w:tblInd w:w="468" w:type="dxa"/>
        <w:tblCellMar>
          <w:left w:w="28" w:type="dxa"/>
          <w:right w:w="28" w:type="dxa"/>
        </w:tblCellMar>
        <w:tblLook w:val="0000"/>
      </w:tblPr>
      <w:tblGrid>
        <w:gridCol w:w="1023"/>
        <w:gridCol w:w="7370"/>
      </w:tblGrid>
      <w:tr w:rsidR="004B08A6" w:rsidRPr="00C252A5">
        <w:trPr>
          <w:jc w:val="center"/>
        </w:trPr>
        <w:tc>
          <w:tcPr>
            <w:tcW w:w="1023" w:type="dxa"/>
          </w:tcPr>
          <w:p w:rsidR="004B08A6" w:rsidRPr="00C252A5" w:rsidRDefault="004B08A6" w:rsidP="004B08A6">
            <w:pPr>
              <w:pStyle w:val="-"/>
              <w:spacing w:before="0" w:after="0" w:line="240" w:lineRule="auto"/>
              <w:rPr>
                <w:bCs/>
                <w:iCs/>
                <w:sz w:val="20"/>
              </w:rPr>
            </w:pPr>
            <w:r w:rsidRPr="00C252A5">
              <w:rPr>
                <w:position w:val="-14"/>
                <w:sz w:val="20"/>
              </w:rPr>
              <w:object w:dxaOrig="560" w:dyaOrig="380">
                <v:shape id="_x0000_i1035" type="#_x0000_t75" style="width:39.75pt;height:22.55pt" o:ole="">
                  <v:imagedata r:id="rId206" o:title=""/>
                </v:shape>
                <o:OLEObject Type="Embed" ProgID="Equation.3" ShapeID="_x0000_i1035" DrawAspect="Content" ObjectID="_1399706374" r:id="rId207"/>
              </w:object>
            </w:r>
          </w:p>
        </w:tc>
        <w:tc>
          <w:tcPr>
            <w:tcW w:w="7370" w:type="dxa"/>
            <w:vAlign w:val="center"/>
          </w:tcPr>
          <w:p w:rsidR="004B08A6" w:rsidRPr="00C252A5" w:rsidRDefault="004B08A6" w:rsidP="004B08A6">
            <w:pPr>
              <w:pStyle w:val="-"/>
              <w:spacing w:before="0" w:after="0" w:line="240" w:lineRule="auto"/>
              <w:jc w:val="left"/>
              <w:rPr>
                <w:bCs/>
                <w:iCs/>
                <w:sz w:val="22"/>
                <w:szCs w:val="22"/>
              </w:rPr>
            </w:pPr>
            <w:r w:rsidRPr="00C252A5">
              <w:rPr>
                <w:bCs/>
                <w:iCs/>
                <w:sz w:val="22"/>
                <w:szCs w:val="22"/>
              </w:rPr>
              <w:t>- стоимость объекта недвижимости по сравнительному подходу;</w:t>
            </w:r>
          </w:p>
        </w:tc>
      </w:tr>
      <w:tr w:rsidR="004B08A6" w:rsidRPr="00C252A5">
        <w:trPr>
          <w:jc w:val="center"/>
        </w:trPr>
        <w:tc>
          <w:tcPr>
            <w:tcW w:w="1023" w:type="dxa"/>
          </w:tcPr>
          <w:p w:rsidR="004B08A6" w:rsidRPr="00C252A5" w:rsidRDefault="004B08A6" w:rsidP="004B08A6">
            <w:pPr>
              <w:pStyle w:val="-"/>
              <w:spacing w:before="0" w:after="0" w:line="240" w:lineRule="auto"/>
              <w:rPr>
                <w:bCs/>
                <w:iCs/>
                <w:sz w:val="20"/>
              </w:rPr>
            </w:pPr>
            <w:r w:rsidRPr="00C252A5">
              <w:rPr>
                <w:position w:val="-12"/>
                <w:sz w:val="20"/>
              </w:rPr>
              <w:object w:dxaOrig="440" w:dyaOrig="360">
                <v:shape id="_x0000_i1036" type="#_x0000_t75" style="width:30.1pt;height:19.35pt" o:ole="">
                  <v:imagedata r:id="rId208" o:title=""/>
                </v:shape>
                <o:OLEObject Type="Embed" ProgID="Equation.3" ShapeID="_x0000_i1036" DrawAspect="Content" ObjectID="_1399706375" r:id="rId209"/>
              </w:object>
            </w:r>
          </w:p>
        </w:tc>
        <w:tc>
          <w:tcPr>
            <w:tcW w:w="7370" w:type="dxa"/>
            <w:vAlign w:val="center"/>
          </w:tcPr>
          <w:p w:rsidR="004B08A6" w:rsidRPr="00C252A5" w:rsidRDefault="004B08A6" w:rsidP="004B08A6">
            <w:pPr>
              <w:pStyle w:val="-"/>
              <w:spacing w:before="0" w:after="0" w:line="240" w:lineRule="auto"/>
              <w:jc w:val="left"/>
              <w:rPr>
                <w:bCs/>
                <w:iCs/>
                <w:sz w:val="22"/>
                <w:szCs w:val="22"/>
              </w:rPr>
            </w:pPr>
            <w:r w:rsidRPr="00C252A5">
              <w:rPr>
                <w:bCs/>
                <w:iCs/>
                <w:sz w:val="22"/>
                <w:szCs w:val="22"/>
              </w:rPr>
              <w:t>- стоимость объекта недвижимости по доходному подходу;</w:t>
            </w:r>
          </w:p>
        </w:tc>
      </w:tr>
      <w:tr w:rsidR="004B08A6" w:rsidRPr="00C252A5">
        <w:trPr>
          <w:jc w:val="center"/>
        </w:trPr>
        <w:tc>
          <w:tcPr>
            <w:tcW w:w="1023" w:type="dxa"/>
          </w:tcPr>
          <w:p w:rsidR="004B08A6" w:rsidRPr="00C252A5" w:rsidRDefault="004B08A6" w:rsidP="004B08A6">
            <w:pPr>
              <w:pStyle w:val="-"/>
              <w:spacing w:before="0" w:after="0" w:line="240" w:lineRule="auto"/>
              <w:rPr>
                <w:bCs/>
                <w:iCs/>
                <w:sz w:val="20"/>
              </w:rPr>
            </w:pPr>
            <w:r w:rsidRPr="00C252A5">
              <w:rPr>
                <w:position w:val="-14"/>
                <w:sz w:val="20"/>
              </w:rPr>
              <w:object w:dxaOrig="740" w:dyaOrig="380">
                <v:shape id="_x0000_i1037" type="#_x0000_t75" style="width:45.15pt;height:21.5pt" o:ole="">
                  <v:imagedata r:id="rId210" o:title=""/>
                </v:shape>
                <o:OLEObject Type="Embed" ProgID="Equation.3" ShapeID="_x0000_i1037" DrawAspect="Content" ObjectID="_1399706376" r:id="rId211"/>
              </w:object>
            </w:r>
          </w:p>
        </w:tc>
        <w:tc>
          <w:tcPr>
            <w:tcW w:w="7370" w:type="dxa"/>
            <w:vAlign w:val="center"/>
          </w:tcPr>
          <w:p w:rsidR="004B08A6" w:rsidRPr="00C252A5" w:rsidRDefault="004B08A6" w:rsidP="004B08A6">
            <w:pPr>
              <w:pStyle w:val="-"/>
              <w:spacing w:before="0" w:after="0" w:line="240" w:lineRule="auto"/>
              <w:jc w:val="left"/>
              <w:rPr>
                <w:bCs/>
                <w:iCs/>
                <w:sz w:val="22"/>
                <w:szCs w:val="22"/>
              </w:rPr>
            </w:pPr>
            <w:r w:rsidRPr="00C252A5">
              <w:rPr>
                <w:bCs/>
                <w:iCs/>
                <w:sz w:val="22"/>
                <w:szCs w:val="22"/>
              </w:rPr>
              <w:t>- весовой коэффициент, присвоенный сравнительному подходу;</w:t>
            </w:r>
          </w:p>
        </w:tc>
      </w:tr>
      <w:tr w:rsidR="004B08A6" w:rsidRPr="00C252A5">
        <w:trPr>
          <w:jc w:val="center"/>
        </w:trPr>
        <w:tc>
          <w:tcPr>
            <w:tcW w:w="1023" w:type="dxa"/>
          </w:tcPr>
          <w:p w:rsidR="004B08A6" w:rsidRPr="00C252A5" w:rsidRDefault="004B08A6" w:rsidP="004B08A6">
            <w:pPr>
              <w:pStyle w:val="-"/>
              <w:spacing w:before="0" w:after="0" w:line="240" w:lineRule="auto"/>
              <w:rPr>
                <w:bCs/>
                <w:iCs/>
                <w:sz w:val="20"/>
              </w:rPr>
            </w:pPr>
            <w:r w:rsidRPr="00C252A5">
              <w:rPr>
                <w:position w:val="-12"/>
                <w:sz w:val="20"/>
              </w:rPr>
              <w:object w:dxaOrig="620" w:dyaOrig="360">
                <v:shape id="_x0000_i1038" type="#_x0000_t75" style="width:39.75pt;height:19.35pt" o:ole="">
                  <v:imagedata r:id="rId212" o:title=""/>
                </v:shape>
                <o:OLEObject Type="Embed" ProgID="Equation.3" ShapeID="_x0000_i1038" DrawAspect="Content" ObjectID="_1399706377" r:id="rId213"/>
              </w:object>
            </w:r>
          </w:p>
        </w:tc>
        <w:tc>
          <w:tcPr>
            <w:tcW w:w="7370" w:type="dxa"/>
            <w:vAlign w:val="center"/>
          </w:tcPr>
          <w:p w:rsidR="004B08A6" w:rsidRPr="00C252A5" w:rsidRDefault="004B08A6" w:rsidP="004B08A6">
            <w:pPr>
              <w:pStyle w:val="-"/>
              <w:spacing w:before="0" w:after="0" w:line="240" w:lineRule="auto"/>
              <w:jc w:val="left"/>
              <w:rPr>
                <w:bCs/>
                <w:iCs/>
                <w:sz w:val="22"/>
                <w:szCs w:val="22"/>
              </w:rPr>
            </w:pPr>
            <w:r w:rsidRPr="00C252A5">
              <w:rPr>
                <w:bCs/>
                <w:iCs/>
                <w:sz w:val="22"/>
                <w:szCs w:val="22"/>
              </w:rPr>
              <w:t>- весовой коэффициент, присвоенный доходному подходу.</w:t>
            </w:r>
          </w:p>
        </w:tc>
      </w:tr>
    </w:tbl>
    <w:p w:rsidR="00E059DE" w:rsidRPr="00C252A5" w:rsidRDefault="00233EE8" w:rsidP="003B64D9">
      <w:pPr>
        <w:pStyle w:val="-"/>
        <w:spacing w:after="0" w:line="240" w:lineRule="auto"/>
        <w:ind w:firstLine="709"/>
      </w:pPr>
      <w:r w:rsidRPr="00C252A5">
        <w:rPr>
          <w:szCs w:val="24"/>
        </w:rPr>
        <w:t xml:space="preserve">Расчет взвешенной стоимости объекта по различным подходам с присвоением им весовых коэффициентов представлен в </w:t>
      </w:r>
      <w:r w:rsidR="001B054B" w:rsidRPr="00C252A5">
        <w:rPr>
          <w:b/>
          <w:i/>
          <w:szCs w:val="24"/>
        </w:rPr>
        <w:t xml:space="preserve">Таблице </w:t>
      </w:r>
      <w:r w:rsidR="00161F09" w:rsidRPr="00C252A5">
        <w:rPr>
          <w:b/>
          <w:i/>
          <w:szCs w:val="24"/>
        </w:rPr>
        <w:t>1</w:t>
      </w:r>
      <w:r w:rsidR="00ED2CFB">
        <w:rPr>
          <w:b/>
          <w:i/>
          <w:szCs w:val="24"/>
        </w:rPr>
        <w:t>3</w:t>
      </w:r>
      <w:r w:rsidRPr="00C252A5">
        <w:rPr>
          <w:b/>
          <w:i/>
          <w:szCs w:val="24"/>
        </w:rPr>
        <w:t>.</w:t>
      </w:r>
      <w:r w:rsidRPr="00C252A5">
        <w:t xml:space="preserve"> </w:t>
      </w:r>
    </w:p>
    <w:p w:rsidR="00A655C8" w:rsidRPr="00C252A5" w:rsidRDefault="00A655C8" w:rsidP="00D234F3">
      <w:pPr>
        <w:keepNext/>
        <w:numPr>
          <w:ilvl w:val="0"/>
          <w:numId w:val="19"/>
        </w:numPr>
        <w:tabs>
          <w:tab w:val="clear" w:pos="360"/>
          <w:tab w:val="num" w:pos="851"/>
        </w:tabs>
        <w:ind w:left="538" w:firstLine="1022"/>
        <w:jc w:val="right"/>
        <w:rPr>
          <w:sz w:val="24"/>
          <w:szCs w:val="24"/>
        </w:rPr>
      </w:pPr>
    </w:p>
    <w:p w:rsidR="001634CA" w:rsidRPr="00C252A5" w:rsidRDefault="00D264B0" w:rsidP="00E83AA9">
      <w:pPr>
        <w:pStyle w:val="-"/>
        <w:spacing w:before="0" w:line="240" w:lineRule="auto"/>
        <w:ind w:firstLine="709"/>
        <w:rPr>
          <w:b/>
          <w:i/>
        </w:rPr>
      </w:pPr>
      <w:r w:rsidRPr="00C252A5">
        <w:rPr>
          <w:b/>
          <w:i/>
        </w:rPr>
        <w:t>Расчет взвешенной стоимости Объекта оценки</w:t>
      </w:r>
    </w:p>
    <w:tbl>
      <w:tblPr>
        <w:tblW w:w="5000" w:type="pct"/>
        <w:tblLook w:val="04A0"/>
      </w:tblPr>
      <w:tblGrid>
        <w:gridCol w:w="517"/>
        <w:gridCol w:w="3515"/>
        <w:gridCol w:w="1422"/>
        <w:gridCol w:w="1695"/>
        <w:gridCol w:w="1432"/>
        <w:gridCol w:w="1416"/>
      </w:tblGrid>
      <w:tr w:rsidR="00C252A5" w:rsidRPr="00C252A5" w:rsidTr="00C252A5">
        <w:trPr>
          <w:trHeight w:val="495"/>
        </w:trPr>
        <w:tc>
          <w:tcPr>
            <w:tcW w:w="259" w:type="pct"/>
            <w:tcBorders>
              <w:top w:val="single" w:sz="8" w:space="0" w:color="auto"/>
              <w:left w:val="single" w:sz="8" w:space="0" w:color="auto"/>
              <w:bottom w:val="single" w:sz="8" w:space="0" w:color="auto"/>
              <w:right w:val="single" w:sz="4" w:space="0" w:color="auto"/>
            </w:tcBorders>
            <w:shd w:val="clear" w:color="000000" w:fill="CCFFFF"/>
            <w:vAlign w:val="center"/>
            <w:hideMark/>
          </w:tcPr>
          <w:p w:rsidR="00C252A5" w:rsidRPr="00C252A5" w:rsidRDefault="00C252A5" w:rsidP="00C252A5">
            <w:pPr>
              <w:jc w:val="center"/>
              <w:rPr>
                <w:b/>
                <w:bCs/>
                <w:sz w:val="18"/>
                <w:szCs w:val="18"/>
              </w:rPr>
            </w:pPr>
            <w:r w:rsidRPr="00C252A5">
              <w:rPr>
                <w:b/>
                <w:bCs/>
                <w:sz w:val="18"/>
                <w:szCs w:val="18"/>
              </w:rPr>
              <w:t>№ п/п</w:t>
            </w:r>
          </w:p>
        </w:tc>
        <w:tc>
          <w:tcPr>
            <w:tcW w:w="1758" w:type="pct"/>
            <w:tcBorders>
              <w:top w:val="single" w:sz="8" w:space="0" w:color="auto"/>
              <w:left w:val="nil"/>
              <w:bottom w:val="single" w:sz="8" w:space="0" w:color="auto"/>
              <w:right w:val="single" w:sz="4" w:space="0" w:color="auto"/>
            </w:tcBorders>
            <w:shd w:val="clear" w:color="000000" w:fill="CCFFFF"/>
            <w:vAlign w:val="center"/>
            <w:hideMark/>
          </w:tcPr>
          <w:p w:rsidR="00C252A5" w:rsidRPr="00C252A5" w:rsidRDefault="00C252A5" w:rsidP="00C252A5">
            <w:pPr>
              <w:jc w:val="center"/>
              <w:rPr>
                <w:b/>
                <w:bCs/>
                <w:sz w:val="18"/>
                <w:szCs w:val="18"/>
              </w:rPr>
            </w:pPr>
            <w:r w:rsidRPr="00C252A5">
              <w:rPr>
                <w:b/>
                <w:bCs/>
                <w:sz w:val="18"/>
                <w:szCs w:val="18"/>
              </w:rPr>
              <w:t>Наименование / показатель</w:t>
            </w:r>
          </w:p>
        </w:tc>
        <w:tc>
          <w:tcPr>
            <w:tcW w:w="711" w:type="pct"/>
            <w:tcBorders>
              <w:top w:val="single" w:sz="8" w:space="0" w:color="auto"/>
              <w:left w:val="nil"/>
              <w:bottom w:val="single" w:sz="8" w:space="0" w:color="auto"/>
              <w:right w:val="single" w:sz="4" w:space="0" w:color="auto"/>
            </w:tcBorders>
            <w:shd w:val="clear" w:color="000000" w:fill="CCFFFF"/>
            <w:vAlign w:val="center"/>
            <w:hideMark/>
          </w:tcPr>
          <w:p w:rsidR="00C252A5" w:rsidRPr="00C252A5" w:rsidRDefault="00C252A5" w:rsidP="00C252A5">
            <w:pPr>
              <w:jc w:val="center"/>
              <w:rPr>
                <w:b/>
                <w:bCs/>
                <w:sz w:val="18"/>
                <w:szCs w:val="18"/>
              </w:rPr>
            </w:pPr>
            <w:r w:rsidRPr="00C252A5">
              <w:rPr>
                <w:b/>
                <w:bCs/>
                <w:sz w:val="18"/>
                <w:szCs w:val="18"/>
              </w:rPr>
              <w:t>Затратный подход, руб.</w:t>
            </w:r>
          </w:p>
        </w:tc>
        <w:tc>
          <w:tcPr>
            <w:tcW w:w="848" w:type="pct"/>
            <w:tcBorders>
              <w:top w:val="single" w:sz="8" w:space="0" w:color="auto"/>
              <w:left w:val="nil"/>
              <w:bottom w:val="single" w:sz="8" w:space="0" w:color="auto"/>
              <w:right w:val="single" w:sz="4" w:space="0" w:color="auto"/>
            </w:tcBorders>
            <w:shd w:val="clear" w:color="000000" w:fill="CCFFFF"/>
            <w:vAlign w:val="center"/>
            <w:hideMark/>
          </w:tcPr>
          <w:p w:rsidR="00C252A5" w:rsidRPr="00C252A5" w:rsidRDefault="00C252A5" w:rsidP="00C252A5">
            <w:pPr>
              <w:jc w:val="center"/>
              <w:rPr>
                <w:b/>
                <w:bCs/>
                <w:sz w:val="18"/>
                <w:szCs w:val="18"/>
              </w:rPr>
            </w:pPr>
            <w:r w:rsidRPr="00C252A5">
              <w:rPr>
                <w:b/>
                <w:bCs/>
                <w:sz w:val="18"/>
                <w:szCs w:val="18"/>
              </w:rPr>
              <w:t>Сравнительный подход, руб.</w:t>
            </w:r>
          </w:p>
        </w:tc>
        <w:tc>
          <w:tcPr>
            <w:tcW w:w="716" w:type="pct"/>
            <w:tcBorders>
              <w:top w:val="single" w:sz="8" w:space="0" w:color="auto"/>
              <w:left w:val="nil"/>
              <w:bottom w:val="single" w:sz="8" w:space="0" w:color="auto"/>
              <w:right w:val="single" w:sz="4" w:space="0" w:color="auto"/>
            </w:tcBorders>
            <w:shd w:val="clear" w:color="000000" w:fill="CCFFFF"/>
            <w:vAlign w:val="center"/>
            <w:hideMark/>
          </w:tcPr>
          <w:p w:rsidR="00C252A5" w:rsidRPr="00C252A5" w:rsidRDefault="00C252A5" w:rsidP="00C252A5">
            <w:pPr>
              <w:jc w:val="center"/>
              <w:rPr>
                <w:b/>
                <w:bCs/>
                <w:sz w:val="18"/>
                <w:szCs w:val="18"/>
              </w:rPr>
            </w:pPr>
            <w:r w:rsidRPr="00C252A5">
              <w:rPr>
                <w:b/>
                <w:bCs/>
                <w:sz w:val="18"/>
                <w:szCs w:val="18"/>
              </w:rPr>
              <w:t>Доходный подход, руб.</w:t>
            </w:r>
          </w:p>
        </w:tc>
        <w:tc>
          <w:tcPr>
            <w:tcW w:w="709" w:type="pct"/>
            <w:tcBorders>
              <w:top w:val="single" w:sz="8" w:space="0" w:color="auto"/>
              <w:left w:val="nil"/>
              <w:bottom w:val="single" w:sz="8" w:space="0" w:color="auto"/>
              <w:right w:val="single" w:sz="8" w:space="0" w:color="auto"/>
            </w:tcBorders>
            <w:shd w:val="clear" w:color="000000" w:fill="CCFFFF"/>
            <w:vAlign w:val="center"/>
            <w:hideMark/>
          </w:tcPr>
          <w:p w:rsidR="00C252A5" w:rsidRPr="00C252A5" w:rsidRDefault="00C252A5" w:rsidP="00C252A5">
            <w:pPr>
              <w:jc w:val="center"/>
              <w:rPr>
                <w:b/>
                <w:bCs/>
                <w:sz w:val="18"/>
                <w:szCs w:val="18"/>
              </w:rPr>
            </w:pPr>
            <w:r w:rsidRPr="00C252A5">
              <w:rPr>
                <w:b/>
                <w:bCs/>
                <w:sz w:val="18"/>
                <w:szCs w:val="18"/>
              </w:rPr>
              <w:t>Взвешенная стоимость, руб.</w:t>
            </w:r>
          </w:p>
        </w:tc>
      </w:tr>
      <w:tr w:rsidR="00C252A5" w:rsidRPr="00C252A5" w:rsidTr="00C252A5">
        <w:trPr>
          <w:trHeight w:val="255"/>
        </w:trPr>
        <w:tc>
          <w:tcPr>
            <w:tcW w:w="259" w:type="pct"/>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b/>
                <w:bCs/>
                <w:sz w:val="18"/>
                <w:szCs w:val="18"/>
              </w:rPr>
            </w:pPr>
            <w:r w:rsidRPr="00C252A5">
              <w:rPr>
                <w:b/>
                <w:bCs/>
                <w:sz w:val="18"/>
                <w:szCs w:val="18"/>
              </w:rPr>
              <w:t>1</w:t>
            </w:r>
          </w:p>
        </w:tc>
        <w:tc>
          <w:tcPr>
            <w:tcW w:w="1758" w:type="pct"/>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b/>
                <w:bCs/>
                <w:sz w:val="18"/>
                <w:szCs w:val="18"/>
              </w:rPr>
            </w:pPr>
            <w:r w:rsidRPr="00C252A5">
              <w:rPr>
                <w:b/>
                <w:bCs/>
                <w:sz w:val="18"/>
                <w:szCs w:val="18"/>
              </w:rPr>
              <w:t>Нежилые помещения</w:t>
            </w:r>
          </w:p>
        </w:tc>
        <w:tc>
          <w:tcPr>
            <w:tcW w:w="711" w:type="pct"/>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b/>
                <w:bCs/>
                <w:sz w:val="18"/>
                <w:szCs w:val="18"/>
              </w:rPr>
            </w:pPr>
            <w:r w:rsidRPr="00C252A5">
              <w:rPr>
                <w:b/>
                <w:bCs/>
                <w:sz w:val="18"/>
                <w:szCs w:val="18"/>
              </w:rPr>
              <w:t> </w:t>
            </w:r>
          </w:p>
        </w:tc>
        <w:tc>
          <w:tcPr>
            <w:tcW w:w="848" w:type="pct"/>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b/>
                <w:bCs/>
                <w:sz w:val="18"/>
                <w:szCs w:val="18"/>
              </w:rPr>
            </w:pPr>
            <w:r w:rsidRPr="00C252A5">
              <w:rPr>
                <w:b/>
                <w:bCs/>
                <w:sz w:val="18"/>
                <w:szCs w:val="18"/>
              </w:rPr>
              <w:t> </w:t>
            </w:r>
          </w:p>
        </w:tc>
        <w:tc>
          <w:tcPr>
            <w:tcW w:w="716" w:type="pct"/>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b/>
                <w:bCs/>
                <w:sz w:val="18"/>
                <w:szCs w:val="18"/>
              </w:rPr>
            </w:pPr>
            <w:r w:rsidRPr="00C252A5">
              <w:rPr>
                <w:b/>
                <w:bCs/>
                <w:sz w:val="18"/>
                <w:szCs w:val="18"/>
              </w:rPr>
              <w:t> </w:t>
            </w:r>
          </w:p>
        </w:tc>
        <w:tc>
          <w:tcPr>
            <w:tcW w:w="709" w:type="pct"/>
            <w:tcBorders>
              <w:top w:val="nil"/>
              <w:left w:val="nil"/>
              <w:bottom w:val="single" w:sz="4" w:space="0" w:color="auto"/>
              <w:right w:val="single" w:sz="8" w:space="0" w:color="auto"/>
            </w:tcBorders>
            <w:shd w:val="clear" w:color="auto" w:fill="auto"/>
            <w:noWrap/>
            <w:vAlign w:val="center"/>
            <w:hideMark/>
          </w:tcPr>
          <w:p w:rsidR="00C252A5" w:rsidRPr="00C252A5" w:rsidRDefault="00C252A5" w:rsidP="00C252A5">
            <w:pPr>
              <w:rPr>
                <w:sz w:val="18"/>
                <w:szCs w:val="18"/>
              </w:rPr>
            </w:pPr>
            <w:r w:rsidRPr="00C252A5">
              <w:rPr>
                <w:sz w:val="18"/>
                <w:szCs w:val="18"/>
              </w:rPr>
              <w:t> </w:t>
            </w:r>
          </w:p>
        </w:tc>
      </w:tr>
      <w:tr w:rsidR="00C252A5" w:rsidRPr="00C252A5" w:rsidTr="00C252A5">
        <w:trPr>
          <w:trHeight w:val="255"/>
        </w:trPr>
        <w:tc>
          <w:tcPr>
            <w:tcW w:w="259" w:type="pct"/>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 </w:t>
            </w:r>
          </w:p>
        </w:tc>
        <w:tc>
          <w:tcPr>
            <w:tcW w:w="1758" w:type="pct"/>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sz w:val="18"/>
                <w:szCs w:val="18"/>
              </w:rPr>
            </w:pPr>
            <w:r w:rsidRPr="00C252A5">
              <w:rPr>
                <w:sz w:val="18"/>
                <w:szCs w:val="18"/>
              </w:rPr>
              <w:t>Стоимость по подходам (руб. с НДС)</w:t>
            </w:r>
          </w:p>
        </w:tc>
        <w:tc>
          <w:tcPr>
            <w:tcW w:w="711" w:type="pct"/>
            <w:tcBorders>
              <w:top w:val="nil"/>
              <w:left w:val="nil"/>
              <w:bottom w:val="single" w:sz="4"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не применялся</w:t>
            </w:r>
          </w:p>
        </w:tc>
        <w:tc>
          <w:tcPr>
            <w:tcW w:w="848" w:type="pct"/>
            <w:tcBorders>
              <w:top w:val="nil"/>
              <w:left w:val="nil"/>
              <w:bottom w:val="single" w:sz="4"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189 795 686</w:t>
            </w:r>
          </w:p>
        </w:tc>
        <w:tc>
          <w:tcPr>
            <w:tcW w:w="716" w:type="pct"/>
            <w:tcBorders>
              <w:top w:val="nil"/>
              <w:left w:val="nil"/>
              <w:bottom w:val="single" w:sz="4"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184 289 849</w:t>
            </w:r>
          </w:p>
        </w:tc>
        <w:tc>
          <w:tcPr>
            <w:tcW w:w="709" w:type="pct"/>
            <w:tcBorders>
              <w:top w:val="nil"/>
              <w:left w:val="nil"/>
              <w:bottom w:val="single" w:sz="4" w:space="0" w:color="auto"/>
              <w:right w:val="single" w:sz="8" w:space="0" w:color="auto"/>
            </w:tcBorders>
            <w:shd w:val="clear" w:color="auto" w:fill="auto"/>
            <w:noWrap/>
            <w:vAlign w:val="center"/>
            <w:hideMark/>
          </w:tcPr>
          <w:p w:rsidR="00C252A5" w:rsidRPr="00C252A5" w:rsidRDefault="00C252A5" w:rsidP="00C252A5">
            <w:pPr>
              <w:rPr>
                <w:sz w:val="18"/>
                <w:szCs w:val="18"/>
              </w:rPr>
            </w:pPr>
            <w:r w:rsidRPr="00C252A5">
              <w:rPr>
                <w:sz w:val="18"/>
                <w:szCs w:val="18"/>
              </w:rPr>
              <w:t> </w:t>
            </w:r>
          </w:p>
        </w:tc>
      </w:tr>
      <w:tr w:rsidR="00C252A5" w:rsidRPr="00C252A5" w:rsidTr="00C252A5">
        <w:trPr>
          <w:trHeight w:val="270"/>
        </w:trPr>
        <w:tc>
          <w:tcPr>
            <w:tcW w:w="259" w:type="pct"/>
            <w:tcBorders>
              <w:top w:val="nil"/>
              <w:left w:val="single" w:sz="8" w:space="0" w:color="auto"/>
              <w:bottom w:val="single" w:sz="4"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 </w:t>
            </w:r>
          </w:p>
        </w:tc>
        <w:tc>
          <w:tcPr>
            <w:tcW w:w="1758" w:type="pct"/>
            <w:tcBorders>
              <w:top w:val="nil"/>
              <w:left w:val="nil"/>
              <w:bottom w:val="single" w:sz="4" w:space="0" w:color="auto"/>
              <w:right w:val="single" w:sz="4" w:space="0" w:color="auto"/>
            </w:tcBorders>
            <w:shd w:val="clear" w:color="auto" w:fill="auto"/>
            <w:vAlign w:val="center"/>
            <w:hideMark/>
          </w:tcPr>
          <w:p w:rsidR="00C252A5" w:rsidRPr="00C252A5" w:rsidRDefault="00C252A5" w:rsidP="00C252A5">
            <w:pPr>
              <w:rPr>
                <w:i/>
                <w:iCs/>
                <w:sz w:val="18"/>
                <w:szCs w:val="18"/>
              </w:rPr>
            </w:pPr>
            <w:r w:rsidRPr="00C252A5">
              <w:rPr>
                <w:i/>
                <w:iCs/>
                <w:sz w:val="18"/>
                <w:szCs w:val="18"/>
              </w:rPr>
              <w:t>Значение весового коэффициента</w:t>
            </w:r>
          </w:p>
        </w:tc>
        <w:tc>
          <w:tcPr>
            <w:tcW w:w="711" w:type="pct"/>
            <w:tcBorders>
              <w:top w:val="nil"/>
              <w:left w:val="nil"/>
              <w:bottom w:val="single" w:sz="4" w:space="0" w:color="auto"/>
              <w:right w:val="single" w:sz="4" w:space="0" w:color="auto"/>
            </w:tcBorders>
            <w:shd w:val="clear" w:color="auto" w:fill="auto"/>
            <w:noWrap/>
            <w:vAlign w:val="center"/>
            <w:hideMark/>
          </w:tcPr>
          <w:p w:rsidR="00C252A5" w:rsidRPr="00C252A5" w:rsidRDefault="00C252A5" w:rsidP="00C252A5">
            <w:pPr>
              <w:jc w:val="center"/>
              <w:rPr>
                <w:i/>
                <w:iCs/>
                <w:sz w:val="18"/>
                <w:szCs w:val="18"/>
              </w:rPr>
            </w:pPr>
            <w:r w:rsidRPr="00C252A5">
              <w:rPr>
                <w:i/>
                <w:iCs/>
                <w:sz w:val="18"/>
                <w:szCs w:val="18"/>
              </w:rPr>
              <w:t>0,00</w:t>
            </w:r>
          </w:p>
        </w:tc>
        <w:tc>
          <w:tcPr>
            <w:tcW w:w="848" w:type="pct"/>
            <w:tcBorders>
              <w:top w:val="nil"/>
              <w:left w:val="nil"/>
              <w:bottom w:val="single" w:sz="4" w:space="0" w:color="auto"/>
              <w:right w:val="single" w:sz="4" w:space="0" w:color="auto"/>
            </w:tcBorders>
            <w:shd w:val="clear" w:color="auto" w:fill="auto"/>
            <w:noWrap/>
            <w:vAlign w:val="center"/>
            <w:hideMark/>
          </w:tcPr>
          <w:p w:rsidR="00C252A5" w:rsidRPr="00C252A5" w:rsidRDefault="00C252A5" w:rsidP="00C252A5">
            <w:pPr>
              <w:jc w:val="center"/>
              <w:rPr>
                <w:i/>
                <w:iCs/>
                <w:sz w:val="18"/>
                <w:szCs w:val="18"/>
              </w:rPr>
            </w:pPr>
            <w:r w:rsidRPr="00C252A5">
              <w:rPr>
                <w:i/>
                <w:iCs/>
                <w:sz w:val="18"/>
                <w:szCs w:val="18"/>
              </w:rPr>
              <w:t>0,50</w:t>
            </w:r>
          </w:p>
        </w:tc>
        <w:tc>
          <w:tcPr>
            <w:tcW w:w="716" w:type="pct"/>
            <w:tcBorders>
              <w:top w:val="nil"/>
              <w:left w:val="nil"/>
              <w:bottom w:val="single" w:sz="4" w:space="0" w:color="auto"/>
              <w:right w:val="single" w:sz="4" w:space="0" w:color="auto"/>
            </w:tcBorders>
            <w:shd w:val="clear" w:color="auto" w:fill="auto"/>
            <w:noWrap/>
            <w:vAlign w:val="center"/>
            <w:hideMark/>
          </w:tcPr>
          <w:p w:rsidR="00C252A5" w:rsidRPr="00C252A5" w:rsidRDefault="00C252A5" w:rsidP="00C252A5">
            <w:pPr>
              <w:jc w:val="center"/>
              <w:rPr>
                <w:i/>
                <w:iCs/>
                <w:sz w:val="18"/>
                <w:szCs w:val="18"/>
              </w:rPr>
            </w:pPr>
            <w:r w:rsidRPr="00C252A5">
              <w:rPr>
                <w:i/>
                <w:iCs/>
                <w:sz w:val="18"/>
                <w:szCs w:val="18"/>
              </w:rPr>
              <w:t>0,50</w:t>
            </w:r>
          </w:p>
        </w:tc>
        <w:tc>
          <w:tcPr>
            <w:tcW w:w="709" w:type="pct"/>
            <w:tcBorders>
              <w:top w:val="nil"/>
              <w:left w:val="nil"/>
              <w:bottom w:val="single" w:sz="4" w:space="0" w:color="auto"/>
              <w:right w:val="single" w:sz="8" w:space="0" w:color="auto"/>
            </w:tcBorders>
            <w:shd w:val="clear" w:color="auto" w:fill="auto"/>
            <w:vAlign w:val="center"/>
            <w:hideMark/>
          </w:tcPr>
          <w:p w:rsidR="00C252A5" w:rsidRPr="00C252A5" w:rsidRDefault="00C252A5" w:rsidP="00C252A5">
            <w:pPr>
              <w:jc w:val="center"/>
              <w:rPr>
                <w:i/>
                <w:iCs/>
                <w:sz w:val="18"/>
                <w:szCs w:val="18"/>
              </w:rPr>
            </w:pPr>
            <w:r w:rsidRPr="00C252A5">
              <w:rPr>
                <w:i/>
                <w:iCs/>
                <w:sz w:val="18"/>
                <w:szCs w:val="18"/>
              </w:rPr>
              <w:t>1,0</w:t>
            </w:r>
          </w:p>
        </w:tc>
      </w:tr>
      <w:tr w:rsidR="00C252A5" w:rsidRPr="00C252A5" w:rsidTr="00C252A5">
        <w:trPr>
          <w:trHeight w:val="270"/>
        </w:trPr>
        <w:tc>
          <w:tcPr>
            <w:tcW w:w="259" w:type="pct"/>
            <w:tcBorders>
              <w:top w:val="nil"/>
              <w:left w:val="single" w:sz="8" w:space="0" w:color="auto"/>
              <w:bottom w:val="single" w:sz="8"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 </w:t>
            </w:r>
          </w:p>
        </w:tc>
        <w:tc>
          <w:tcPr>
            <w:tcW w:w="1758" w:type="pct"/>
            <w:tcBorders>
              <w:top w:val="nil"/>
              <w:left w:val="nil"/>
              <w:bottom w:val="single" w:sz="8" w:space="0" w:color="auto"/>
              <w:right w:val="single" w:sz="4" w:space="0" w:color="auto"/>
            </w:tcBorders>
            <w:shd w:val="clear" w:color="auto" w:fill="auto"/>
            <w:vAlign w:val="center"/>
            <w:hideMark/>
          </w:tcPr>
          <w:p w:rsidR="00C252A5" w:rsidRPr="00C252A5" w:rsidRDefault="00C252A5" w:rsidP="00C252A5">
            <w:pPr>
              <w:rPr>
                <w:sz w:val="18"/>
                <w:szCs w:val="18"/>
              </w:rPr>
            </w:pPr>
            <w:r w:rsidRPr="00C252A5">
              <w:rPr>
                <w:sz w:val="18"/>
                <w:szCs w:val="18"/>
              </w:rPr>
              <w:t>Сумма (руб. без НДС)</w:t>
            </w:r>
          </w:p>
        </w:tc>
        <w:tc>
          <w:tcPr>
            <w:tcW w:w="711" w:type="pct"/>
            <w:tcBorders>
              <w:top w:val="nil"/>
              <w:left w:val="nil"/>
              <w:bottom w:val="single" w:sz="8"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не применялся</w:t>
            </w:r>
          </w:p>
        </w:tc>
        <w:tc>
          <w:tcPr>
            <w:tcW w:w="848" w:type="pct"/>
            <w:tcBorders>
              <w:top w:val="nil"/>
              <w:left w:val="nil"/>
              <w:bottom w:val="single" w:sz="8"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94 897 843</w:t>
            </w:r>
          </w:p>
        </w:tc>
        <w:tc>
          <w:tcPr>
            <w:tcW w:w="716" w:type="pct"/>
            <w:tcBorders>
              <w:top w:val="nil"/>
              <w:left w:val="nil"/>
              <w:bottom w:val="single" w:sz="8" w:space="0" w:color="auto"/>
              <w:right w:val="single" w:sz="4" w:space="0" w:color="auto"/>
            </w:tcBorders>
            <w:shd w:val="clear" w:color="auto" w:fill="auto"/>
            <w:noWrap/>
            <w:vAlign w:val="center"/>
            <w:hideMark/>
          </w:tcPr>
          <w:p w:rsidR="00C252A5" w:rsidRPr="00C252A5" w:rsidRDefault="00C252A5" w:rsidP="00C252A5">
            <w:pPr>
              <w:jc w:val="center"/>
              <w:rPr>
                <w:sz w:val="18"/>
                <w:szCs w:val="18"/>
              </w:rPr>
            </w:pPr>
            <w:r w:rsidRPr="00C252A5">
              <w:rPr>
                <w:sz w:val="18"/>
                <w:szCs w:val="18"/>
              </w:rPr>
              <w:t>92 144 925</w:t>
            </w:r>
          </w:p>
        </w:tc>
        <w:tc>
          <w:tcPr>
            <w:tcW w:w="709" w:type="pct"/>
            <w:tcBorders>
              <w:top w:val="nil"/>
              <w:left w:val="nil"/>
              <w:bottom w:val="single" w:sz="8" w:space="0" w:color="auto"/>
              <w:right w:val="single" w:sz="8" w:space="0" w:color="auto"/>
            </w:tcBorders>
            <w:shd w:val="clear" w:color="auto" w:fill="auto"/>
            <w:vAlign w:val="center"/>
            <w:hideMark/>
          </w:tcPr>
          <w:p w:rsidR="00C252A5" w:rsidRPr="00C252A5" w:rsidRDefault="00C252A5" w:rsidP="00C252A5">
            <w:pPr>
              <w:jc w:val="right"/>
              <w:rPr>
                <w:b/>
                <w:bCs/>
                <w:sz w:val="18"/>
                <w:szCs w:val="18"/>
              </w:rPr>
            </w:pPr>
            <w:r w:rsidRPr="00C252A5">
              <w:rPr>
                <w:b/>
                <w:bCs/>
                <w:sz w:val="18"/>
                <w:szCs w:val="18"/>
              </w:rPr>
              <w:t>187 042 768</w:t>
            </w:r>
          </w:p>
        </w:tc>
      </w:tr>
      <w:tr w:rsidR="00C252A5" w:rsidRPr="00C252A5" w:rsidTr="00C252A5">
        <w:trPr>
          <w:trHeight w:val="270"/>
        </w:trPr>
        <w:tc>
          <w:tcPr>
            <w:tcW w:w="4291" w:type="pct"/>
            <w:gridSpan w:val="5"/>
            <w:tcBorders>
              <w:top w:val="nil"/>
              <w:left w:val="single" w:sz="8" w:space="0" w:color="auto"/>
              <w:bottom w:val="nil"/>
              <w:right w:val="single" w:sz="4" w:space="0" w:color="auto"/>
            </w:tcBorders>
            <w:shd w:val="clear" w:color="auto" w:fill="auto"/>
            <w:noWrap/>
            <w:vAlign w:val="center"/>
            <w:hideMark/>
          </w:tcPr>
          <w:p w:rsidR="00C252A5" w:rsidRPr="00C252A5" w:rsidRDefault="00C252A5" w:rsidP="00C252A5">
            <w:pPr>
              <w:rPr>
                <w:sz w:val="18"/>
                <w:szCs w:val="18"/>
              </w:rPr>
            </w:pPr>
            <w:r w:rsidRPr="00C252A5">
              <w:rPr>
                <w:b/>
                <w:bCs/>
                <w:sz w:val="18"/>
                <w:szCs w:val="18"/>
              </w:rPr>
              <w:t>Итого рыночная стоимость, руб. (без НДС)</w:t>
            </w:r>
            <w:r w:rsidRPr="00C252A5">
              <w:rPr>
                <w:sz w:val="18"/>
                <w:szCs w:val="18"/>
              </w:rPr>
              <w:t> </w:t>
            </w:r>
          </w:p>
        </w:tc>
        <w:tc>
          <w:tcPr>
            <w:tcW w:w="709" w:type="pct"/>
            <w:tcBorders>
              <w:top w:val="nil"/>
              <w:left w:val="nil"/>
              <w:bottom w:val="nil"/>
              <w:right w:val="single" w:sz="8" w:space="0" w:color="auto"/>
            </w:tcBorders>
            <w:shd w:val="clear" w:color="auto" w:fill="auto"/>
            <w:noWrap/>
            <w:vAlign w:val="center"/>
            <w:hideMark/>
          </w:tcPr>
          <w:p w:rsidR="00C252A5" w:rsidRPr="00C252A5" w:rsidRDefault="00C252A5" w:rsidP="00C252A5">
            <w:pPr>
              <w:jc w:val="right"/>
              <w:rPr>
                <w:b/>
                <w:bCs/>
                <w:sz w:val="18"/>
                <w:szCs w:val="18"/>
              </w:rPr>
            </w:pPr>
            <w:r w:rsidRPr="00C252A5">
              <w:rPr>
                <w:b/>
                <w:bCs/>
                <w:sz w:val="18"/>
                <w:szCs w:val="18"/>
              </w:rPr>
              <w:t>187 042 768</w:t>
            </w:r>
          </w:p>
        </w:tc>
      </w:tr>
      <w:tr w:rsidR="00C252A5" w:rsidRPr="00C252A5" w:rsidTr="00C252A5">
        <w:trPr>
          <w:trHeight w:val="270"/>
        </w:trPr>
        <w:tc>
          <w:tcPr>
            <w:tcW w:w="4291" w:type="pct"/>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252A5" w:rsidRPr="00C252A5" w:rsidRDefault="00C252A5" w:rsidP="00C252A5">
            <w:pPr>
              <w:rPr>
                <w:sz w:val="18"/>
                <w:szCs w:val="18"/>
              </w:rPr>
            </w:pPr>
            <w:r w:rsidRPr="00C252A5">
              <w:rPr>
                <w:b/>
                <w:bCs/>
                <w:sz w:val="18"/>
                <w:szCs w:val="18"/>
              </w:rPr>
              <w:t>Итого рыночная стоимость, руб. (с НДС)</w:t>
            </w:r>
          </w:p>
        </w:tc>
        <w:tc>
          <w:tcPr>
            <w:tcW w:w="709" w:type="pct"/>
            <w:tcBorders>
              <w:top w:val="single" w:sz="8" w:space="0" w:color="auto"/>
              <w:left w:val="nil"/>
              <w:bottom w:val="single" w:sz="8" w:space="0" w:color="auto"/>
              <w:right w:val="single" w:sz="8" w:space="0" w:color="auto"/>
            </w:tcBorders>
            <w:shd w:val="clear" w:color="auto" w:fill="auto"/>
            <w:noWrap/>
            <w:vAlign w:val="center"/>
            <w:hideMark/>
          </w:tcPr>
          <w:p w:rsidR="00C252A5" w:rsidRPr="00C252A5" w:rsidRDefault="00C252A5" w:rsidP="00C252A5">
            <w:pPr>
              <w:jc w:val="right"/>
              <w:rPr>
                <w:b/>
                <w:bCs/>
                <w:sz w:val="18"/>
                <w:szCs w:val="18"/>
              </w:rPr>
            </w:pPr>
            <w:r w:rsidRPr="00C252A5">
              <w:rPr>
                <w:b/>
                <w:bCs/>
                <w:sz w:val="18"/>
                <w:szCs w:val="18"/>
              </w:rPr>
              <w:t>220 710 466</w:t>
            </w:r>
          </w:p>
        </w:tc>
      </w:tr>
    </w:tbl>
    <w:p w:rsidR="00161F09" w:rsidRPr="00C252A5" w:rsidRDefault="00161F09" w:rsidP="00161F09"/>
    <w:p w:rsidR="00D264B0" w:rsidRPr="00C252A5" w:rsidRDefault="00D264B0" w:rsidP="00BB4C8E">
      <w:pPr>
        <w:pStyle w:val="2"/>
        <w:numPr>
          <w:ilvl w:val="1"/>
          <w:numId w:val="2"/>
        </w:numPr>
        <w:tabs>
          <w:tab w:val="clear" w:pos="612"/>
          <w:tab w:val="num" w:pos="0"/>
        </w:tabs>
        <w:spacing w:before="0"/>
        <w:ind w:left="0" w:hanging="11"/>
        <w:rPr>
          <w:kern w:val="28"/>
          <w:szCs w:val="28"/>
        </w:rPr>
      </w:pPr>
      <w:bookmarkStart w:id="159" w:name="_Toc40007106"/>
      <w:bookmarkStart w:id="160" w:name="_Toc63667713"/>
      <w:bookmarkStart w:id="161" w:name="_Toc237161252"/>
      <w:bookmarkStart w:id="162" w:name="_Toc293067855"/>
      <w:r w:rsidRPr="00C252A5">
        <w:rPr>
          <w:kern w:val="28"/>
          <w:szCs w:val="28"/>
        </w:rPr>
        <w:t>Рыночная стоимость Объекта оценки</w:t>
      </w:r>
      <w:bookmarkEnd w:id="159"/>
      <w:bookmarkEnd w:id="160"/>
      <w:bookmarkEnd w:id="161"/>
      <w:bookmarkEnd w:id="162"/>
    </w:p>
    <w:p w:rsidR="00C0685C" w:rsidRPr="00C252A5" w:rsidRDefault="00C0685C" w:rsidP="00C0685C">
      <w:pPr>
        <w:ind w:right="-74"/>
        <w:jc w:val="both"/>
        <w:rPr>
          <w:b/>
          <w:bCs/>
          <w:sz w:val="18"/>
          <w:szCs w:val="18"/>
        </w:rPr>
      </w:pPr>
    </w:p>
    <w:p w:rsidR="00D264B0" w:rsidRPr="00C252A5" w:rsidRDefault="00D264B0" w:rsidP="00D264B0">
      <w:pPr>
        <w:ind w:firstLine="720"/>
        <w:jc w:val="both"/>
        <w:rPr>
          <w:sz w:val="24"/>
          <w:szCs w:val="24"/>
        </w:rPr>
      </w:pPr>
      <w:r w:rsidRPr="00C252A5">
        <w:rPr>
          <w:sz w:val="24"/>
          <w:szCs w:val="24"/>
        </w:rPr>
        <w:t>Таким образом, на основании приведенных выше расчетов, рыночная стоимость Объекта оценки составит:</w:t>
      </w:r>
    </w:p>
    <w:p w:rsidR="00AE38A1" w:rsidRPr="00C252A5" w:rsidRDefault="00AE38A1" w:rsidP="00271298">
      <w:pPr>
        <w:spacing w:before="120"/>
        <w:jc w:val="center"/>
        <w:rPr>
          <w:b/>
          <w:sz w:val="32"/>
          <w:szCs w:val="32"/>
        </w:rPr>
      </w:pPr>
      <w:bookmarkStart w:id="163" w:name="_Toc139955481"/>
      <w:bookmarkStart w:id="164" w:name="_Toc140393725"/>
      <w:bookmarkStart w:id="165" w:name="_Toc154392703"/>
      <w:bookmarkStart w:id="166" w:name="_Toc154393116"/>
      <w:bookmarkEnd w:id="163"/>
      <w:bookmarkEnd w:id="164"/>
      <w:bookmarkEnd w:id="165"/>
      <w:bookmarkEnd w:id="166"/>
      <w:r w:rsidRPr="00C252A5">
        <w:rPr>
          <w:b/>
          <w:sz w:val="32"/>
          <w:szCs w:val="32"/>
        </w:rPr>
        <w:t xml:space="preserve">рыночная стоимость Объекта оценки </w:t>
      </w:r>
    </w:p>
    <w:p w:rsidR="00AE38A1" w:rsidRPr="00C252A5" w:rsidRDefault="004B08A6" w:rsidP="00AE38A1">
      <w:pPr>
        <w:jc w:val="center"/>
        <w:rPr>
          <w:b/>
          <w:sz w:val="32"/>
          <w:szCs w:val="32"/>
        </w:rPr>
      </w:pPr>
      <w:r w:rsidRPr="00C252A5">
        <w:rPr>
          <w:b/>
          <w:sz w:val="32"/>
          <w:szCs w:val="32"/>
        </w:rPr>
        <w:t xml:space="preserve">по состоянию на </w:t>
      </w:r>
      <w:r w:rsidR="00C252A5" w:rsidRPr="00C252A5">
        <w:rPr>
          <w:b/>
          <w:sz w:val="32"/>
          <w:szCs w:val="32"/>
        </w:rPr>
        <w:t>11 мая 2011</w:t>
      </w:r>
      <w:r w:rsidR="00AE38A1" w:rsidRPr="00C252A5">
        <w:rPr>
          <w:b/>
          <w:sz w:val="32"/>
          <w:szCs w:val="32"/>
        </w:rPr>
        <w:t xml:space="preserve"> года</w:t>
      </w:r>
    </w:p>
    <w:p w:rsidR="00AE38A1" w:rsidRPr="00C252A5" w:rsidRDefault="00AE38A1" w:rsidP="00AE38A1">
      <w:pPr>
        <w:jc w:val="center"/>
        <w:rPr>
          <w:b/>
          <w:sz w:val="32"/>
          <w:szCs w:val="32"/>
        </w:rPr>
      </w:pPr>
      <w:r w:rsidRPr="00C252A5">
        <w:rPr>
          <w:b/>
          <w:sz w:val="32"/>
          <w:szCs w:val="32"/>
        </w:rPr>
        <w:t xml:space="preserve"> округленно составляет:</w:t>
      </w:r>
    </w:p>
    <w:p w:rsidR="00A72720" w:rsidRPr="00C252A5" w:rsidRDefault="00A72720" w:rsidP="00A72720">
      <w:pPr>
        <w:spacing w:before="240"/>
        <w:jc w:val="center"/>
        <w:rPr>
          <w:rFonts w:ascii="Arial Black" w:hAnsi="Arial Black"/>
          <w:b/>
          <w:sz w:val="48"/>
          <w:szCs w:val="24"/>
        </w:rPr>
      </w:pPr>
      <w:r w:rsidRPr="00C252A5">
        <w:rPr>
          <w:b/>
          <w:sz w:val="24"/>
          <w:szCs w:val="24"/>
        </w:rPr>
        <w:t xml:space="preserve">с НДС </w:t>
      </w:r>
      <w:r w:rsidRPr="00C252A5">
        <w:rPr>
          <w:b/>
          <w:sz w:val="22"/>
          <w:szCs w:val="24"/>
        </w:rPr>
        <w:sym w:font="Symbol" w:char="F02D"/>
      </w:r>
      <w:r w:rsidRPr="00C252A5">
        <w:rPr>
          <w:b/>
          <w:sz w:val="22"/>
          <w:szCs w:val="24"/>
        </w:rPr>
        <w:t xml:space="preserve"> </w:t>
      </w:r>
      <w:r w:rsidR="00C252A5" w:rsidRPr="00C252A5">
        <w:rPr>
          <w:rFonts w:ascii="Arial Black" w:hAnsi="Arial Black"/>
          <w:b/>
          <w:sz w:val="48"/>
          <w:szCs w:val="24"/>
        </w:rPr>
        <w:t xml:space="preserve">220 710 </w:t>
      </w:r>
      <w:r w:rsidRPr="00C252A5">
        <w:rPr>
          <w:rFonts w:ascii="Arial Black" w:hAnsi="Arial Black"/>
          <w:b/>
          <w:sz w:val="48"/>
          <w:szCs w:val="24"/>
        </w:rPr>
        <w:t>000</w:t>
      </w:r>
    </w:p>
    <w:p w:rsidR="00A72720" w:rsidRPr="00C252A5" w:rsidRDefault="00A72720" w:rsidP="00A72720">
      <w:pPr>
        <w:pStyle w:val="32"/>
        <w:rPr>
          <w:color w:val="auto"/>
          <w:sz w:val="28"/>
          <w:szCs w:val="24"/>
        </w:rPr>
      </w:pPr>
      <w:r w:rsidRPr="00C252A5">
        <w:rPr>
          <w:i/>
          <w:color w:val="auto"/>
          <w:sz w:val="28"/>
          <w:szCs w:val="24"/>
        </w:rPr>
        <w:t>(</w:t>
      </w:r>
      <w:r w:rsidR="00C252A5" w:rsidRPr="00C252A5">
        <w:rPr>
          <w:i/>
          <w:color w:val="auto"/>
          <w:sz w:val="28"/>
          <w:szCs w:val="24"/>
        </w:rPr>
        <w:t>Двести двадцать миллионов семьсот десять тысяч</w:t>
      </w:r>
      <w:r w:rsidRPr="00C252A5">
        <w:rPr>
          <w:i/>
          <w:color w:val="auto"/>
          <w:sz w:val="28"/>
          <w:szCs w:val="24"/>
        </w:rPr>
        <w:t xml:space="preserve">) рублей </w:t>
      </w:r>
    </w:p>
    <w:p w:rsidR="00A72720" w:rsidRPr="00C252A5" w:rsidRDefault="00A72720" w:rsidP="00A72720">
      <w:pPr>
        <w:pStyle w:val="32"/>
        <w:rPr>
          <w:color w:val="auto"/>
          <w:sz w:val="28"/>
          <w:szCs w:val="24"/>
        </w:rPr>
      </w:pPr>
      <w:r w:rsidRPr="00C252A5">
        <w:rPr>
          <w:color w:val="auto"/>
          <w:sz w:val="28"/>
          <w:szCs w:val="24"/>
        </w:rPr>
        <w:t xml:space="preserve">или </w:t>
      </w:r>
    </w:p>
    <w:p w:rsidR="00A72720" w:rsidRPr="00C252A5" w:rsidRDefault="00A72720" w:rsidP="00A72720">
      <w:pPr>
        <w:jc w:val="center"/>
        <w:rPr>
          <w:rFonts w:ascii="Arial Black" w:hAnsi="Arial Black"/>
          <w:b/>
          <w:sz w:val="48"/>
          <w:szCs w:val="24"/>
        </w:rPr>
      </w:pPr>
      <w:r w:rsidRPr="00C252A5">
        <w:rPr>
          <w:b/>
          <w:sz w:val="24"/>
          <w:szCs w:val="24"/>
        </w:rPr>
        <w:t>без НДС –</w:t>
      </w:r>
      <w:r w:rsidRPr="00C252A5">
        <w:rPr>
          <w:sz w:val="24"/>
          <w:szCs w:val="24"/>
        </w:rPr>
        <w:t xml:space="preserve"> </w:t>
      </w:r>
      <w:r w:rsidR="00C252A5" w:rsidRPr="00C252A5">
        <w:rPr>
          <w:rFonts w:ascii="Arial Black" w:hAnsi="Arial Black"/>
          <w:b/>
          <w:sz w:val="48"/>
          <w:szCs w:val="24"/>
        </w:rPr>
        <w:t xml:space="preserve">187 043 </w:t>
      </w:r>
      <w:r w:rsidRPr="00C252A5">
        <w:rPr>
          <w:rFonts w:ascii="Arial Black" w:hAnsi="Arial Black"/>
          <w:b/>
          <w:sz w:val="48"/>
          <w:szCs w:val="24"/>
        </w:rPr>
        <w:t>000</w:t>
      </w:r>
    </w:p>
    <w:p w:rsidR="00A72720" w:rsidRPr="00C252A5" w:rsidRDefault="00A72720" w:rsidP="00A72720">
      <w:pPr>
        <w:spacing w:after="120"/>
        <w:jc w:val="center"/>
        <w:rPr>
          <w:b/>
          <w:sz w:val="28"/>
          <w:szCs w:val="24"/>
        </w:rPr>
      </w:pPr>
      <w:r w:rsidRPr="00C252A5">
        <w:rPr>
          <w:b/>
          <w:i/>
          <w:sz w:val="28"/>
          <w:szCs w:val="24"/>
        </w:rPr>
        <w:t>(</w:t>
      </w:r>
      <w:r w:rsidR="00C252A5" w:rsidRPr="00C252A5">
        <w:rPr>
          <w:b/>
          <w:i/>
          <w:sz w:val="28"/>
          <w:szCs w:val="24"/>
        </w:rPr>
        <w:t>Сто восемьдесят семь миллионов сорок три тысячи</w:t>
      </w:r>
      <w:r w:rsidRPr="00C252A5">
        <w:rPr>
          <w:b/>
          <w:i/>
          <w:sz w:val="28"/>
          <w:szCs w:val="24"/>
        </w:rPr>
        <w:t>)</w:t>
      </w:r>
      <w:r w:rsidR="00C252A5">
        <w:rPr>
          <w:b/>
          <w:sz w:val="28"/>
          <w:szCs w:val="24"/>
        </w:rPr>
        <w:t xml:space="preserve"> рублей</w:t>
      </w:r>
    </w:p>
    <w:p w:rsidR="001F52BD" w:rsidRPr="00C252A5" w:rsidRDefault="001F52BD" w:rsidP="00387F90">
      <w:pPr>
        <w:jc w:val="center"/>
        <w:rPr>
          <w:b/>
          <w:sz w:val="28"/>
          <w:szCs w:val="28"/>
        </w:rPr>
      </w:pPr>
    </w:p>
    <w:p w:rsidR="001F52BD" w:rsidRPr="00C252A5" w:rsidRDefault="001F52BD" w:rsidP="00387F90">
      <w:pPr>
        <w:jc w:val="center"/>
        <w:rPr>
          <w:b/>
          <w:sz w:val="28"/>
          <w:szCs w:val="28"/>
        </w:rPr>
      </w:pPr>
    </w:p>
    <w:p w:rsidR="001F4759" w:rsidRPr="00C252A5" w:rsidRDefault="001F4759" w:rsidP="00387F90">
      <w:pPr>
        <w:jc w:val="center"/>
        <w:rPr>
          <w:b/>
          <w:sz w:val="28"/>
          <w:szCs w:val="28"/>
        </w:rPr>
      </w:pPr>
    </w:p>
    <w:tbl>
      <w:tblPr>
        <w:tblW w:w="9540" w:type="dxa"/>
        <w:jc w:val="center"/>
        <w:tblInd w:w="108" w:type="dxa"/>
        <w:tblLayout w:type="fixed"/>
        <w:tblLook w:val="01E0"/>
      </w:tblPr>
      <w:tblGrid>
        <w:gridCol w:w="5169"/>
        <w:gridCol w:w="4371"/>
      </w:tblGrid>
      <w:tr w:rsidR="00A9564B" w:rsidRPr="00C252A5" w:rsidTr="00A9564B">
        <w:trPr>
          <w:jc w:val="center"/>
        </w:trPr>
        <w:tc>
          <w:tcPr>
            <w:tcW w:w="5169" w:type="dxa"/>
          </w:tcPr>
          <w:p w:rsidR="00A9564B" w:rsidRPr="00C252A5" w:rsidRDefault="00896D51" w:rsidP="00D234F3">
            <w:pPr>
              <w:pStyle w:val="a4"/>
              <w:spacing w:before="200" w:line="360" w:lineRule="auto"/>
              <w:ind w:firstLine="0"/>
              <w:rPr>
                <w:b/>
                <w:i/>
                <w:sz w:val="24"/>
              </w:rPr>
            </w:pPr>
            <w:r w:rsidRPr="00C252A5">
              <w:rPr>
                <w:b/>
                <w:i/>
                <w:sz w:val="24"/>
              </w:rPr>
              <w:t xml:space="preserve">Исполнительный директор </w:t>
            </w:r>
            <w:r w:rsidR="00A9564B" w:rsidRPr="00C252A5">
              <w:rPr>
                <w:b/>
                <w:i/>
                <w:sz w:val="24"/>
              </w:rPr>
              <w:t xml:space="preserve">ЗАО «РОС», </w:t>
            </w:r>
          </w:p>
          <w:p w:rsidR="00A9564B" w:rsidRPr="00C252A5" w:rsidRDefault="00A9564B" w:rsidP="00D234F3">
            <w:pPr>
              <w:pStyle w:val="a4"/>
              <w:spacing w:before="200" w:line="360" w:lineRule="auto"/>
              <w:ind w:firstLine="0"/>
              <w:rPr>
                <w:b/>
                <w:i/>
                <w:sz w:val="24"/>
              </w:rPr>
            </w:pPr>
            <w:r w:rsidRPr="00C252A5">
              <w:rPr>
                <w:b/>
                <w:i/>
                <w:sz w:val="24"/>
              </w:rPr>
              <w:t>Оценщик</w:t>
            </w:r>
          </w:p>
        </w:tc>
        <w:tc>
          <w:tcPr>
            <w:tcW w:w="4371" w:type="dxa"/>
          </w:tcPr>
          <w:p w:rsidR="00A9564B" w:rsidRPr="00C252A5" w:rsidRDefault="00896D51" w:rsidP="00A9564B">
            <w:pPr>
              <w:pStyle w:val="a4"/>
              <w:spacing w:before="200" w:line="360" w:lineRule="auto"/>
              <w:ind w:firstLine="33"/>
              <w:jc w:val="right"/>
              <w:rPr>
                <w:b/>
                <w:i/>
                <w:sz w:val="24"/>
              </w:rPr>
            </w:pPr>
            <w:r w:rsidRPr="00C252A5">
              <w:rPr>
                <w:b/>
                <w:i/>
                <w:sz w:val="24"/>
              </w:rPr>
              <w:t>Суслов Илья Михайлович</w:t>
            </w:r>
          </w:p>
        </w:tc>
      </w:tr>
    </w:tbl>
    <w:p w:rsidR="00575D9F" w:rsidRPr="00C252A5" w:rsidRDefault="00575D9F" w:rsidP="004B08A6">
      <w:pPr>
        <w:pStyle w:val="1"/>
        <w:keepNext w:val="0"/>
        <w:pageBreakBefore/>
        <w:spacing w:before="120"/>
        <w:rPr>
          <w:bCs/>
          <w:sz w:val="28"/>
          <w:szCs w:val="28"/>
        </w:rPr>
      </w:pPr>
      <w:bookmarkStart w:id="167" w:name="_Toc293067856"/>
      <w:r w:rsidRPr="00C252A5">
        <w:rPr>
          <w:bCs/>
          <w:sz w:val="28"/>
          <w:szCs w:val="28"/>
        </w:rPr>
        <w:lastRenderedPageBreak/>
        <w:t>ЗАЯВЛЕНИЕ ОЦЕНЩИКА</w:t>
      </w:r>
      <w:bookmarkEnd w:id="167"/>
    </w:p>
    <w:p w:rsidR="00575D9F" w:rsidRPr="00C252A5" w:rsidRDefault="00575D9F" w:rsidP="0071772D">
      <w:pPr>
        <w:pStyle w:val="a4"/>
        <w:ind w:firstLine="540"/>
        <w:jc w:val="both"/>
        <w:rPr>
          <w:sz w:val="24"/>
          <w:szCs w:val="24"/>
        </w:rPr>
      </w:pPr>
    </w:p>
    <w:p w:rsidR="00162EC6" w:rsidRPr="00C252A5" w:rsidRDefault="00162EC6" w:rsidP="001F52BD">
      <w:pPr>
        <w:pStyle w:val="a4"/>
        <w:ind w:firstLine="708"/>
        <w:jc w:val="both"/>
        <w:rPr>
          <w:sz w:val="24"/>
          <w:szCs w:val="24"/>
        </w:rPr>
      </w:pPr>
      <w:r w:rsidRPr="00C252A5">
        <w:rPr>
          <w:sz w:val="24"/>
          <w:szCs w:val="24"/>
        </w:rPr>
        <w:t>Мы, нижеподписавшиеся, удостоверяем, что в соответствии с имеющимися у нас данными:</w:t>
      </w:r>
    </w:p>
    <w:p w:rsidR="00162EC6" w:rsidRPr="00C252A5" w:rsidRDefault="00162EC6" w:rsidP="00D234F3">
      <w:pPr>
        <w:pStyle w:val="a4"/>
        <w:numPr>
          <w:ilvl w:val="0"/>
          <w:numId w:val="20"/>
        </w:numPr>
        <w:ind w:left="0"/>
        <w:jc w:val="both"/>
        <w:rPr>
          <w:sz w:val="24"/>
          <w:szCs w:val="24"/>
        </w:rPr>
      </w:pPr>
      <w:r w:rsidRPr="00C252A5">
        <w:rPr>
          <w:sz w:val="24"/>
          <w:szCs w:val="24"/>
        </w:rPr>
        <w:t>изложенные в настоящем отчете факты правильны и соответствуют действительности;</w:t>
      </w:r>
    </w:p>
    <w:p w:rsidR="00162EC6" w:rsidRPr="00C252A5" w:rsidRDefault="00162EC6" w:rsidP="00D234F3">
      <w:pPr>
        <w:pStyle w:val="a4"/>
        <w:numPr>
          <w:ilvl w:val="0"/>
          <w:numId w:val="20"/>
        </w:numPr>
        <w:ind w:left="0"/>
        <w:jc w:val="both"/>
        <w:rPr>
          <w:sz w:val="24"/>
          <w:szCs w:val="24"/>
        </w:rPr>
      </w:pPr>
      <w:r w:rsidRPr="00C252A5">
        <w:rPr>
          <w:sz w:val="24"/>
          <w:szCs w:val="24"/>
        </w:rPr>
        <w:t>сделанный анализ, высказанные мнения и полученные выводы действительны исключительно в пределах оговоренных в данном отчете допущений и ограничивающих условий и являются нашими персональными, непредвзятыми, профессиональными анализом, мнениями и выводами;</w:t>
      </w:r>
    </w:p>
    <w:p w:rsidR="00162EC6" w:rsidRPr="00C252A5" w:rsidRDefault="00162EC6" w:rsidP="00D234F3">
      <w:pPr>
        <w:pStyle w:val="a4"/>
        <w:numPr>
          <w:ilvl w:val="0"/>
          <w:numId w:val="20"/>
        </w:numPr>
        <w:ind w:left="0"/>
        <w:jc w:val="both"/>
        <w:rPr>
          <w:sz w:val="24"/>
          <w:szCs w:val="24"/>
        </w:rPr>
      </w:pPr>
      <w:r w:rsidRPr="00C252A5">
        <w:rPr>
          <w:sz w:val="24"/>
          <w:szCs w:val="24"/>
        </w:rPr>
        <w:t xml:space="preserve"> мы не имеем ни в настоящем, ни в будущем, какого-либо интереса в объекте собственности, являющемся предметом данного отчета; мы также не имеем личной заинтересованности и предубеждения в отношении вовлеченных сторон;</w:t>
      </w:r>
    </w:p>
    <w:p w:rsidR="00162EC6" w:rsidRPr="00C252A5" w:rsidRDefault="00162EC6" w:rsidP="00D234F3">
      <w:pPr>
        <w:pStyle w:val="a4"/>
        <w:numPr>
          <w:ilvl w:val="0"/>
          <w:numId w:val="20"/>
        </w:numPr>
        <w:ind w:left="0"/>
        <w:jc w:val="both"/>
        <w:rPr>
          <w:sz w:val="24"/>
          <w:szCs w:val="24"/>
        </w:rPr>
      </w:pPr>
      <w:r w:rsidRPr="00C252A5">
        <w:rPr>
          <w:sz w:val="24"/>
          <w:szCs w:val="24"/>
        </w:rPr>
        <w:t>наше вознаграждение ни в коей степени не связано:</w:t>
      </w:r>
    </w:p>
    <w:p w:rsidR="00162EC6" w:rsidRPr="00C252A5" w:rsidRDefault="00162EC6" w:rsidP="00D234F3">
      <w:pPr>
        <w:pStyle w:val="a4"/>
        <w:numPr>
          <w:ilvl w:val="1"/>
          <w:numId w:val="21"/>
        </w:numPr>
        <w:jc w:val="both"/>
        <w:rPr>
          <w:sz w:val="24"/>
          <w:szCs w:val="24"/>
        </w:rPr>
      </w:pPr>
      <w:r w:rsidRPr="00C252A5">
        <w:rPr>
          <w:sz w:val="24"/>
          <w:szCs w:val="24"/>
        </w:rPr>
        <w:t>с объявлением заранее определенной стоимости или тенденции в определении стоимости в пользу клиента;</w:t>
      </w:r>
    </w:p>
    <w:p w:rsidR="00162EC6" w:rsidRPr="00C252A5" w:rsidRDefault="00162EC6" w:rsidP="00D234F3">
      <w:pPr>
        <w:pStyle w:val="a4"/>
        <w:numPr>
          <w:ilvl w:val="1"/>
          <w:numId w:val="21"/>
        </w:numPr>
        <w:jc w:val="both"/>
        <w:rPr>
          <w:sz w:val="24"/>
          <w:szCs w:val="24"/>
        </w:rPr>
      </w:pPr>
      <w:r w:rsidRPr="00C252A5">
        <w:rPr>
          <w:sz w:val="24"/>
          <w:szCs w:val="24"/>
        </w:rPr>
        <w:t>с суммой оценки стоимости;</w:t>
      </w:r>
    </w:p>
    <w:p w:rsidR="00162EC6" w:rsidRPr="00C252A5" w:rsidRDefault="00162EC6" w:rsidP="00D234F3">
      <w:pPr>
        <w:pStyle w:val="a4"/>
        <w:numPr>
          <w:ilvl w:val="1"/>
          <w:numId w:val="21"/>
        </w:numPr>
        <w:jc w:val="both"/>
        <w:rPr>
          <w:sz w:val="24"/>
          <w:szCs w:val="24"/>
        </w:rPr>
      </w:pPr>
      <w:r w:rsidRPr="00C252A5">
        <w:rPr>
          <w:sz w:val="24"/>
          <w:szCs w:val="24"/>
        </w:rPr>
        <w:t>с достижением заранее оговоренного результата;</w:t>
      </w:r>
    </w:p>
    <w:p w:rsidR="00162EC6" w:rsidRPr="00C252A5" w:rsidRDefault="00162EC6" w:rsidP="00D234F3">
      <w:pPr>
        <w:pStyle w:val="a4"/>
        <w:numPr>
          <w:ilvl w:val="1"/>
          <w:numId w:val="21"/>
        </w:numPr>
        <w:jc w:val="both"/>
        <w:rPr>
          <w:sz w:val="24"/>
          <w:szCs w:val="24"/>
        </w:rPr>
      </w:pPr>
      <w:r w:rsidRPr="00C252A5">
        <w:rPr>
          <w:sz w:val="24"/>
          <w:szCs w:val="24"/>
        </w:rPr>
        <w:t>с последующими событиями.</w:t>
      </w:r>
    </w:p>
    <w:p w:rsidR="00162EC6" w:rsidRPr="00C252A5" w:rsidRDefault="00162EC6" w:rsidP="00D234F3">
      <w:pPr>
        <w:pStyle w:val="a4"/>
        <w:numPr>
          <w:ilvl w:val="0"/>
          <w:numId w:val="20"/>
        </w:numPr>
        <w:ind w:left="0"/>
        <w:jc w:val="both"/>
        <w:rPr>
          <w:sz w:val="24"/>
          <w:szCs w:val="24"/>
        </w:rPr>
      </w:pPr>
      <w:r w:rsidRPr="00C252A5">
        <w:rPr>
          <w:sz w:val="24"/>
          <w:szCs w:val="24"/>
        </w:rPr>
        <w:t>задание на оценку не основывалось на требовании определения минимальной или оговоренной цены;</w:t>
      </w:r>
    </w:p>
    <w:p w:rsidR="00162EC6" w:rsidRPr="00C252A5" w:rsidRDefault="00162EC6" w:rsidP="00D234F3">
      <w:pPr>
        <w:pStyle w:val="a4"/>
        <w:numPr>
          <w:ilvl w:val="0"/>
          <w:numId w:val="20"/>
        </w:numPr>
        <w:ind w:left="0"/>
        <w:jc w:val="both"/>
        <w:rPr>
          <w:sz w:val="24"/>
          <w:szCs w:val="24"/>
        </w:rPr>
      </w:pPr>
      <w:r w:rsidRPr="00C252A5">
        <w:rPr>
          <w:sz w:val="24"/>
          <w:szCs w:val="24"/>
        </w:rPr>
        <w:t>ни одно лицо, кроме нас, не оказывало профессионального содействия в оценке;</w:t>
      </w:r>
    </w:p>
    <w:p w:rsidR="00162EC6" w:rsidRPr="00C252A5" w:rsidRDefault="00162EC6" w:rsidP="00D234F3">
      <w:pPr>
        <w:pStyle w:val="a4"/>
        <w:numPr>
          <w:ilvl w:val="0"/>
          <w:numId w:val="20"/>
        </w:numPr>
        <w:ind w:left="0"/>
        <w:jc w:val="both"/>
        <w:rPr>
          <w:sz w:val="24"/>
          <w:szCs w:val="24"/>
        </w:rPr>
      </w:pPr>
      <w:r w:rsidRPr="00C252A5">
        <w:rPr>
          <w:sz w:val="24"/>
          <w:szCs w:val="24"/>
        </w:rPr>
        <w:t>наш анализ, мнения и выводы были получены, а этот отчет составлен – в полном соответствии с Едиными Стандартами Профессиональной Практики Оценки;</w:t>
      </w:r>
    </w:p>
    <w:p w:rsidR="00D5203D" w:rsidRPr="00C252A5" w:rsidRDefault="00D5203D" w:rsidP="00D234F3">
      <w:pPr>
        <w:pStyle w:val="a4"/>
        <w:numPr>
          <w:ilvl w:val="0"/>
          <w:numId w:val="20"/>
        </w:numPr>
        <w:ind w:left="0"/>
        <w:jc w:val="both"/>
        <w:rPr>
          <w:sz w:val="24"/>
          <w:szCs w:val="24"/>
        </w:rPr>
      </w:pPr>
      <w:r w:rsidRPr="00C252A5">
        <w:rPr>
          <w:sz w:val="24"/>
          <w:szCs w:val="24"/>
        </w:rPr>
        <w:t xml:space="preserve">удостоверяем, что использование данного отчета регулируется требованиями </w:t>
      </w:r>
      <w:r w:rsidR="001F52BD" w:rsidRPr="00C252A5">
        <w:rPr>
          <w:sz w:val="24"/>
          <w:szCs w:val="24"/>
        </w:rPr>
        <w:t>НКСО</w:t>
      </w:r>
      <w:r w:rsidRPr="00C252A5">
        <w:rPr>
          <w:sz w:val="24"/>
          <w:szCs w:val="24"/>
        </w:rPr>
        <w:t xml:space="preserve"> в отношении его проверки должным образом уполномоченными представителями;</w:t>
      </w:r>
    </w:p>
    <w:p w:rsidR="00162EC6" w:rsidRPr="00C252A5" w:rsidRDefault="00162EC6" w:rsidP="00D234F3">
      <w:pPr>
        <w:pStyle w:val="a4"/>
        <w:numPr>
          <w:ilvl w:val="0"/>
          <w:numId w:val="20"/>
        </w:numPr>
        <w:ind w:left="0"/>
        <w:jc w:val="both"/>
        <w:rPr>
          <w:sz w:val="24"/>
          <w:szCs w:val="24"/>
        </w:rPr>
      </w:pPr>
      <w:r w:rsidRPr="00C252A5">
        <w:rPr>
          <w:sz w:val="24"/>
          <w:szCs w:val="24"/>
        </w:rPr>
        <w:t>расчетная стоимость признается действительной на указанную дату оценки.</w:t>
      </w:r>
    </w:p>
    <w:p w:rsidR="00575D9F" w:rsidRPr="00C252A5" w:rsidRDefault="00575D9F" w:rsidP="0071772D">
      <w:pPr>
        <w:pStyle w:val="a4"/>
        <w:spacing w:line="360" w:lineRule="auto"/>
        <w:ind w:firstLine="540"/>
        <w:jc w:val="both"/>
        <w:rPr>
          <w:sz w:val="24"/>
        </w:rPr>
      </w:pPr>
    </w:p>
    <w:p w:rsidR="00575D9F" w:rsidRPr="00C252A5" w:rsidRDefault="00575D9F" w:rsidP="00575D9F">
      <w:pPr>
        <w:pStyle w:val="a4"/>
        <w:spacing w:line="360" w:lineRule="auto"/>
        <w:jc w:val="both"/>
        <w:rPr>
          <w:sz w:val="24"/>
        </w:rPr>
      </w:pPr>
    </w:p>
    <w:p w:rsidR="006F2EED" w:rsidRPr="00C252A5" w:rsidRDefault="006F2EED" w:rsidP="00575D9F">
      <w:pPr>
        <w:pStyle w:val="a4"/>
        <w:spacing w:line="360" w:lineRule="auto"/>
        <w:jc w:val="both"/>
        <w:rPr>
          <w:sz w:val="24"/>
        </w:rPr>
      </w:pPr>
    </w:p>
    <w:p w:rsidR="006F2EED" w:rsidRPr="00C252A5" w:rsidRDefault="006F2EED" w:rsidP="00575D9F">
      <w:pPr>
        <w:pStyle w:val="a4"/>
        <w:spacing w:line="360" w:lineRule="auto"/>
        <w:jc w:val="both"/>
        <w:rPr>
          <w:sz w:val="24"/>
        </w:rPr>
      </w:pPr>
    </w:p>
    <w:p w:rsidR="006F2EED" w:rsidRPr="00C252A5" w:rsidRDefault="006F2EED" w:rsidP="00575D9F">
      <w:pPr>
        <w:pStyle w:val="a4"/>
        <w:spacing w:line="360" w:lineRule="auto"/>
        <w:jc w:val="both"/>
        <w:rPr>
          <w:sz w:val="24"/>
        </w:rPr>
      </w:pPr>
    </w:p>
    <w:p w:rsidR="00575D9F" w:rsidRPr="00C252A5" w:rsidRDefault="00575D9F" w:rsidP="00575D9F">
      <w:pPr>
        <w:pStyle w:val="a4"/>
        <w:spacing w:line="360" w:lineRule="auto"/>
        <w:jc w:val="both"/>
        <w:rPr>
          <w:sz w:val="24"/>
        </w:rPr>
      </w:pPr>
    </w:p>
    <w:p w:rsidR="000346CB" w:rsidRPr="00C252A5" w:rsidRDefault="000346CB" w:rsidP="00575D9F">
      <w:pPr>
        <w:pStyle w:val="a4"/>
        <w:spacing w:line="360" w:lineRule="auto"/>
        <w:jc w:val="both"/>
        <w:rPr>
          <w:sz w:val="24"/>
        </w:rPr>
      </w:pPr>
    </w:p>
    <w:p w:rsidR="000346CB" w:rsidRPr="00C252A5" w:rsidRDefault="000346CB" w:rsidP="00575D9F">
      <w:pPr>
        <w:pStyle w:val="a4"/>
        <w:spacing w:line="360" w:lineRule="auto"/>
        <w:jc w:val="both"/>
        <w:rPr>
          <w:sz w:val="24"/>
        </w:rPr>
      </w:pPr>
    </w:p>
    <w:p w:rsidR="00F90A8E" w:rsidRDefault="00F90A8E" w:rsidP="00575D9F">
      <w:pPr>
        <w:pStyle w:val="a4"/>
        <w:spacing w:line="360" w:lineRule="auto"/>
        <w:jc w:val="both"/>
        <w:rPr>
          <w:sz w:val="24"/>
        </w:rPr>
      </w:pPr>
    </w:p>
    <w:p w:rsidR="00706498" w:rsidRPr="00C252A5" w:rsidRDefault="00706498" w:rsidP="00575D9F">
      <w:pPr>
        <w:pStyle w:val="a4"/>
        <w:spacing w:line="360" w:lineRule="auto"/>
        <w:jc w:val="both"/>
        <w:rPr>
          <w:sz w:val="24"/>
        </w:rPr>
      </w:pPr>
    </w:p>
    <w:p w:rsidR="000346CB" w:rsidRDefault="000346CB" w:rsidP="00575D9F">
      <w:pPr>
        <w:pStyle w:val="a4"/>
        <w:spacing w:line="360" w:lineRule="auto"/>
        <w:jc w:val="both"/>
        <w:rPr>
          <w:sz w:val="24"/>
        </w:rPr>
      </w:pPr>
    </w:p>
    <w:p w:rsidR="004E7E54" w:rsidRPr="00C252A5" w:rsidRDefault="004E7E54" w:rsidP="00575D9F">
      <w:pPr>
        <w:pStyle w:val="a4"/>
        <w:spacing w:line="360" w:lineRule="auto"/>
        <w:jc w:val="both"/>
        <w:rPr>
          <w:sz w:val="24"/>
        </w:rPr>
      </w:pPr>
    </w:p>
    <w:tbl>
      <w:tblPr>
        <w:tblW w:w="9540" w:type="dxa"/>
        <w:jc w:val="center"/>
        <w:tblInd w:w="108" w:type="dxa"/>
        <w:tblLayout w:type="fixed"/>
        <w:tblLook w:val="01E0"/>
      </w:tblPr>
      <w:tblGrid>
        <w:gridCol w:w="5169"/>
        <w:gridCol w:w="4371"/>
      </w:tblGrid>
      <w:tr w:rsidR="00896D51" w:rsidRPr="00C252A5">
        <w:trPr>
          <w:jc w:val="center"/>
        </w:trPr>
        <w:tc>
          <w:tcPr>
            <w:tcW w:w="5169" w:type="dxa"/>
          </w:tcPr>
          <w:p w:rsidR="00896D51" w:rsidRPr="00C252A5" w:rsidRDefault="00896D51" w:rsidP="00746930">
            <w:pPr>
              <w:pStyle w:val="a4"/>
              <w:spacing w:before="200" w:line="360" w:lineRule="auto"/>
              <w:ind w:firstLine="0"/>
              <w:rPr>
                <w:b/>
                <w:i/>
                <w:sz w:val="24"/>
              </w:rPr>
            </w:pPr>
            <w:r w:rsidRPr="00C252A5">
              <w:rPr>
                <w:b/>
                <w:i/>
                <w:sz w:val="24"/>
              </w:rPr>
              <w:t xml:space="preserve">Исполнительный директор ЗАО «РОС», </w:t>
            </w:r>
          </w:p>
          <w:p w:rsidR="00896D51" w:rsidRPr="00C252A5" w:rsidRDefault="00896D51" w:rsidP="00746930">
            <w:pPr>
              <w:pStyle w:val="a4"/>
              <w:spacing w:before="200" w:line="360" w:lineRule="auto"/>
              <w:ind w:firstLine="0"/>
              <w:rPr>
                <w:b/>
                <w:i/>
                <w:sz w:val="24"/>
              </w:rPr>
            </w:pPr>
            <w:r w:rsidRPr="00C252A5">
              <w:rPr>
                <w:b/>
                <w:i/>
                <w:sz w:val="24"/>
              </w:rPr>
              <w:t>Оценщик</w:t>
            </w:r>
          </w:p>
        </w:tc>
        <w:tc>
          <w:tcPr>
            <w:tcW w:w="4371" w:type="dxa"/>
          </w:tcPr>
          <w:p w:rsidR="00896D51" w:rsidRPr="00C252A5" w:rsidRDefault="00896D51" w:rsidP="00746930">
            <w:pPr>
              <w:pStyle w:val="a4"/>
              <w:spacing w:before="200" w:line="360" w:lineRule="auto"/>
              <w:ind w:firstLine="33"/>
              <w:jc w:val="right"/>
              <w:rPr>
                <w:b/>
                <w:i/>
                <w:sz w:val="24"/>
              </w:rPr>
            </w:pPr>
            <w:r w:rsidRPr="00C252A5">
              <w:rPr>
                <w:b/>
                <w:i/>
                <w:sz w:val="24"/>
              </w:rPr>
              <w:t>Суслов Илья Михайлович</w:t>
            </w:r>
          </w:p>
        </w:tc>
      </w:tr>
    </w:tbl>
    <w:p w:rsidR="004E7E54" w:rsidRPr="00C252A5" w:rsidRDefault="004E7E54" w:rsidP="00575D9F">
      <w:pPr>
        <w:pStyle w:val="a4"/>
        <w:spacing w:line="360" w:lineRule="auto"/>
        <w:jc w:val="both"/>
        <w:rPr>
          <w:sz w:val="24"/>
        </w:rPr>
      </w:pPr>
    </w:p>
    <w:p w:rsidR="00575D9F" w:rsidRPr="00C252A5" w:rsidRDefault="00575D9F" w:rsidP="00575D9F">
      <w:pPr>
        <w:pStyle w:val="1"/>
        <w:spacing w:before="120"/>
        <w:rPr>
          <w:bCs/>
          <w:sz w:val="28"/>
          <w:szCs w:val="28"/>
        </w:rPr>
      </w:pPr>
      <w:r w:rsidRPr="00C252A5">
        <w:rPr>
          <w:bCs/>
          <w:sz w:val="28"/>
          <w:szCs w:val="28"/>
        </w:rPr>
        <w:br w:type="page"/>
      </w:r>
      <w:bookmarkStart w:id="168" w:name="_Toc293067857"/>
      <w:r w:rsidRPr="00C252A5">
        <w:rPr>
          <w:bCs/>
          <w:sz w:val="28"/>
          <w:szCs w:val="28"/>
        </w:rPr>
        <w:lastRenderedPageBreak/>
        <w:t>СПИСОК ИСПОЛЬЗУЕМЫХ ИНФОРМАЦИОННЫХ ИСТОЧНИКОВ</w:t>
      </w:r>
      <w:bookmarkEnd w:id="168"/>
    </w:p>
    <w:p w:rsidR="003C45B0" w:rsidRPr="00C252A5" w:rsidRDefault="003C45B0" w:rsidP="003C45B0">
      <w:pPr>
        <w:pStyle w:val="22"/>
        <w:ind w:firstLine="504"/>
        <w:rPr>
          <w:b/>
          <w:sz w:val="24"/>
          <w:szCs w:val="24"/>
        </w:rPr>
      </w:pPr>
      <w:bookmarkStart w:id="169" w:name="_Toc138669180"/>
      <w:bookmarkStart w:id="170" w:name="_Toc138671978"/>
      <w:bookmarkStart w:id="171" w:name="_Toc139963720"/>
      <w:bookmarkStart w:id="172" w:name="_Toc138669181"/>
      <w:bookmarkStart w:id="173" w:name="_Toc138671979"/>
      <w:bookmarkStart w:id="174" w:name="_Toc139963721"/>
      <w:bookmarkStart w:id="175" w:name="_Toc138669182"/>
      <w:bookmarkStart w:id="176" w:name="_Toc138671980"/>
      <w:bookmarkStart w:id="177" w:name="_Toc139963722"/>
      <w:bookmarkStart w:id="178" w:name="_Toc138669183"/>
      <w:bookmarkStart w:id="179" w:name="_Toc138671981"/>
      <w:bookmarkStart w:id="180" w:name="_Toc139963723"/>
      <w:bookmarkStart w:id="181" w:name="_Toc138669383"/>
      <w:bookmarkStart w:id="182" w:name="_Toc138672181"/>
      <w:bookmarkStart w:id="183" w:name="_Toc139963923"/>
      <w:bookmarkStart w:id="184" w:name="_Toc138669384"/>
      <w:bookmarkStart w:id="185" w:name="_Toc138672182"/>
      <w:bookmarkStart w:id="186" w:name="_Toc139963924"/>
      <w:bookmarkStart w:id="187" w:name="_Toc138669385"/>
      <w:bookmarkStart w:id="188" w:name="_Toc138672183"/>
      <w:bookmarkStart w:id="189" w:name="_Toc139963925"/>
      <w:bookmarkStart w:id="190" w:name="_Toc105988499"/>
      <w:bookmarkStart w:id="191" w:name="_Toc105988500"/>
      <w:bookmarkStart w:id="192" w:name="_Toc105988501"/>
      <w:bookmarkStart w:id="193" w:name="_Toc105988502"/>
      <w:bookmarkStart w:id="194" w:name="_Toc105988503"/>
      <w:bookmarkStart w:id="195" w:name="_Toc105988504"/>
      <w:bookmarkStart w:id="196" w:name="_Toc105988505"/>
      <w:bookmarkStart w:id="197" w:name="_Toc105988506"/>
      <w:bookmarkStart w:id="198" w:name="_Toc105988507"/>
      <w:bookmarkStart w:id="199" w:name="_Toc105988508"/>
      <w:bookmarkStart w:id="200" w:name="_Toc105988509"/>
      <w:bookmarkStart w:id="201" w:name="_Toc105988510"/>
      <w:bookmarkStart w:id="202" w:name="_Toc105988511"/>
      <w:bookmarkStart w:id="203" w:name="_Toc105988515"/>
      <w:bookmarkStart w:id="204" w:name="_Toc105988517"/>
      <w:bookmarkStart w:id="205" w:name="_Toc105988519"/>
      <w:bookmarkStart w:id="206" w:name="_Toc105988522"/>
      <w:bookmarkStart w:id="207" w:name="_Toc105988523"/>
      <w:bookmarkStart w:id="208" w:name="_Toc105988524"/>
      <w:bookmarkStart w:id="209" w:name="_Toc105988525"/>
      <w:bookmarkStart w:id="210" w:name="_Toc105988526"/>
      <w:bookmarkStart w:id="211" w:name="_Toc105988527"/>
      <w:bookmarkStart w:id="212" w:name="_Toc105988528"/>
      <w:bookmarkStart w:id="213" w:name="_Toc105988529"/>
      <w:bookmarkStart w:id="214" w:name="_Toc105988530"/>
      <w:bookmarkStart w:id="215" w:name="_Toc105988531"/>
      <w:bookmarkStart w:id="216" w:name="_Toc105988532"/>
      <w:bookmarkStart w:id="217" w:name="_Toc105988533"/>
      <w:bookmarkStart w:id="218" w:name="_Toc105988534"/>
      <w:bookmarkStart w:id="219" w:name="_Toc105988535"/>
      <w:bookmarkStart w:id="220" w:name="_Toc105988536"/>
      <w:bookmarkStart w:id="221" w:name="_Toc105988537"/>
      <w:bookmarkStart w:id="222" w:name="_Toc105988538"/>
      <w:bookmarkStart w:id="223" w:name="_Toc105988539"/>
      <w:bookmarkStart w:id="224" w:name="_Toc105988540"/>
      <w:bookmarkStart w:id="225" w:name="_Toc105988541"/>
      <w:bookmarkStart w:id="226" w:name="_Toc105988545"/>
      <w:bookmarkStart w:id="227" w:name="_Toc105988546"/>
      <w:bookmarkStart w:id="228" w:name="_Toc105988548"/>
      <w:bookmarkStart w:id="229" w:name="_Toc105988549"/>
      <w:bookmarkStart w:id="230" w:name="_Toc139963990"/>
      <w:bookmarkStart w:id="231" w:name="_Toc139964001"/>
      <w:bookmarkStart w:id="232" w:name="_Toc139964002"/>
      <w:bookmarkStart w:id="233" w:name="_Toc139964008"/>
      <w:bookmarkStart w:id="234" w:name="_Toc139964010"/>
      <w:bookmarkStart w:id="235" w:name="_Toc139964022"/>
      <w:bookmarkStart w:id="236" w:name="_Toc139964066"/>
      <w:bookmarkStart w:id="237" w:name="_Toc139964067"/>
      <w:bookmarkStart w:id="238" w:name="_Toc139964068"/>
      <w:bookmarkStart w:id="239" w:name="_Toc139964069"/>
      <w:bookmarkStart w:id="240" w:name="_Toc139964071"/>
      <w:bookmarkStart w:id="241" w:name="_Toc139964076"/>
      <w:bookmarkStart w:id="242" w:name="_Toc139964077"/>
      <w:bookmarkStart w:id="243" w:name="_Toc139964079"/>
      <w:bookmarkStart w:id="244" w:name="_Toc139964084"/>
      <w:bookmarkStart w:id="245" w:name="_Toc139964087"/>
      <w:bookmarkStart w:id="246" w:name="_Toc139964095"/>
      <w:bookmarkStart w:id="247" w:name="_Toc139964097"/>
      <w:bookmarkStart w:id="248" w:name="_Toc139964098"/>
      <w:bookmarkStart w:id="249" w:name="_Toc139964099"/>
      <w:bookmarkStart w:id="250" w:name="_Toc139964100"/>
      <w:bookmarkStart w:id="251" w:name="_Toc139964102"/>
      <w:bookmarkStart w:id="252" w:name="_Toc139964106"/>
      <w:bookmarkStart w:id="253" w:name="_Toc139964107"/>
      <w:bookmarkStart w:id="254" w:name="_Toc139964108"/>
      <w:bookmarkStart w:id="255" w:name="_Toc139964112"/>
      <w:bookmarkStart w:id="256" w:name="_Toc139964118"/>
      <w:bookmarkStart w:id="257" w:name="_Toc139964119"/>
      <w:bookmarkStart w:id="258" w:name="_Toc139964122"/>
      <w:bookmarkStart w:id="259" w:name="_Toc139964123"/>
      <w:bookmarkStart w:id="260" w:name="_Toc139964125"/>
      <w:bookmarkStart w:id="261" w:name="_Toc139964126"/>
      <w:bookmarkStart w:id="262" w:name="_Toc139964130"/>
      <w:bookmarkStart w:id="263" w:name="_Toc139964131"/>
      <w:bookmarkStart w:id="264" w:name="_Toc139964134"/>
      <w:bookmarkStart w:id="265" w:name="_Toc139964135"/>
      <w:bookmarkStart w:id="266" w:name="_Toc139964139"/>
      <w:bookmarkStart w:id="267" w:name="_Toc139964153"/>
      <w:bookmarkStart w:id="268" w:name="_Toc139964154"/>
      <w:bookmarkStart w:id="269" w:name="_Toc139964158"/>
      <w:bookmarkStart w:id="270" w:name="_Toc139964166"/>
      <w:bookmarkStart w:id="271" w:name="_Toc139964167"/>
      <w:bookmarkStart w:id="272" w:name="_Toc139964168"/>
      <w:bookmarkStart w:id="273" w:name="_Toc139964174"/>
      <w:bookmarkStart w:id="274" w:name="_Toc139964179"/>
      <w:bookmarkStart w:id="275" w:name="_Toc139964181"/>
      <w:bookmarkStart w:id="276" w:name="_Toc139964187"/>
      <w:bookmarkStart w:id="277" w:name="_Toc139964188"/>
      <w:bookmarkStart w:id="278" w:name="_Toc139964189"/>
      <w:bookmarkStart w:id="279" w:name="_Toc139964190"/>
      <w:bookmarkStart w:id="280" w:name="_Toc139964191"/>
      <w:bookmarkStart w:id="281" w:name="_Toc139964195"/>
      <w:bookmarkStart w:id="282" w:name="_Toc139964197"/>
      <w:bookmarkStart w:id="283" w:name="_Toc139964199"/>
      <w:bookmarkStart w:id="284" w:name="_Toc139964203"/>
      <w:bookmarkStart w:id="285" w:name="_Toc139964208"/>
      <w:bookmarkStart w:id="286" w:name="_Toc139964209"/>
      <w:bookmarkStart w:id="287" w:name="_Toc139964213"/>
      <w:bookmarkStart w:id="288" w:name="_Toc139964214"/>
      <w:bookmarkStart w:id="289" w:name="_Toc139964215"/>
      <w:bookmarkStart w:id="290" w:name="_Toc139964219"/>
      <w:bookmarkStart w:id="291" w:name="_Toc139964220"/>
      <w:bookmarkStart w:id="292" w:name="_Toc139964221"/>
      <w:bookmarkStart w:id="293" w:name="_Toc139964223"/>
      <w:bookmarkStart w:id="294" w:name="_Toc139964224"/>
      <w:bookmarkStart w:id="295" w:name="_Toc139964227"/>
      <w:bookmarkStart w:id="296" w:name="_Toc139964228"/>
      <w:bookmarkStart w:id="297" w:name="_Toc139964232"/>
      <w:bookmarkStart w:id="298" w:name="_Toc139964233"/>
      <w:bookmarkStart w:id="299" w:name="_Toc139964235"/>
      <w:bookmarkStart w:id="300" w:name="_Toc139964238"/>
      <w:bookmarkStart w:id="301" w:name="_Toc139964239"/>
      <w:bookmarkStart w:id="302" w:name="_Toc139964243"/>
      <w:bookmarkStart w:id="303" w:name="_Toc139964244"/>
      <w:bookmarkStart w:id="304" w:name="_Toc139964257"/>
      <w:bookmarkStart w:id="305" w:name="_Toc139964258"/>
      <w:bookmarkStart w:id="306" w:name="_Toc139964259"/>
      <w:bookmarkStart w:id="307" w:name="_Toc139964262"/>
      <w:bookmarkStart w:id="308" w:name="_Toc139964263"/>
      <w:bookmarkStart w:id="309" w:name="_Toc139964264"/>
      <w:bookmarkStart w:id="310" w:name="_Toc139964265"/>
      <w:bookmarkStart w:id="311" w:name="_Toc139964266"/>
      <w:bookmarkStart w:id="312" w:name="_Toc139964267"/>
      <w:bookmarkStart w:id="313" w:name="_Toc139964268"/>
      <w:bookmarkStart w:id="314" w:name="_Toc139964269"/>
      <w:bookmarkStart w:id="315" w:name="_Toc139964270"/>
      <w:bookmarkStart w:id="316" w:name="_Toc139964272"/>
      <w:bookmarkStart w:id="317" w:name="_Toc139964274"/>
      <w:bookmarkStart w:id="318" w:name="_Toc139964279"/>
      <w:bookmarkStart w:id="319" w:name="_Toc139964280"/>
      <w:bookmarkStart w:id="320" w:name="_Toc139964285"/>
      <w:bookmarkStart w:id="321" w:name="_Toc138669449"/>
      <w:bookmarkStart w:id="322" w:name="_Toc139964294"/>
      <w:bookmarkStart w:id="323" w:name="_Toc137958822"/>
      <w:bookmarkStart w:id="324" w:name="_Toc138141398"/>
      <w:bookmarkStart w:id="325" w:name="_Toc138669477"/>
      <w:bookmarkStart w:id="326" w:name="_Toc139964322"/>
      <w:bookmarkStart w:id="327" w:name="_Toc137958825"/>
      <w:bookmarkStart w:id="328" w:name="_Toc138141401"/>
      <w:bookmarkStart w:id="329" w:name="_Toc138669480"/>
      <w:bookmarkStart w:id="330" w:name="_Toc139964325"/>
      <w:bookmarkStart w:id="331" w:name="_Toc138669481"/>
      <w:bookmarkStart w:id="332" w:name="_Toc139964326"/>
      <w:bookmarkStart w:id="333" w:name="_Toc139964332"/>
      <w:bookmarkStart w:id="334" w:name="_Toc137958855"/>
      <w:bookmarkStart w:id="335" w:name="_Toc138141431"/>
      <w:bookmarkStart w:id="336" w:name="_Toc138669515"/>
      <w:bookmarkStart w:id="337" w:name="_Toc138672275"/>
      <w:bookmarkStart w:id="338" w:name="_Toc139964360"/>
      <w:bookmarkStart w:id="339" w:name="_Toc137958856"/>
      <w:bookmarkStart w:id="340" w:name="_Toc138141432"/>
      <w:bookmarkStart w:id="341" w:name="_Toc138669516"/>
      <w:bookmarkStart w:id="342" w:name="_Toc138672276"/>
      <w:bookmarkStart w:id="343" w:name="_Toc139964361"/>
      <w:bookmarkStart w:id="344" w:name="_Toc137958857"/>
      <w:bookmarkStart w:id="345" w:name="_Toc138141433"/>
      <w:bookmarkStart w:id="346" w:name="_Toc138669517"/>
      <w:bookmarkStart w:id="347" w:name="_Toc138672277"/>
      <w:bookmarkStart w:id="348" w:name="_Toc139964362"/>
      <w:bookmarkStart w:id="349" w:name="_Toc137958858"/>
      <w:bookmarkStart w:id="350" w:name="_Toc138141434"/>
      <w:bookmarkStart w:id="351" w:name="_Toc138669518"/>
      <w:bookmarkStart w:id="352" w:name="_Toc138672278"/>
      <w:bookmarkStart w:id="353" w:name="_Toc139964363"/>
      <w:bookmarkStart w:id="354" w:name="_Toc137958877"/>
      <w:bookmarkStart w:id="355" w:name="_Toc138141453"/>
      <w:bookmarkStart w:id="356" w:name="_Toc138669537"/>
      <w:bookmarkStart w:id="357" w:name="_Toc138672297"/>
      <w:bookmarkStart w:id="358" w:name="_Toc139964382"/>
      <w:bookmarkStart w:id="359" w:name="_Toc137958896"/>
      <w:bookmarkStart w:id="360" w:name="_Toc138141472"/>
      <w:bookmarkStart w:id="361" w:name="_Toc138669556"/>
      <w:bookmarkStart w:id="362" w:name="_Toc138672316"/>
      <w:bookmarkStart w:id="363" w:name="_Toc139964401"/>
      <w:bookmarkStart w:id="364" w:name="_Toc137958897"/>
      <w:bookmarkStart w:id="365" w:name="_Toc138141473"/>
      <w:bookmarkStart w:id="366" w:name="_Toc138669557"/>
      <w:bookmarkStart w:id="367" w:name="_Toc138672317"/>
      <w:bookmarkStart w:id="368" w:name="_Toc139964402"/>
      <w:bookmarkStart w:id="369" w:name="_Toc137958898"/>
      <w:bookmarkStart w:id="370" w:name="_Toc138141474"/>
      <w:bookmarkStart w:id="371" w:name="_Toc138669558"/>
      <w:bookmarkStart w:id="372" w:name="_Toc138672318"/>
      <w:bookmarkStart w:id="373" w:name="_Toc139964403"/>
      <w:bookmarkStart w:id="374" w:name="_Toc137958899"/>
      <w:bookmarkStart w:id="375" w:name="_Toc138141475"/>
      <w:bookmarkStart w:id="376" w:name="_Toc138669559"/>
      <w:bookmarkStart w:id="377" w:name="_Toc138672319"/>
      <w:bookmarkStart w:id="378" w:name="_Toc139964404"/>
      <w:bookmarkStart w:id="379" w:name="_Toc137958900"/>
      <w:bookmarkStart w:id="380" w:name="_Toc138141476"/>
      <w:bookmarkStart w:id="381" w:name="_Toc138669560"/>
      <w:bookmarkStart w:id="382" w:name="_Toc138672320"/>
      <w:bookmarkStart w:id="383" w:name="_Toc139964405"/>
      <w:bookmarkStart w:id="384" w:name="_Toc137958901"/>
      <w:bookmarkStart w:id="385" w:name="_Toc138141477"/>
      <w:bookmarkStart w:id="386" w:name="_Toc138669561"/>
      <w:bookmarkStart w:id="387" w:name="_Toc138672321"/>
      <w:bookmarkStart w:id="388" w:name="_Toc139964406"/>
      <w:bookmarkStart w:id="389" w:name="_Toc139964413"/>
      <w:bookmarkStart w:id="390" w:name="_Toc139964414"/>
      <w:bookmarkStart w:id="391" w:name="_Toc137958903"/>
      <w:bookmarkStart w:id="392" w:name="_Toc138141479"/>
      <w:bookmarkStart w:id="393" w:name="_Toc138669563"/>
      <w:bookmarkStart w:id="394" w:name="_Toc138672323"/>
      <w:bookmarkStart w:id="395" w:name="_Toc139964416"/>
      <w:bookmarkStart w:id="396" w:name="_Toc137958904"/>
      <w:bookmarkStart w:id="397" w:name="_Toc138141480"/>
      <w:bookmarkStart w:id="398" w:name="_Toc138669564"/>
      <w:bookmarkStart w:id="399" w:name="_Toc138672324"/>
      <w:bookmarkStart w:id="400" w:name="_Toc139964417"/>
      <w:bookmarkStart w:id="401" w:name="_Toc139964430"/>
      <w:bookmarkStart w:id="402" w:name="_Toc139964434"/>
      <w:bookmarkStart w:id="403" w:name="_Toc139964445"/>
      <w:bookmarkStart w:id="404" w:name="_Toc139964448"/>
      <w:bookmarkStart w:id="405" w:name="_Toc139964497"/>
      <w:bookmarkStart w:id="406" w:name="_Toc139964498"/>
      <w:bookmarkStart w:id="407" w:name="_Toc139964532"/>
      <w:bookmarkStart w:id="408" w:name="_Toc139964560"/>
      <w:bookmarkStart w:id="409" w:name="_Toc139964585"/>
      <w:bookmarkStart w:id="410" w:name="_Toc139964586"/>
      <w:bookmarkStart w:id="411" w:name="_Toc139964587"/>
      <w:bookmarkStart w:id="412" w:name="_Toc139964588"/>
      <w:bookmarkStart w:id="413" w:name="_Toc139964680"/>
      <w:bookmarkStart w:id="414" w:name="_Toc139964681"/>
      <w:bookmarkStart w:id="415" w:name="_Toc139964682"/>
      <w:bookmarkStart w:id="416" w:name="_Toc139964683"/>
      <w:bookmarkStart w:id="417" w:name="_Toc139964684"/>
      <w:bookmarkStart w:id="418" w:name="_Toc139964685"/>
      <w:bookmarkStart w:id="419" w:name="_Toc139964686"/>
      <w:bookmarkStart w:id="420" w:name="_Toc139964687"/>
      <w:bookmarkStart w:id="421" w:name="_Toc139964688"/>
      <w:bookmarkStart w:id="422" w:name="_Toc139964689"/>
      <w:bookmarkStart w:id="423" w:name="_Toc139964690"/>
      <w:bookmarkStart w:id="424" w:name="_Toc139964691"/>
      <w:bookmarkStart w:id="425" w:name="_Toc139964882"/>
      <w:bookmarkStart w:id="426" w:name="_Toc139964901"/>
      <w:bookmarkStart w:id="427" w:name="_Toc139965089"/>
      <w:bookmarkStart w:id="428" w:name="_Toc139965090"/>
      <w:bookmarkStart w:id="429" w:name="_Toc139965091"/>
      <w:bookmarkStart w:id="430" w:name="_Toc139965092"/>
      <w:bookmarkStart w:id="431" w:name="_Toc139965093"/>
      <w:bookmarkStart w:id="432" w:name="_Toc139965094"/>
      <w:bookmarkStart w:id="433" w:name="_Toc139965095"/>
      <w:bookmarkStart w:id="434" w:name="_Toc139965096"/>
      <w:bookmarkStart w:id="435" w:name="_Toc139965097"/>
      <w:bookmarkStart w:id="436" w:name="_Toc139965098"/>
      <w:bookmarkStart w:id="437" w:name="_Toc139965099"/>
      <w:bookmarkStart w:id="438" w:name="_Toc139965100"/>
      <w:bookmarkStart w:id="439" w:name="_Toc139965101"/>
      <w:bookmarkStart w:id="440" w:name="_Toc139965254"/>
      <w:bookmarkStart w:id="441" w:name="_Toc139965255"/>
      <w:bookmarkStart w:id="442" w:name="_Toc139965256"/>
      <w:bookmarkStart w:id="443" w:name="_Toc139965257"/>
      <w:bookmarkStart w:id="444" w:name="_Toc139965258"/>
      <w:bookmarkStart w:id="445" w:name="_Toc139965259"/>
      <w:bookmarkStart w:id="446" w:name="_Toc139965260"/>
      <w:bookmarkStart w:id="447" w:name="_Toc139965261"/>
      <w:bookmarkStart w:id="448" w:name="_Toc139965263"/>
      <w:bookmarkStart w:id="449" w:name="_Toc139965264"/>
      <w:bookmarkStart w:id="450" w:name="_Toc139965407"/>
      <w:bookmarkStart w:id="451" w:name="_Toc139965408"/>
      <w:bookmarkStart w:id="452" w:name="_Toc139965409"/>
      <w:bookmarkStart w:id="453" w:name="_Toc139965410"/>
      <w:bookmarkStart w:id="454" w:name="_Toc139965411"/>
      <w:bookmarkStart w:id="455" w:name="_Toc139965412"/>
      <w:bookmarkStart w:id="456" w:name="_Toc139965413"/>
      <w:bookmarkStart w:id="457" w:name="_Toc139965414"/>
      <w:bookmarkStart w:id="458" w:name="_Toc139965415"/>
      <w:bookmarkStart w:id="459" w:name="_Toc139965416"/>
      <w:bookmarkStart w:id="460" w:name="_Toc139965417"/>
      <w:bookmarkStart w:id="461" w:name="_Toc137958910"/>
      <w:bookmarkStart w:id="462" w:name="_Toc138141486"/>
      <w:bookmarkStart w:id="463" w:name="_Toc138669570"/>
      <w:bookmarkStart w:id="464" w:name="_Toc138672330"/>
      <w:bookmarkStart w:id="465" w:name="_Toc139965420"/>
      <w:bookmarkStart w:id="466" w:name="_Toc137958939"/>
      <w:bookmarkStart w:id="467" w:name="_Toc138141515"/>
      <w:bookmarkStart w:id="468" w:name="_Toc138669599"/>
      <w:bookmarkStart w:id="469" w:name="_Toc138672359"/>
      <w:bookmarkStart w:id="470" w:name="_Toc139965449"/>
      <w:bookmarkStart w:id="471" w:name="_Toc137958940"/>
      <w:bookmarkStart w:id="472" w:name="_Toc138141516"/>
      <w:bookmarkStart w:id="473" w:name="_Toc138669600"/>
      <w:bookmarkStart w:id="474" w:name="_Toc138672360"/>
      <w:bookmarkStart w:id="475" w:name="_Toc139965450"/>
      <w:bookmarkStart w:id="476" w:name="_Toc137958941"/>
      <w:bookmarkStart w:id="477" w:name="_Toc138141517"/>
      <w:bookmarkStart w:id="478" w:name="_Toc138669601"/>
      <w:bookmarkStart w:id="479" w:name="_Toc138672361"/>
      <w:bookmarkStart w:id="480" w:name="_Toc139965451"/>
      <w:bookmarkStart w:id="481" w:name="_Toc137958942"/>
      <w:bookmarkStart w:id="482" w:name="_Toc138141518"/>
      <w:bookmarkStart w:id="483" w:name="_Toc138669602"/>
      <w:bookmarkStart w:id="484" w:name="_Toc138672362"/>
      <w:bookmarkStart w:id="485" w:name="_Toc139965452"/>
      <w:bookmarkStart w:id="486" w:name="_Toc137958943"/>
      <w:bookmarkStart w:id="487" w:name="_Toc138141519"/>
      <w:bookmarkStart w:id="488" w:name="_Toc138669603"/>
      <w:bookmarkStart w:id="489" w:name="_Toc138672363"/>
      <w:bookmarkStart w:id="490" w:name="_Toc139965453"/>
      <w:bookmarkStart w:id="491" w:name="_Toc137958944"/>
      <w:bookmarkStart w:id="492" w:name="_Toc138141520"/>
      <w:bookmarkStart w:id="493" w:name="_Toc138669604"/>
      <w:bookmarkStart w:id="494" w:name="_Toc138672364"/>
      <w:bookmarkStart w:id="495" w:name="_Toc139965454"/>
      <w:bookmarkStart w:id="496" w:name="_Toc137959287"/>
      <w:bookmarkStart w:id="497" w:name="_Toc138141863"/>
      <w:bookmarkStart w:id="498" w:name="_Toc138669947"/>
      <w:bookmarkStart w:id="499" w:name="_Toc138672707"/>
      <w:bookmarkStart w:id="500" w:name="_Toc139965797"/>
      <w:bookmarkStart w:id="501" w:name="_Toc137959288"/>
      <w:bookmarkStart w:id="502" w:name="_Toc138141864"/>
      <w:bookmarkStart w:id="503" w:name="_Toc138669948"/>
      <w:bookmarkStart w:id="504" w:name="_Toc138672708"/>
      <w:bookmarkStart w:id="505" w:name="_Toc139965798"/>
      <w:bookmarkStart w:id="506" w:name="_Toc137959298"/>
      <w:bookmarkStart w:id="507" w:name="_Toc138141874"/>
      <w:bookmarkStart w:id="508" w:name="_Toc138669958"/>
      <w:bookmarkStart w:id="509" w:name="_Toc138672718"/>
      <w:bookmarkStart w:id="510" w:name="_Toc139965808"/>
      <w:bookmarkStart w:id="511" w:name="_Toc137959300"/>
      <w:bookmarkStart w:id="512" w:name="_Toc138141876"/>
      <w:bookmarkStart w:id="513" w:name="_Toc138669960"/>
      <w:bookmarkStart w:id="514" w:name="_Toc138672720"/>
      <w:bookmarkStart w:id="515" w:name="_Toc139965810"/>
      <w:bookmarkStart w:id="516" w:name="_Toc137959304"/>
      <w:bookmarkStart w:id="517" w:name="_Toc138141880"/>
      <w:bookmarkStart w:id="518" w:name="_Toc138669964"/>
      <w:bookmarkStart w:id="519" w:name="_Toc138672724"/>
      <w:bookmarkStart w:id="520" w:name="_Toc139965814"/>
      <w:bookmarkStart w:id="521" w:name="_Toc137959307"/>
      <w:bookmarkStart w:id="522" w:name="_Toc138141883"/>
      <w:bookmarkStart w:id="523" w:name="_Toc138669967"/>
      <w:bookmarkStart w:id="524" w:name="_Toc138672727"/>
      <w:bookmarkStart w:id="525" w:name="_Toc139965817"/>
      <w:bookmarkStart w:id="526" w:name="_Toc137959309"/>
      <w:bookmarkStart w:id="527" w:name="_Toc138141885"/>
      <w:bookmarkStart w:id="528" w:name="_Toc138669969"/>
      <w:bookmarkStart w:id="529" w:name="_Toc138672729"/>
      <w:bookmarkStart w:id="530" w:name="_Toc139965819"/>
      <w:bookmarkStart w:id="531" w:name="_Toc137959310"/>
      <w:bookmarkStart w:id="532" w:name="_Toc138141886"/>
      <w:bookmarkStart w:id="533" w:name="_Toc138669970"/>
      <w:bookmarkStart w:id="534" w:name="_Toc138672730"/>
      <w:bookmarkStart w:id="535" w:name="_Toc139965820"/>
      <w:bookmarkStart w:id="536" w:name="_Toc139965939"/>
      <w:bookmarkStart w:id="537" w:name="_Toc139965949"/>
      <w:bookmarkStart w:id="538" w:name="_Toc139965950"/>
      <w:bookmarkStart w:id="539" w:name="_Toc139966011"/>
      <w:bookmarkStart w:id="540" w:name="_Toc139966012"/>
      <w:bookmarkStart w:id="541" w:name="_Toc139966013"/>
      <w:bookmarkStart w:id="542" w:name="_Toc139966014"/>
      <w:bookmarkStart w:id="543" w:name="_Toc139966015"/>
      <w:bookmarkStart w:id="544" w:name="_Toc139966016"/>
      <w:bookmarkStart w:id="545" w:name="_Toc139966017"/>
      <w:bookmarkStart w:id="546" w:name="_Toc139966018"/>
      <w:bookmarkStart w:id="547" w:name="_Toc139966019"/>
      <w:bookmarkStart w:id="548" w:name="_Toc139966020"/>
      <w:bookmarkStart w:id="549" w:name="_Toc139966026"/>
      <w:bookmarkStart w:id="550" w:name="_Toc139966728"/>
      <w:bookmarkStart w:id="551" w:name="_Toc139966729"/>
      <w:bookmarkStart w:id="552" w:name="_Toc139966730"/>
      <w:bookmarkStart w:id="553" w:name="_Toc139966731"/>
      <w:bookmarkStart w:id="554" w:name="_Toc139966732"/>
      <w:bookmarkStart w:id="555" w:name="_Toc139966932"/>
      <w:bookmarkStart w:id="556" w:name="_Toc139966933"/>
      <w:bookmarkStart w:id="557" w:name="_Toc139966994"/>
      <w:bookmarkStart w:id="558" w:name="_Toc139967015"/>
      <w:bookmarkStart w:id="559" w:name="_Toc139967016"/>
      <w:bookmarkStart w:id="560" w:name="_Toc139967017"/>
      <w:bookmarkStart w:id="561" w:name="_Toc139967018"/>
      <w:bookmarkStart w:id="562" w:name="_Toc139967035"/>
      <w:bookmarkStart w:id="563" w:name="_Toc139967036"/>
      <w:bookmarkStart w:id="564" w:name="_Toc139967037"/>
      <w:bookmarkStart w:id="565" w:name="_Toc139967038"/>
      <w:bookmarkStart w:id="566" w:name="_Toc139967039"/>
      <w:bookmarkStart w:id="567" w:name="_Toc139967040"/>
      <w:bookmarkStart w:id="568" w:name="_Toc139967168"/>
      <w:bookmarkStart w:id="569" w:name="_Toc139967170"/>
      <w:bookmarkStart w:id="570" w:name="_Toc139967171"/>
      <w:bookmarkStart w:id="571" w:name="_Toc139967182"/>
      <w:bookmarkStart w:id="572" w:name="_Toc139967184"/>
      <w:bookmarkStart w:id="573" w:name="_Toc139967185"/>
      <w:bookmarkStart w:id="574" w:name="_Toc139967186"/>
      <w:bookmarkStart w:id="575" w:name="_Toc139967307"/>
      <w:bookmarkStart w:id="576" w:name="_Toc139967318"/>
      <w:bookmarkStart w:id="577" w:name="_Toc139967436"/>
      <w:bookmarkStart w:id="578" w:name="_Toc139967437"/>
      <w:bookmarkStart w:id="579" w:name="_Toc139967438"/>
      <w:bookmarkStart w:id="580" w:name="_Toc139967439"/>
      <w:bookmarkStart w:id="581" w:name="_Toc139967789"/>
      <w:bookmarkStart w:id="582" w:name="_Toc139967790"/>
      <w:bookmarkStart w:id="583" w:name="_Toc137959431"/>
      <w:bookmarkStart w:id="584" w:name="_Toc138142007"/>
      <w:bookmarkStart w:id="585" w:name="_Toc138670092"/>
      <w:bookmarkStart w:id="586" w:name="_Toc138672852"/>
      <w:bookmarkStart w:id="587" w:name="_Toc139967791"/>
      <w:bookmarkStart w:id="588" w:name="_Toc139967926"/>
      <w:bookmarkStart w:id="589" w:name="_Toc139967927"/>
      <w:bookmarkStart w:id="590" w:name="_Toc139967964"/>
      <w:bookmarkStart w:id="591" w:name="_Toc139967965"/>
      <w:bookmarkStart w:id="592" w:name="_Toc139967966"/>
      <w:bookmarkStart w:id="593" w:name="_Toc139968157"/>
      <w:bookmarkStart w:id="594" w:name="_Toc139968161"/>
      <w:bookmarkStart w:id="595" w:name="_Toc139968163"/>
      <w:bookmarkStart w:id="596" w:name="_Toc139968165"/>
      <w:bookmarkStart w:id="597" w:name="_Toc139968171"/>
      <w:bookmarkStart w:id="598" w:name="_Toc139968176"/>
      <w:bookmarkStart w:id="599" w:name="_Toc139968181"/>
      <w:bookmarkStart w:id="600" w:name="_Toc139968186"/>
      <w:bookmarkStart w:id="601" w:name="_Toc139968191"/>
      <w:bookmarkStart w:id="602" w:name="_Toc139968198"/>
      <w:bookmarkStart w:id="603" w:name="_Toc137959543"/>
      <w:bookmarkStart w:id="604" w:name="_Toc138142119"/>
      <w:bookmarkStart w:id="605" w:name="_Toc138670204"/>
      <w:bookmarkStart w:id="606" w:name="_Toc138672964"/>
      <w:bookmarkStart w:id="607" w:name="_Toc139968199"/>
      <w:bookmarkStart w:id="608" w:name="_Toc139968202"/>
      <w:bookmarkStart w:id="609" w:name="_Toc139968211"/>
      <w:bookmarkStart w:id="610" w:name="_Toc139968212"/>
      <w:bookmarkStart w:id="611" w:name="_Toc139968213"/>
      <w:bookmarkStart w:id="612" w:name="_Toc139968214"/>
      <w:bookmarkStart w:id="613" w:name="_Toc139968215"/>
      <w:bookmarkStart w:id="614" w:name="_Toc139968216"/>
      <w:bookmarkStart w:id="615" w:name="_Toc139968217"/>
      <w:bookmarkStart w:id="616" w:name="_Toc139968219"/>
      <w:bookmarkStart w:id="617" w:name="_Toc139968220"/>
      <w:bookmarkStart w:id="618" w:name="_Toc139968221"/>
      <w:bookmarkStart w:id="619" w:name="_Toc139968222"/>
      <w:bookmarkStart w:id="620" w:name="_Toc139968231"/>
      <w:bookmarkStart w:id="621" w:name="_Toc139968232"/>
      <w:bookmarkStart w:id="622" w:name="_Toc139968233"/>
      <w:bookmarkStart w:id="623" w:name="_Toc139968234"/>
      <w:bookmarkStart w:id="624" w:name="_Toc139968235"/>
      <w:bookmarkStart w:id="625" w:name="_Toc139968236"/>
      <w:bookmarkStart w:id="626" w:name="_Toc139968237"/>
      <w:bookmarkStart w:id="627" w:name="_Toc139968304"/>
      <w:bookmarkStart w:id="628" w:name="_Toc139968305"/>
      <w:bookmarkStart w:id="629" w:name="_Toc139968306"/>
      <w:bookmarkStart w:id="630" w:name="_Toc139968307"/>
      <w:bookmarkStart w:id="631" w:name="_Toc139968308"/>
      <w:bookmarkStart w:id="632" w:name="_Toc139968309"/>
      <w:bookmarkStart w:id="633" w:name="_Toc139968310"/>
      <w:bookmarkStart w:id="634" w:name="_Toc139968311"/>
      <w:bookmarkStart w:id="635" w:name="_Toc139968312"/>
      <w:bookmarkStart w:id="636" w:name="_Toc139968313"/>
      <w:bookmarkStart w:id="637" w:name="_Toc139968314"/>
      <w:bookmarkStart w:id="638" w:name="_Toc139968315"/>
      <w:bookmarkStart w:id="639" w:name="_Toc139968316"/>
      <w:bookmarkStart w:id="640" w:name="_Toc139968317"/>
      <w:bookmarkStart w:id="641" w:name="_Toc139968384"/>
      <w:bookmarkStart w:id="642" w:name="_Toc139968385"/>
      <w:bookmarkStart w:id="643" w:name="_Toc139968389"/>
      <w:bookmarkStart w:id="644" w:name="_Toc139968390"/>
      <w:bookmarkStart w:id="645" w:name="_Toc139968391"/>
      <w:bookmarkStart w:id="646" w:name="_Toc139968392"/>
      <w:bookmarkStart w:id="647" w:name="_Toc139968393"/>
      <w:bookmarkStart w:id="648" w:name="_Toc139968396"/>
      <w:bookmarkStart w:id="649" w:name="_Toc139968397"/>
      <w:bookmarkStart w:id="650" w:name="_Toc139968398"/>
      <w:bookmarkStart w:id="651" w:name="_Toc139968463"/>
      <w:bookmarkStart w:id="652" w:name="_Toc139968468"/>
      <w:bookmarkStart w:id="653" w:name="_Toc139968469"/>
      <w:bookmarkStart w:id="654" w:name="_Toc139968534"/>
      <w:bookmarkStart w:id="655" w:name="_Toc139968539"/>
      <w:bookmarkStart w:id="656" w:name="_Toc139968540"/>
      <w:bookmarkStart w:id="657" w:name="_Toc139968609"/>
      <w:bookmarkStart w:id="658" w:name="_Toc139968610"/>
      <w:bookmarkStart w:id="659" w:name="_Toc139968611"/>
      <w:bookmarkStart w:id="660" w:name="_Toc139968680"/>
      <w:bookmarkStart w:id="661" w:name="_Toc139968681"/>
      <w:bookmarkStart w:id="662" w:name="_Toc139968682"/>
      <w:bookmarkStart w:id="663" w:name="_Toc139968751"/>
      <w:bookmarkStart w:id="664" w:name="_Toc139968752"/>
      <w:bookmarkStart w:id="665" w:name="_Toc139968753"/>
      <w:bookmarkStart w:id="666" w:name="_Toc139968822"/>
      <w:bookmarkStart w:id="667" w:name="_Toc139968823"/>
      <w:bookmarkStart w:id="668" w:name="_Toc139968824"/>
      <w:bookmarkStart w:id="669" w:name="_Toc139968893"/>
      <w:bookmarkStart w:id="670" w:name="_Toc139968894"/>
      <w:bookmarkStart w:id="671" w:name="_Toc139968895"/>
      <w:bookmarkStart w:id="672" w:name="_Toc139968964"/>
      <w:bookmarkStart w:id="673" w:name="_Toc139968965"/>
      <w:bookmarkStart w:id="674" w:name="_Toc139969030"/>
      <w:bookmarkStart w:id="675" w:name="_Toc139969035"/>
      <w:bookmarkStart w:id="676" w:name="_Toc139969036"/>
      <w:bookmarkStart w:id="677" w:name="_Toc139969037"/>
      <w:bookmarkStart w:id="678" w:name="_Toc139969038"/>
      <w:bookmarkStart w:id="679" w:name="_Toc139969127"/>
      <w:bookmarkStart w:id="680" w:name="_Toc139969129"/>
      <w:bookmarkStart w:id="681" w:name="_Toc139969130"/>
      <w:bookmarkStart w:id="682" w:name="_Toc139969131"/>
      <w:bookmarkStart w:id="683" w:name="_Toc139969134"/>
      <w:bookmarkStart w:id="684" w:name="_Toc139969145"/>
      <w:bookmarkStart w:id="685" w:name="_Toc139969146"/>
      <w:bookmarkStart w:id="686" w:name="_Toc139969148"/>
      <w:bookmarkStart w:id="687" w:name="_Toc139969155"/>
      <w:bookmarkStart w:id="688" w:name="_Toc139969158"/>
      <w:bookmarkStart w:id="689" w:name="_Toc139969173"/>
      <w:bookmarkStart w:id="690" w:name="_Toc139969175"/>
      <w:bookmarkStart w:id="691" w:name="_Toc139969176"/>
      <w:bookmarkStart w:id="692" w:name="_Toc139969177"/>
      <w:bookmarkStart w:id="693" w:name="_Toc139969328"/>
      <w:bookmarkStart w:id="694" w:name="_Toc139969329"/>
      <w:bookmarkStart w:id="695" w:name="_Toc139969404"/>
      <w:bookmarkStart w:id="696" w:name="_Toc139969608"/>
      <w:bookmarkStart w:id="697" w:name="_Toc139969609"/>
      <w:bookmarkStart w:id="698" w:name="_Toc139969673"/>
      <w:bookmarkStart w:id="699" w:name="_Toc139969674"/>
      <w:bookmarkStart w:id="700" w:name="_Toc139969675"/>
      <w:bookmarkStart w:id="701" w:name="_Toc139969696"/>
      <w:bookmarkStart w:id="702" w:name="_Toc139969699"/>
      <w:bookmarkStart w:id="703" w:name="_Toc139969701"/>
      <w:bookmarkStart w:id="704" w:name="_Toc139969702"/>
      <w:bookmarkStart w:id="705" w:name="_Toc139969703"/>
      <w:bookmarkStart w:id="706" w:name="_Toc139969705"/>
      <w:bookmarkStart w:id="707" w:name="_Toc139969706"/>
      <w:bookmarkStart w:id="708" w:name="_Toc139969707"/>
      <w:bookmarkStart w:id="709" w:name="_Toc139969709"/>
      <w:bookmarkStart w:id="710" w:name="_Toc139969712"/>
      <w:bookmarkStart w:id="711" w:name="_Toc139969713"/>
      <w:bookmarkStart w:id="712" w:name="_Toc139969726"/>
      <w:bookmarkStart w:id="713" w:name="_Toc139969727"/>
      <w:bookmarkStart w:id="714" w:name="_Toc139969742"/>
      <w:bookmarkStart w:id="715" w:name="_Toc139969743"/>
      <w:bookmarkStart w:id="716" w:name="_Toc139969744"/>
      <w:bookmarkStart w:id="717" w:name="_Toc139969745"/>
      <w:bookmarkStart w:id="718" w:name="_Toc139969746"/>
      <w:bookmarkStart w:id="719" w:name="_Toc139969747"/>
      <w:bookmarkStart w:id="720" w:name="_Toc139969748"/>
      <w:bookmarkStart w:id="721" w:name="_Toc139969749"/>
      <w:bookmarkStart w:id="722" w:name="_Toc139969750"/>
      <w:bookmarkStart w:id="723" w:name="_Toc139969763"/>
      <w:bookmarkStart w:id="724" w:name="_Toc139969764"/>
      <w:bookmarkStart w:id="725" w:name="_Toc139969787"/>
      <w:bookmarkStart w:id="726" w:name="_Toc139969794"/>
      <w:bookmarkStart w:id="727" w:name="_Toc139969795"/>
      <w:bookmarkStart w:id="728" w:name="_PictureBullets"/>
      <w:bookmarkEnd w:id="5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C252A5">
        <w:rPr>
          <w:b/>
          <w:sz w:val="24"/>
          <w:szCs w:val="24"/>
        </w:rPr>
        <w:t>Нормативно-правовые акты:</w:t>
      </w:r>
    </w:p>
    <w:p w:rsidR="003C45B0" w:rsidRPr="00C252A5" w:rsidRDefault="003C45B0" w:rsidP="003C45B0">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Федеральный Закон от 29 июля 1998г. №135-ФЗ </w:t>
      </w:r>
      <w:r w:rsidR="00342E03" w:rsidRPr="00C252A5">
        <w:rPr>
          <w:sz w:val="24"/>
          <w:szCs w:val="24"/>
        </w:rPr>
        <w:t>«</w:t>
      </w:r>
      <w:r w:rsidRPr="00C252A5">
        <w:rPr>
          <w:sz w:val="24"/>
          <w:szCs w:val="24"/>
        </w:rPr>
        <w:t>Об оценочной деятельности в Российской Федерации</w:t>
      </w:r>
      <w:r w:rsidR="00342E03" w:rsidRPr="00C252A5">
        <w:rPr>
          <w:sz w:val="24"/>
          <w:szCs w:val="24"/>
        </w:rPr>
        <w:t>»</w:t>
      </w:r>
      <w:r w:rsidRPr="00C252A5">
        <w:rPr>
          <w:sz w:val="24"/>
          <w:szCs w:val="24"/>
        </w:rPr>
        <w:t xml:space="preserve">. </w:t>
      </w:r>
    </w:p>
    <w:p w:rsidR="003C45B0" w:rsidRPr="00C252A5" w:rsidRDefault="003C45B0" w:rsidP="003C45B0">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Федеральный стандарт оценки. Общие понятия оценки, подходы и требования к проведению оценки (ФСО №1).</w:t>
      </w:r>
    </w:p>
    <w:p w:rsidR="003C45B0" w:rsidRPr="00C252A5" w:rsidRDefault="003C45B0" w:rsidP="003C45B0">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Федеральный стандарт оценки </w:t>
      </w:r>
      <w:r w:rsidR="00342E03" w:rsidRPr="00C252A5">
        <w:rPr>
          <w:sz w:val="24"/>
          <w:szCs w:val="24"/>
        </w:rPr>
        <w:t>«</w:t>
      </w:r>
      <w:r w:rsidRPr="00C252A5">
        <w:rPr>
          <w:sz w:val="24"/>
          <w:szCs w:val="24"/>
        </w:rPr>
        <w:t>Цель оценки и виды стоимости (ФСО №2)</w:t>
      </w:r>
      <w:r w:rsidR="00342E03" w:rsidRPr="00C252A5">
        <w:rPr>
          <w:sz w:val="24"/>
          <w:szCs w:val="24"/>
        </w:rPr>
        <w:t>»</w:t>
      </w:r>
      <w:r w:rsidRPr="00C252A5">
        <w:rPr>
          <w:sz w:val="24"/>
          <w:szCs w:val="24"/>
        </w:rPr>
        <w:t>.</w:t>
      </w:r>
    </w:p>
    <w:p w:rsidR="003C45B0" w:rsidRPr="00C252A5" w:rsidRDefault="003C45B0" w:rsidP="003C45B0">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Федеральный стандарт оценки </w:t>
      </w:r>
      <w:r w:rsidR="00342E03" w:rsidRPr="00C252A5">
        <w:rPr>
          <w:sz w:val="24"/>
          <w:szCs w:val="24"/>
        </w:rPr>
        <w:t>«</w:t>
      </w:r>
      <w:r w:rsidRPr="00C252A5">
        <w:rPr>
          <w:sz w:val="24"/>
          <w:szCs w:val="24"/>
        </w:rPr>
        <w:t>Требования к отчету об оценке (ФСО №3)</w:t>
      </w:r>
      <w:r w:rsidR="00342E03" w:rsidRPr="00C252A5">
        <w:rPr>
          <w:sz w:val="24"/>
          <w:szCs w:val="24"/>
        </w:rPr>
        <w:t>»</w:t>
      </w:r>
      <w:r w:rsidRPr="00C252A5">
        <w:rPr>
          <w:sz w:val="24"/>
          <w:szCs w:val="24"/>
        </w:rPr>
        <w:t>.</w:t>
      </w:r>
    </w:p>
    <w:p w:rsidR="003C45B0" w:rsidRPr="00C252A5" w:rsidRDefault="003C45B0" w:rsidP="003C45B0">
      <w:pPr>
        <w:pStyle w:val="22"/>
        <w:spacing w:before="60"/>
        <w:ind w:firstLine="504"/>
        <w:rPr>
          <w:b/>
          <w:bCs/>
          <w:sz w:val="24"/>
          <w:szCs w:val="24"/>
        </w:rPr>
      </w:pPr>
      <w:r w:rsidRPr="00C252A5">
        <w:rPr>
          <w:b/>
          <w:bCs/>
          <w:sz w:val="24"/>
          <w:szCs w:val="24"/>
        </w:rPr>
        <w:t>Учебники и учебные пособия:</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Балабанов И.Т. Экономика недвижимости </w:t>
      </w:r>
      <w:r w:rsidRPr="00C252A5">
        <w:rPr>
          <w:sz w:val="24"/>
          <w:szCs w:val="24"/>
        </w:rPr>
        <w:sym w:font="Symbol" w:char="F02D"/>
      </w:r>
      <w:r w:rsidRPr="00C252A5">
        <w:rPr>
          <w:sz w:val="24"/>
          <w:szCs w:val="24"/>
        </w:rPr>
        <w:t xml:space="preserve"> СПб: Питер, 2000.</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Бердникова Т.Б. Оценка и налогообложение имущества предприятий: Учеб. пособие. – М.: ИНФРА-М, 2003.</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Валдайцев С.В.Оценка бизнеса: Учебник. – М.: ТК Велби, Изд-во Проспект, 2003.</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Виленский П.Л., Лившиц В.Н., Смоляк С.А.Оценка эффективности инвестиционных проектов: Теория и практика: Учеб.- практ.пособие, –  М.: Дело, 2001. </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Гранова И.В. Оценка недвижимости. </w:t>
      </w:r>
      <w:r w:rsidRPr="00C252A5">
        <w:rPr>
          <w:sz w:val="24"/>
          <w:szCs w:val="24"/>
        </w:rPr>
        <w:sym w:font="Symbol" w:char="F02D"/>
      </w:r>
      <w:r w:rsidRPr="00C252A5">
        <w:rPr>
          <w:sz w:val="24"/>
          <w:szCs w:val="24"/>
        </w:rPr>
        <w:t xml:space="preserve"> СПб.: Питер, 2001.</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Нагаев Р.Т. Недвижимость: Энциклопедический словарь. – Казань: Изд-во ГУП </w:t>
      </w:r>
      <w:r w:rsidR="00342E03" w:rsidRPr="00C252A5">
        <w:rPr>
          <w:sz w:val="24"/>
          <w:szCs w:val="24"/>
        </w:rPr>
        <w:t>«</w:t>
      </w:r>
      <w:r w:rsidRPr="00C252A5">
        <w:rPr>
          <w:sz w:val="24"/>
          <w:szCs w:val="24"/>
        </w:rPr>
        <w:t xml:space="preserve">ПИК </w:t>
      </w:r>
      <w:r w:rsidR="00342E03" w:rsidRPr="00C252A5">
        <w:rPr>
          <w:sz w:val="24"/>
          <w:szCs w:val="24"/>
        </w:rPr>
        <w:t>«</w:t>
      </w:r>
      <w:r w:rsidRPr="00C252A5">
        <w:rPr>
          <w:sz w:val="24"/>
          <w:szCs w:val="24"/>
        </w:rPr>
        <w:t>Идел-Пресс</w:t>
      </w:r>
      <w:r w:rsidR="00342E03" w:rsidRPr="00C252A5">
        <w:rPr>
          <w:sz w:val="24"/>
          <w:szCs w:val="24"/>
        </w:rPr>
        <w:t>»</w:t>
      </w:r>
      <w:r w:rsidRPr="00C252A5">
        <w:rPr>
          <w:sz w:val="24"/>
          <w:szCs w:val="24"/>
        </w:rPr>
        <w:t>, 2003.</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Недвижимость: Словарь</w:t>
      </w:r>
      <w:r w:rsidRPr="00C252A5">
        <w:rPr>
          <w:sz w:val="24"/>
          <w:szCs w:val="24"/>
        </w:rPr>
        <w:sym w:font="Symbol" w:char="F02D"/>
      </w:r>
      <w:r w:rsidRPr="00C252A5">
        <w:rPr>
          <w:sz w:val="24"/>
          <w:szCs w:val="24"/>
        </w:rPr>
        <w:t>справочник, М.: ИТРК РСПП, 2000.</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Некоммерческое партнерство </w:t>
      </w:r>
      <w:r w:rsidR="00342E03" w:rsidRPr="00C252A5">
        <w:rPr>
          <w:sz w:val="24"/>
          <w:szCs w:val="24"/>
        </w:rPr>
        <w:t>«</w:t>
      </w:r>
      <w:r w:rsidRPr="00C252A5">
        <w:rPr>
          <w:sz w:val="24"/>
          <w:szCs w:val="24"/>
        </w:rPr>
        <w:t>Российская коллегия оценщиков</w:t>
      </w:r>
      <w:r w:rsidR="00342E03" w:rsidRPr="00C252A5">
        <w:rPr>
          <w:sz w:val="24"/>
          <w:szCs w:val="24"/>
        </w:rPr>
        <w:t>»</w:t>
      </w:r>
      <w:r w:rsidRPr="00C252A5">
        <w:rPr>
          <w:sz w:val="24"/>
          <w:szCs w:val="24"/>
        </w:rPr>
        <w:t>. Актуальные вопросы оценочной деятельности, выпуск 3, Москва, 2004.</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Озеров Е.С. Экономика и менеджмент недвижимости. СПб.: Издательство </w:t>
      </w:r>
      <w:r w:rsidR="00342E03" w:rsidRPr="00C252A5">
        <w:rPr>
          <w:sz w:val="24"/>
          <w:szCs w:val="24"/>
        </w:rPr>
        <w:t>«</w:t>
      </w:r>
      <w:r w:rsidRPr="00C252A5">
        <w:rPr>
          <w:sz w:val="24"/>
          <w:szCs w:val="24"/>
        </w:rPr>
        <w:t>МКС</w:t>
      </w:r>
      <w:r w:rsidR="00342E03" w:rsidRPr="00C252A5">
        <w:rPr>
          <w:sz w:val="24"/>
          <w:szCs w:val="24"/>
        </w:rPr>
        <w:t>»</w:t>
      </w:r>
      <w:r w:rsidRPr="00C252A5">
        <w:rPr>
          <w:sz w:val="24"/>
          <w:szCs w:val="24"/>
        </w:rPr>
        <w:t>, 2003.</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Организация и методы оценки предприятия (бизнеса): Учебник / Под ред. В.И. Кошкина – М.: ИКФ </w:t>
      </w:r>
      <w:r w:rsidR="00342E03" w:rsidRPr="00C252A5">
        <w:rPr>
          <w:sz w:val="24"/>
          <w:szCs w:val="24"/>
        </w:rPr>
        <w:t>«</w:t>
      </w:r>
      <w:r w:rsidRPr="00C252A5">
        <w:rPr>
          <w:sz w:val="24"/>
          <w:szCs w:val="24"/>
        </w:rPr>
        <w:t>ЭКМОС</w:t>
      </w:r>
      <w:r w:rsidR="00342E03" w:rsidRPr="00C252A5">
        <w:rPr>
          <w:sz w:val="24"/>
          <w:szCs w:val="24"/>
        </w:rPr>
        <w:t>»</w:t>
      </w:r>
      <w:r w:rsidRPr="00C252A5">
        <w:rPr>
          <w:sz w:val="24"/>
          <w:szCs w:val="24"/>
        </w:rPr>
        <w:t>, 2002.</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Оценка бизнеса. Издание второе, переработанное и дополненное. Под редакцией А.Г. Грязновой, М.А. Федотовой. Москва, Издательство </w:t>
      </w:r>
      <w:r w:rsidR="00342E03" w:rsidRPr="00C252A5">
        <w:rPr>
          <w:sz w:val="24"/>
          <w:szCs w:val="24"/>
        </w:rPr>
        <w:t>«</w:t>
      </w:r>
      <w:r w:rsidRPr="00C252A5">
        <w:rPr>
          <w:sz w:val="24"/>
          <w:szCs w:val="24"/>
        </w:rPr>
        <w:t>Финансы и статистика</w:t>
      </w:r>
      <w:r w:rsidR="00342E03" w:rsidRPr="00C252A5">
        <w:rPr>
          <w:sz w:val="24"/>
          <w:szCs w:val="24"/>
        </w:rPr>
        <w:t>»</w:t>
      </w:r>
      <w:r w:rsidRPr="00C252A5">
        <w:rPr>
          <w:sz w:val="24"/>
          <w:szCs w:val="24"/>
        </w:rPr>
        <w:t>, 2004.</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Оценка стоимости предприятия (бизнеса). Учебное пособие / Под ред. Абдуллаева Н.А., Колайко Н.А. – М.: Издательство </w:t>
      </w:r>
      <w:r w:rsidR="00342E03" w:rsidRPr="00C252A5">
        <w:rPr>
          <w:sz w:val="24"/>
          <w:szCs w:val="24"/>
        </w:rPr>
        <w:t>«</w:t>
      </w:r>
      <w:r w:rsidRPr="00C252A5">
        <w:rPr>
          <w:sz w:val="24"/>
          <w:szCs w:val="24"/>
        </w:rPr>
        <w:t>ЭКМОС</w:t>
      </w:r>
      <w:r w:rsidR="00342E03" w:rsidRPr="00C252A5">
        <w:rPr>
          <w:sz w:val="24"/>
          <w:szCs w:val="24"/>
        </w:rPr>
        <w:t>»</w:t>
      </w:r>
      <w:r w:rsidRPr="00C252A5">
        <w:rPr>
          <w:sz w:val="24"/>
          <w:szCs w:val="24"/>
        </w:rPr>
        <w:t>, 2000.</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Оценка недвижимости. Учебник. Под ред. Грязновой А.Г., Федотовой М.А., Москва, Финансы и Статистика, 2002.</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Оценка урбанизированных земель. Под редакцией Прорвича В.А., М.: Экономика, 2004.</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Прорвич В.А. Стандартизация оценки недвижимого имущества. М.: ЗАО </w:t>
      </w:r>
      <w:r w:rsidR="00342E03" w:rsidRPr="00C252A5">
        <w:rPr>
          <w:sz w:val="24"/>
          <w:szCs w:val="24"/>
        </w:rPr>
        <w:t>«</w:t>
      </w:r>
      <w:r w:rsidRPr="00C252A5">
        <w:rPr>
          <w:sz w:val="24"/>
          <w:szCs w:val="24"/>
        </w:rPr>
        <w:t xml:space="preserve">Издательство </w:t>
      </w:r>
      <w:r w:rsidR="00342E03" w:rsidRPr="00C252A5">
        <w:rPr>
          <w:sz w:val="24"/>
          <w:szCs w:val="24"/>
        </w:rPr>
        <w:t>«</w:t>
      </w:r>
      <w:r w:rsidRPr="00C252A5">
        <w:rPr>
          <w:sz w:val="24"/>
          <w:szCs w:val="24"/>
        </w:rPr>
        <w:t>Экономика</w:t>
      </w:r>
      <w:r w:rsidR="00342E03" w:rsidRPr="00C252A5">
        <w:rPr>
          <w:sz w:val="24"/>
          <w:szCs w:val="24"/>
        </w:rPr>
        <w:t>»</w:t>
      </w:r>
      <w:r w:rsidRPr="00C252A5">
        <w:rPr>
          <w:sz w:val="24"/>
          <w:szCs w:val="24"/>
        </w:rPr>
        <w:t>, 2006.</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Симионова Н.Е, Симионов Р.Ю. Оценка стоимости предприятия (бизнеса). Москва: ИКЦ </w:t>
      </w:r>
      <w:r w:rsidR="00342E03" w:rsidRPr="00C252A5">
        <w:rPr>
          <w:sz w:val="24"/>
          <w:szCs w:val="24"/>
        </w:rPr>
        <w:t>«</w:t>
      </w:r>
      <w:r w:rsidRPr="00C252A5">
        <w:rPr>
          <w:sz w:val="24"/>
          <w:szCs w:val="24"/>
        </w:rPr>
        <w:t>МарТ</w:t>
      </w:r>
      <w:r w:rsidR="00342E03" w:rsidRPr="00C252A5">
        <w:rPr>
          <w:sz w:val="24"/>
          <w:szCs w:val="24"/>
        </w:rPr>
        <w:t>»</w:t>
      </w:r>
      <w:r w:rsidRPr="00C252A5">
        <w:rPr>
          <w:sz w:val="24"/>
          <w:szCs w:val="24"/>
        </w:rPr>
        <w:t xml:space="preserve">, Ростов н/Д: Издательский центр </w:t>
      </w:r>
      <w:r w:rsidR="00342E03" w:rsidRPr="00C252A5">
        <w:rPr>
          <w:sz w:val="24"/>
          <w:szCs w:val="24"/>
        </w:rPr>
        <w:t>«</w:t>
      </w:r>
      <w:r w:rsidRPr="00C252A5">
        <w:rPr>
          <w:sz w:val="24"/>
          <w:szCs w:val="24"/>
        </w:rPr>
        <w:t>МарТ</w:t>
      </w:r>
      <w:r w:rsidR="00342E03" w:rsidRPr="00C252A5">
        <w:rPr>
          <w:sz w:val="24"/>
          <w:szCs w:val="24"/>
        </w:rPr>
        <w:t>»</w:t>
      </w:r>
      <w:r w:rsidRPr="00C252A5">
        <w:rPr>
          <w:sz w:val="24"/>
          <w:szCs w:val="24"/>
        </w:rPr>
        <w:t>, 2004.</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Таль Г.К., Григорьева В.В., Бадаев Н.Д., Гусев В.И., Юн Г.Б.Оценка предприятий: доходный подход, 2000.</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Тарасевич Е.И. Управление эксплуатацией недвижимости. СПб.: Издательство </w:t>
      </w:r>
      <w:r w:rsidR="00342E03" w:rsidRPr="00C252A5">
        <w:rPr>
          <w:sz w:val="24"/>
          <w:szCs w:val="24"/>
        </w:rPr>
        <w:t>«</w:t>
      </w:r>
      <w:r w:rsidRPr="00C252A5">
        <w:rPr>
          <w:sz w:val="24"/>
          <w:szCs w:val="24"/>
        </w:rPr>
        <w:t>МКС</w:t>
      </w:r>
      <w:r w:rsidR="00342E03" w:rsidRPr="00C252A5">
        <w:rPr>
          <w:sz w:val="24"/>
          <w:szCs w:val="24"/>
        </w:rPr>
        <w:t>»</w:t>
      </w:r>
      <w:r w:rsidRPr="00C252A5">
        <w:rPr>
          <w:sz w:val="24"/>
          <w:szCs w:val="24"/>
        </w:rPr>
        <w:t>, 2006.</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Федотова М.А., Уткин Э.А. Оценка недвижимости и бизнеса. Учебник. – М.: Ассоциация авторов и издателей </w:t>
      </w:r>
      <w:r w:rsidR="00342E03" w:rsidRPr="00C252A5">
        <w:rPr>
          <w:sz w:val="24"/>
          <w:szCs w:val="24"/>
        </w:rPr>
        <w:t>«</w:t>
      </w:r>
      <w:r w:rsidRPr="00C252A5">
        <w:rPr>
          <w:sz w:val="24"/>
          <w:szCs w:val="24"/>
        </w:rPr>
        <w:t>ТЕНДЕМ</w:t>
      </w:r>
      <w:r w:rsidR="00342E03" w:rsidRPr="00C252A5">
        <w:rPr>
          <w:sz w:val="24"/>
          <w:szCs w:val="24"/>
        </w:rPr>
        <w:t>»</w:t>
      </w:r>
      <w:r w:rsidRPr="00C252A5">
        <w:rPr>
          <w:sz w:val="24"/>
          <w:szCs w:val="24"/>
        </w:rPr>
        <w:t xml:space="preserve">. Издательство </w:t>
      </w:r>
      <w:r w:rsidR="00342E03" w:rsidRPr="00C252A5">
        <w:rPr>
          <w:sz w:val="24"/>
          <w:szCs w:val="24"/>
        </w:rPr>
        <w:t>«</w:t>
      </w:r>
      <w:r w:rsidRPr="00C252A5">
        <w:rPr>
          <w:sz w:val="24"/>
          <w:szCs w:val="24"/>
        </w:rPr>
        <w:t>ЭКМОС</w:t>
      </w:r>
      <w:r w:rsidR="00342E03" w:rsidRPr="00C252A5">
        <w:rPr>
          <w:sz w:val="24"/>
          <w:szCs w:val="24"/>
        </w:rPr>
        <w:t>»</w:t>
      </w:r>
      <w:r w:rsidRPr="00C252A5">
        <w:rPr>
          <w:sz w:val="24"/>
          <w:szCs w:val="24"/>
        </w:rPr>
        <w:t xml:space="preserve">, 2000.  </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Фридман Дж, Ордуэй Ник. Анализ и оценка приносящей доход недвижимости. Пер. с англ. </w:t>
      </w:r>
      <w:r w:rsidRPr="00C252A5">
        <w:rPr>
          <w:sz w:val="24"/>
          <w:szCs w:val="24"/>
        </w:rPr>
        <w:sym w:font="Symbol" w:char="F02D"/>
      </w:r>
      <w:r w:rsidRPr="00C252A5">
        <w:rPr>
          <w:sz w:val="24"/>
          <w:szCs w:val="24"/>
        </w:rPr>
        <w:t xml:space="preserve"> М.: Дело, 1997.</w:t>
      </w:r>
    </w:p>
    <w:p w:rsidR="003C45B0" w:rsidRPr="00C252A5" w:rsidRDefault="003C45B0" w:rsidP="003C45B0">
      <w:pPr>
        <w:pStyle w:val="22"/>
        <w:spacing w:before="60"/>
        <w:ind w:firstLine="504"/>
        <w:rPr>
          <w:b/>
          <w:bCs/>
          <w:sz w:val="24"/>
          <w:szCs w:val="24"/>
        </w:rPr>
      </w:pPr>
      <w:r w:rsidRPr="00C252A5">
        <w:rPr>
          <w:b/>
          <w:bCs/>
          <w:sz w:val="24"/>
          <w:szCs w:val="24"/>
        </w:rPr>
        <w:t>Периодические издания:</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Индексы цен в строительстве. Межрегиональный информационно-аналитический бюллетень. </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 xml:space="preserve">Укрупненные показатели стоимости строительства. Ко-Инвест. </w:t>
      </w:r>
    </w:p>
    <w:p w:rsidR="003C45B0" w:rsidRPr="00C252A5" w:rsidRDefault="003C45B0" w:rsidP="00010F98">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Вопросы оценки. Профессиональный научно-практический журнал. РОО</w:t>
      </w:r>
    </w:p>
    <w:p w:rsidR="003C45B0" w:rsidRPr="00C252A5" w:rsidRDefault="003C45B0" w:rsidP="00F90A8E">
      <w:pPr>
        <w:pStyle w:val="22"/>
        <w:numPr>
          <w:ilvl w:val="0"/>
          <w:numId w:val="1"/>
        </w:numPr>
        <w:tabs>
          <w:tab w:val="clear" w:pos="360"/>
          <w:tab w:val="num" w:pos="644"/>
          <w:tab w:val="left" w:pos="900"/>
          <w:tab w:val="left" w:pos="1080"/>
        </w:tabs>
        <w:ind w:left="0" w:firstLine="504"/>
        <w:rPr>
          <w:sz w:val="24"/>
          <w:szCs w:val="24"/>
        </w:rPr>
      </w:pPr>
      <w:r w:rsidRPr="00C252A5">
        <w:rPr>
          <w:sz w:val="24"/>
          <w:szCs w:val="24"/>
        </w:rPr>
        <w:t>Московский оценщик. Журнал.</w:t>
      </w:r>
    </w:p>
    <w:p w:rsidR="00706498" w:rsidRPr="00A72720" w:rsidRDefault="00706498" w:rsidP="00A132FF">
      <w:pPr>
        <w:pStyle w:val="22"/>
        <w:tabs>
          <w:tab w:val="left" w:pos="900"/>
          <w:tab w:val="left" w:pos="1080"/>
        </w:tabs>
        <w:ind w:left="504"/>
        <w:rPr>
          <w:sz w:val="24"/>
          <w:szCs w:val="24"/>
        </w:rPr>
      </w:pPr>
    </w:p>
    <w:sectPr w:rsidR="00706498" w:rsidRPr="00A72720" w:rsidSect="00271298">
      <w:pgSz w:w="11907" w:h="16840" w:code="9"/>
      <w:pgMar w:top="851" w:right="708" w:bottom="902" w:left="1418" w:header="426" w:footer="3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96B" w:rsidRDefault="00B8096B">
      <w:r>
        <w:separator/>
      </w:r>
    </w:p>
  </w:endnote>
  <w:endnote w:type="continuationSeparator" w:id="0">
    <w:p w:rsidR="00B8096B" w:rsidRDefault="00B80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yrvetica">
    <w:altName w:val="Times New Roman"/>
    <w:charset w:val="00"/>
    <w:family w:val="auto"/>
    <w:pitch w:val="variable"/>
    <w:sig w:usb0="00000003" w:usb1="00000000" w:usb2="00000000" w:usb3="00000000" w:csb0="00000001" w:csb1="00000000"/>
  </w:font>
  <w:font w:name="FreeSetCTT">
    <w:altName w:val="Times New Roman"/>
    <w:charset w:val="CC"/>
    <w:family w:val="auto"/>
    <w:pitch w:val="variable"/>
    <w:sig w:usb0="00000203"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6024D" w:rsidRDefault="0006024D">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Pr="00F12411" w:rsidRDefault="0006024D" w:rsidP="0054542D">
    <w:pPr>
      <w:ind w:left="-142" w:right="-425"/>
      <w:rPr>
        <w:sz w:val="16"/>
        <w:szCs w:val="16"/>
      </w:rPr>
    </w:pPr>
    <w:r w:rsidRPr="00F12411">
      <w:rPr>
        <w:sz w:val="16"/>
        <w:szCs w:val="16"/>
      </w:rPr>
      <w:t>____________________________________________________________________________________________________________</w:t>
    </w:r>
    <w:r>
      <w:rPr>
        <w:sz w:val="16"/>
        <w:szCs w:val="16"/>
      </w:rPr>
      <w:t>_____</w:t>
    </w:r>
    <w:r w:rsidRPr="00F12411">
      <w:rPr>
        <w:sz w:val="16"/>
        <w:szCs w:val="16"/>
      </w:rPr>
      <w:t>___________</w:t>
    </w:r>
  </w:p>
  <w:p w:rsidR="0006024D" w:rsidRPr="00AF0C79" w:rsidRDefault="0006024D" w:rsidP="0054542D">
    <w:pPr>
      <w:tabs>
        <w:tab w:val="left" w:pos="540"/>
      </w:tabs>
      <w:ind w:left="-142"/>
      <w:rPr>
        <w:sz w:val="16"/>
        <w:szCs w:val="16"/>
      </w:rPr>
    </w:pPr>
    <w:r w:rsidRPr="00F12411">
      <w:rPr>
        <w:sz w:val="16"/>
        <w:szCs w:val="16"/>
      </w:rPr>
      <w:t xml:space="preserve">Отчёт </w:t>
    </w:r>
    <w:bookmarkStart w:id="54" w:name="OLE_LINK2"/>
    <w:r>
      <w:rPr>
        <w:sz w:val="16"/>
        <w:szCs w:val="16"/>
      </w:rPr>
      <w:t>№Р11-02/ОРН</w:t>
    </w:r>
    <w:r w:rsidRPr="00F12411">
      <w:rPr>
        <w:sz w:val="16"/>
        <w:szCs w:val="16"/>
      </w:rPr>
      <w:sym w:font="Symbol" w:char="F02D"/>
    </w:r>
    <w:r>
      <w:rPr>
        <w:sz w:val="16"/>
        <w:szCs w:val="16"/>
      </w:rPr>
      <w:t>12-05-2011</w:t>
    </w:r>
    <w:r w:rsidRPr="00F12411">
      <w:rPr>
        <w:sz w:val="16"/>
        <w:szCs w:val="16"/>
      </w:rPr>
      <w:t xml:space="preserve"> об</w:t>
    </w:r>
    <w:r w:rsidRPr="00611075">
      <w:rPr>
        <w:sz w:val="16"/>
        <w:szCs w:val="16"/>
      </w:rPr>
      <w:t xml:space="preserve"> оценке рыночной</w:t>
    </w:r>
    <w:r>
      <w:rPr>
        <w:sz w:val="16"/>
        <w:szCs w:val="16"/>
      </w:rPr>
      <w:t xml:space="preserve"> стоимости </w:t>
    </w:r>
    <w:r w:rsidRPr="00AF0C79">
      <w:rPr>
        <w:sz w:val="16"/>
        <w:szCs w:val="16"/>
      </w:rPr>
      <w:t>недвижимого имущества</w:t>
    </w:r>
    <w:r>
      <w:rPr>
        <w:sz w:val="16"/>
        <w:szCs w:val="16"/>
      </w:rPr>
      <w:t xml:space="preserve">  ООО «Арбат энд Ко» </w:t>
    </w:r>
    <w:bookmarkEnd w:id="54"/>
  </w:p>
  <w:p w:rsidR="0006024D" w:rsidRPr="001F76C8" w:rsidRDefault="0006024D" w:rsidP="0054542D">
    <w:pPr>
      <w:pStyle w:val="af2"/>
      <w:ind w:left="-142"/>
      <w:rPr>
        <w:color w:val="000080"/>
        <w:sz w:val="18"/>
        <w:szCs w:val="18"/>
      </w:rPr>
    </w:pPr>
    <w:r w:rsidRPr="001F76C8">
      <w:rPr>
        <w:b/>
        <w:color w:val="000080"/>
        <w:sz w:val="18"/>
        <w:szCs w:val="18"/>
      </w:rPr>
      <w:sym w:font="Symbol" w:char="F0E3"/>
    </w:r>
    <w:r w:rsidRPr="001F76C8">
      <w:rPr>
        <w:b/>
        <w:color w:val="000080"/>
        <w:sz w:val="18"/>
        <w:szCs w:val="18"/>
      </w:rPr>
      <w:t xml:space="preserve"> ЗАО </w:t>
    </w:r>
    <w:r>
      <w:rPr>
        <w:b/>
        <w:color w:val="000080"/>
        <w:sz w:val="18"/>
        <w:szCs w:val="18"/>
      </w:rPr>
      <w:t>«</w:t>
    </w:r>
    <w:r w:rsidRPr="001F76C8">
      <w:rPr>
        <w:b/>
        <w:color w:val="000080"/>
        <w:sz w:val="18"/>
        <w:szCs w:val="18"/>
      </w:rPr>
      <w:t>РОС</w:t>
    </w:r>
    <w:r>
      <w:rPr>
        <w:b/>
        <w:color w:val="000080"/>
        <w:sz w:val="18"/>
        <w:szCs w:val="18"/>
      </w:rPr>
      <w:t>»  Москва  2011</w:t>
    </w:r>
    <w:r w:rsidRPr="001F76C8">
      <w:rPr>
        <w:b/>
        <w:color w:val="000080"/>
        <w:sz w:val="18"/>
        <w:szCs w:val="1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Pr="00BF55C1" w:rsidRDefault="0006024D" w:rsidP="00BF55C1">
    <w:pPr>
      <w:pStyle w:val="af2"/>
      <w:rPr>
        <w:szCs w:val="18"/>
      </w:rPr>
    </w:pPr>
    <w:r w:rsidRPr="00BF55C1">
      <w:rPr>
        <w:szCs w:val="16"/>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rsidP="00D90728">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6024D" w:rsidRDefault="0006024D">
    <w:pPr>
      <w:pStyle w:val="af2"/>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pPr>
      <w:ind w:right="-284"/>
      <w:rPr>
        <w:sz w:val="16"/>
        <w:szCs w:val="16"/>
      </w:rPr>
    </w:pPr>
    <w:r>
      <w:rPr>
        <w:sz w:val="16"/>
        <w:szCs w:val="16"/>
      </w:rPr>
      <w:t>____________________________________________________________________________________________________________________</w:t>
    </w:r>
  </w:p>
  <w:p w:rsidR="0006024D" w:rsidRDefault="0006024D" w:rsidP="009F0F8E">
    <w:pPr>
      <w:rPr>
        <w:sz w:val="16"/>
        <w:szCs w:val="16"/>
      </w:rPr>
    </w:pPr>
    <w:r>
      <w:rPr>
        <w:sz w:val="16"/>
        <w:szCs w:val="16"/>
      </w:rPr>
      <w:t>Отчёт №11/ОРН-30</w:t>
    </w:r>
    <w:r w:rsidRPr="00374597">
      <w:rPr>
        <w:sz w:val="16"/>
        <w:szCs w:val="16"/>
      </w:rPr>
      <w:sym w:font="Symbol" w:char="F02D"/>
    </w:r>
    <w:r>
      <w:rPr>
        <w:sz w:val="16"/>
        <w:szCs w:val="16"/>
      </w:rPr>
      <w:t>04</w:t>
    </w:r>
    <w:r w:rsidRPr="00374597">
      <w:rPr>
        <w:sz w:val="16"/>
        <w:szCs w:val="16"/>
      </w:rPr>
      <w:sym w:font="Symbol" w:char="F02D"/>
    </w:r>
    <w:r>
      <w:rPr>
        <w:sz w:val="16"/>
        <w:szCs w:val="16"/>
      </w:rPr>
      <w:t>2003 об оценке рыночной стоимости недвижимого имущества ООО 2Издательский Дом 2ИНФРА–М2</w:t>
    </w:r>
  </w:p>
  <w:p w:rsidR="0006024D" w:rsidRDefault="0006024D">
    <w:pPr>
      <w:rPr>
        <w:b/>
        <w:sz w:val="16"/>
      </w:rPr>
    </w:pPr>
    <w:r>
      <w:rPr>
        <w:b/>
        <w:color w:val="000000"/>
      </w:rPr>
      <w:sym w:font="Symbol" w:char="F0E3"/>
    </w:r>
    <w:r>
      <w:rPr>
        <w:b/>
        <w:color w:val="000000"/>
      </w:rPr>
      <w:t xml:space="preserve"> </w:t>
    </w:r>
    <w:r>
      <w:rPr>
        <w:b/>
        <w:sz w:val="16"/>
      </w:rPr>
      <w:t>ЗАО 2РОС2  Москва 2003</w:t>
    </w:r>
    <w:r>
      <w:rPr>
        <w:b/>
        <w:sz w:val="16"/>
        <w:szCs w:val="16"/>
      </w:rPr>
      <w:t xml:space="preserve"> </w:t>
    </w:r>
  </w:p>
  <w:p w:rsidR="0006024D" w:rsidRDefault="0006024D">
    <w:pPr>
      <w:pStyle w:val="af2"/>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6024D" w:rsidRDefault="0006024D">
    <w:pPr>
      <w:pStyle w:val="af2"/>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rsidP="00DE0344">
    <w:pPr>
      <w:rPr>
        <w:sz w:val="16"/>
        <w:szCs w:val="16"/>
      </w:rPr>
    </w:pPr>
    <w:r>
      <w:rPr>
        <w:sz w:val="16"/>
        <w:szCs w:val="16"/>
      </w:rPr>
      <w:t>____________________________________________________________________________________________________________________</w:t>
    </w:r>
  </w:p>
  <w:p w:rsidR="0006024D" w:rsidRPr="001F041C" w:rsidRDefault="0006024D" w:rsidP="00DE0344">
    <w:pPr>
      <w:jc w:val="right"/>
      <w:rPr>
        <w:b/>
        <w:i/>
        <w:sz w:val="16"/>
        <w:szCs w:val="16"/>
      </w:rPr>
    </w:pPr>
    <w:r w:rsidRPr="001F041C">
      <w:rPr>
        <w:b/>
        <w:i/>
        <w:sz w:val="16"/>
        <w:szCs w:val="16"/>
      </w:rPr>
      <w:t>Приложение 1</w:t>
    </w:r>
  </w:p>
  <w:p w:rsidR="0006024D" w:rsidRDefault="0006024D" w:rsidP="00DE0344">
    <w:pPr>
      <w:rPr>
        <w:sz w:val="16"/>
        <w:szCs w:val="16"/>
      </w:rPr>
    </w:pPr>
    <w:r>
      <w:rPr>
        <w:sz w:val="16"/>
        <w:szCs w:val="16"/>
      </w:rPr>
      <w:t>Расчет рыночной стоимости основных средств и незавершенного строительства</w:t>
    </w:r>
  </w:p>
  <w:p w:rsidR="0006024D" w:rsidRPr="001F041C" w:rsidRDefault="0006024D" w:rsidP="00DE0344">
    <w:pPr>
      <w:rPr>
        <w:b/>
        <w:sz w:val="18"/>
        <w:szCs w:val="18"/>
      </w:rPr>
    </w:pPr>
    <w:r w:rsidRPr="001F041C">
      <w:rPr>
        <w:b/>
        <w:sz w:val="16"/>
        <w:szCs w:val="16"/>
      </w:rPr>
      <w:t xml:space="preserve">© ЗАО </w:t>
    </w:r>
    <w:r>
      <w:rPr>
        <w:b/>
        <w:sz w:val="16"/>
        <w:szCs w:val="16"/>
      </w:rPr>
      <w:t>2</w:t>
    </w:r>
    <w:r w:rsidRPr="001F041C">
      <w:rPr>
        <w:b/>
        <w:sz w:val="16"/>
        <w:szCs w:val="16"/>
      </w:rPr>
      <w:t>РОС</w:t>
    </w:r>
    <w:r>
      <w:rPr>
        <w:b/>
        <w:sz w:val="16"/>
        <w:szCs w:val="16"/>
      </w:rPr>
      <w:t>2</w:t>
    </w:r>
    <w:r w:rsidRPr="001F041C">
      <w:rPr>
        <w:b/>
        <w:sz w:val="16"/>
        <w:szCs w:val="16"/>
      </w:rPr>
      <w:t xml:space="preserve"> 2005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6024D" w:rsidRDefault="0006024D">
    <w:pPr>
      <w:pStyle w:val="af2"/>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pPr>
      <w:ind w:right="-284"/>
      <w:rPr>
        <w:sz w:val="16"/>
        <w:szCs w:val="16"/>
      </w:rPr>
    </w:pPr>
    <w:r>
      <w:rPr>
        <w:sz w:val="16"/>
        <w:szCs w:val="16"/>
      </w:rPr>
      <w:t>____________________________________________________________________________________________________________________</w:t>
    </w:r>
  </w:p>
  <w:p w:rsidR="0006024D" w:rsidRDefault="0006024D" w:rsidP="00374597">
    <w:pPr>
      <w:rPr>
        <w:sz w:val="16"/>
        <w:szCs w:val="16"/>
      </w:rPr>
    </w:pPr>
    <w:r>
      <w:rPr>
        <w:sz w:val="16"/>
        <w:szCs w:val="16"/>
      </w:rPr>
      <w:t>Отчёт №11/ОРН-30</w:t>
    </w:r>
    <w:r w:rsidRPr="00374597">
      <w:rPr>
        <w:sz w:val="16"/>
        <w:szCs w:val="16"/>
      </w:rPr>
      <w:sym w:font="Symbol" w:char="F02D"/>
    </w:r>
    <w:r>
      <w:rPr>
        <w:sz w:val="16"/>
        <w:szCs w:val="16"/>
      </w:rPr>
      <w:t>04</w:t>
    </w:r>
    <w:r w:rsidRPr="00374597">
      <w:rPr>
        <w:sz w:val="16"/>
        <w:szCs w:val="16"/>
      </w:rPr>
      <w:sym w:font="Symbol" w:char="F02D"/>
    </w:r>
    <w:r>
      <w:rPr>
        <w:sz w:val="16"/>
        <w:szCs w:val="16"/>
      </w:rPr>
      <w:t>2003 об оценке рыночной стоимости недвижимого имущества ООО 2Издательский Дом 2ИНФРА–М2</w:t>
    </w:r>
  </w:p>
  <w:p w:rsidR="0006024D" w:rsidRDefault="0006024D">
    <w:pPr>
      <w:rPr>
        <w:b/>
        <w:sz w:val="16"/>
      </w:rPr>
    </w:pPr>
    <w:r>
      <w:rPr>
        <w:b/>
        <w:color w:val="000000"/>
      </w:rPr>
      <w:sym w:font="Symbol" w:char="F0E3"/>
    </w:r>
    <w:r>
      <w:rPr>
        <w:b/>
        <w:color w:val="000000"/>
      </w:rPr>
      <w:t xml:space="preserve"> </w:t>
    </w:r>
    <w:r>
      <w:rPr>
        <w:b/>
        <w:sz w:val="16"/>
      </w:rPr>
      <w:t>ЗАО 2РОС2  Москва 2003</w:t>
    </w:r>
    <w:r>
      <w:rPr>
        <w:b/>
        <w:sz w:val="16"/>
        <w:szCs w:val="16"/>
      </w:rPr>
      <w:t xml:space="preserve"> </w:t>
    </w:r>
  </w:p>
  <w:p w:rsidR="0006024D" w:rsidRDefault="0006024D">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96B" w:rsidRDefault="00B8096B" w:rsidP="00555EC6">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555EC6">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555EC6">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555EC6">
      <w:pPr>
        <w:pStyle w:val="af2"/>
        <w:framePr w:wrap="around" w:vAnchor="text" w:hAnchor="margin" w:xAlign="right" w:y="1"/>
        <w:ind w:right="360"/>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555EC6">
      <w:pPr>
        <w:pStyle w:val="af8"/>
        <w:framePr w:wrap="around" w:vAnchor="text" w:hAnchor="margin" w:xAlign="center" w:y="1"/>
        <w:ind w:right="360"/>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555EC6">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A627CB">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A627CB">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A627CB">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sidP="00A627CB">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45</w:t>
      </w:r>
      <w:r>
        <w:rPr>
          <w:rStyle w:val="af7"/>
        </w:rPr>
        <w:fldChar w:fldCharType="end"/>
      </w:r>
    </w:p>
    <w:p w:rsidR="00B8096B" w:rsidRDefault="00B8096B">
      <w:r>
        <w:separator/>
      </w:r>
    </w:p>
  </w:footnote>
  <w:footnote w:type="continuationSeparator" w:id="0">
    <w:p w:rsidR="00B8096B" w:rsidRDefault="00B80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rsidP="00BF55C1">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06024D" w:rsidRDefault="0006024D" w:rsidP="006A4E54">
    <w:pPr>
      <w:pStyle w:val="af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rsidP="00672C5A">
    <w:pPr>
      <w:pStyle w:val="af8"/>
      <w:framePr w:wrap="around" w:vAnchor="text" w:hAnchor="page" w:x="1086" w:y="-24"/>
      <w:jc w:val="center"/>
      <w:rPr>
        <w:rStyle w:val="af7"/>
      </w:rPr>
    </w:pPr>
    <w:r>
      <w:rPr>
        <w:rStyle w:val="af7"/>
      </w:rPr>
      <w:fldChar w:fldCharType="begin"/>
    </w:r>
    <w:r>
      <w:rPr>
        <w:rStyle w:val="af7"/>
      </w:rPr>
      <w:instrText xml:space="preserve">PAGE  </w:instrText>
    </w:r>
    <w:r>
      <w:rPr>
        <w:rStyle w:val="af7"/>
      </w:rPr>
      <w:fldChar w:fldCharType="separate"/>
    </w:r>
    <w:r w:rsidR="00E2427E">
      <w:rPr>
        <w:rStyle w:val="af7"/>
        <w:noProof/>
      </w:rPr>
      <w:t>24</w:t>
    </w:r>
    <w:r>
      <w:rPr>
        <w:rStyle w:val="af7"/>
      </w:rPr>
      <w:fldChar w:fldCharType="end"/>
    </w:r>
  </w:p>
  <w:p w:rsidR="0006024D" w:rsidRDefault="0006024D" w:rsidP="00672C5A">
    <w:pPr>
      <w:pStyle w:val="af8"/>
      <w:framePr w:wrap="around" w:vAnchor="text" w:hAnchor="page" w:x="1086" w:y="-24"/>
      <w:rPr>
        <w:rStyle w:val="af7"/>
      </w:rPr>
    </w:pPr>
  </w:p>
  <w:p w:rsidR="0006024D" w:rsidRDefault="0006024D" w:rsidP="006A4E54">
    <w:pPr>
      <w:pStyle w:val="af8"/>
      <w:tabs>
        <w:tab w:val="clear" w:pos="4153"/>
        <w:tab w:val="clear" w:pos="8306"/>
      </w:tabs>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06024D" w:rsidRDefault="0006024D">
    <w:pPr>
      <w:pStyle w:val="af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rsidP="00C435A5">
    <w:pPr>
      <w:pStyle w:val="af8"/>
      <w:framePr w:w="10389" w:h="211" w:hRule="exact" w:wrap="around" w:vAnchor="text" w:hAnchor="page" w:x="1083" w:y="34"/>
      <w:jc w:val="center"/>
      <w:rPr>
        <w:rStyle w:val="af7"/>
      </w:rPr>
    </w:pPr>
    <w:r>
      <w:rPr>
        <w:rStyle w:val="af7"/>
      </w:rPr>
      <w:fldChar w:fldCharType="begin"/>
    </w:r>
    <w:r>
      <w:rPr>
        <w:rStyle w:val="af7"/>
      </w:rPr>
      <w:instrText xml:space="preserve">PAGE  </w:instrText>
    </w:r>
    <w:r>
      <w:rPr>
        <w:rStyle w:val="af7"/>
      </w:rPr>
      <w:fldChar w:fldCharType="separate"/>
    </w:r>
    <w:r w:rsidR="00E2427E">
      <w:rPr>
        <w:rStyle w:val="af7"/>
        <w:noProof/>
      </w:rPr>
      <w:t>49</w:t>
    </w:r>
    <w:r>
      <w:rPr>
        <w:rStyle w:val="af7"/>
      </w:rPr>
      <w:fldChar w:fldCharType="end"/>
    </w:r>
  </w:p>
  <w:p w:rsidR="0006024D" w:rsidRPr="00C435A5" w:rsidRDefault="0006024D" w:rsidP="00C435A5">
    <w:pPr>
      <w:pStyle w:val="af8"/>
      <w:framePr w:w="9706" w:h="60" w:hRule="exact" w:wrap="auto" w:vAnchor="page" w:hAnchor="page" w:x="1501" w:y="812"/>
      <w:tabs>
        <w:tab w:val="clear" w:pos="8306"/>
      </w:tabs>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rsidP="00DE0344">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06024D" w:rsidRDefault="0006024D" w:rsidP="00DE0344">
    <w:pPr>
      <w:pStyle w:val="af8"/>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06024D" w:rsidRDefault="0006024D">
    <w:pPr>
      <w:pStyle w:val="af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24D" w:rsidRDefault="0006024D" w:rsidP="00DE0344">
    <w:pPr>
      <w:pStyle w:val="af8"/>
      <w:framePr w:w="637" w:wrap="around" w:vAnchor="text" w:hAnchor="margin" w:xAlign="center" w:y="4"/>
      <w:rPr>
        <w:rStyle w:val="af7"/>
      </w:rPr>
    </w:pPr>
    <w:r>
      <w:rPr>
        <w:rStyle w:val="af7"/>
      </w:rPr>
      <w:fldChar w:fldCharType="begin"/>
    </w:r>
    <w:r>
      <w:rPr>
        <w:rStyle w:val="af7"/>
      </w:rPr>
      <w:instrText xml:space="preserve">PAGE  </w:instrText>
    </w:r>
    <w:r>
      <w:rPr>
        <w:rStyle w:val="af7"/>
      </w:rPr>
      <w:fldChar w:fldCharType="separate"/>
    </w:r>
    <w:r w:rsidR="00E2427E">
      <w:rPr>
        <w:rStyle w:val="af7"/>
        <w:noProof/>
      </w:rPr>
      <w:t>66</w:t>
    </w:r>
    <w:r>
      <w:rPr>
        <w:rStyle w:val="af7"/>
      </w:rPr>
      <w:fldChar w:fldCharType="end"/>
    </w:r>
  </w:p>
  <w:p w:rsidR="0006024D" w:rsidRDefault="0006024D">
    <w:pPr>
      <w:pStyle w:val="af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AD2DB5A"/>
    <w:lvl w:ilvl="0">
      <w:start w:val="1"/>
      <w:numFmt w:val="bullet"/>
      <w:pStyle w:val="a"/>
      <w:lvlText w:val=""/>
      <w:lvlJc w:val="left"/>
      <w:pPr>
        <w:tabs>
          <w:tab w:val="num" w:pos="360"/>
        </w:tabs>
        <w:ind w:left="360" w:hanging="360"/>
      </w:pPr>
      <w:rPr>
        <w:rFonts w:ascii="Symbol" w:hAnsi="Symbol" w:hint="default"/>
      </w:rPr>
    </w:lvl>
  </w:abstractNum>
  <w:abstractNum w:abstractNumId="1">
    <w:nsid w:val="015F45C6"/>
    <w:multiLevelType w:val="multilevel"/>
    <w:tmpl w:val="FCAC10E4"/>
    <w:lvl w:ilvl="0">
      <w:start w:val="1"/>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
    <w:nsid w:val="017628B2"/>
    <w:multiLevelType w:val="hybridMultilevel"/>
    <w:tmpl w:val="E1121D30"/>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51D8497E">
      <w:start w:val="1"/>
      <w:numFmt w:val="bullet"/>
      <w:lvlText w:val=""/>
      <w:lvlJc w:val="left"/>
      <w:pPr>
        <w:tabs>
          <w:tab w:val="num" w:pos="2880"/>
        </w:tabs>
        <w:ind w:left="2880" w:hanging="360"/>
      </w:pPr>
      <w:rPr>
        <w:rFonts w:ascii="Symbol" w:hAnsi="Symbol" w:hint="default"/>
        <w:color w:val="auto"/>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3C1275A"/>
    <w:multiLevelType w:val="hybridMultilevel"/>
    <w:tmpl w:val="A52ABB2C"/>
    <w:lvl w:ilvl="0" w:tplc="0419000F">
      <w:start w:val="1"/>
      <w:numFmt w:val="decimal"/>
      <w:lvlText w:val="%1."/>
      <w:lvlJc w:val="left"/>
      <w:pPr>
        <w:tabs>
          <w:tab w:val="num" w:pos="2149"/>
        </w:tabs>
        <w:ind w:left="2149" w:hanging="360"/>
      </w:pPr>
    </w:lvl>
    <w:lvl w:ilvl="1" w:tplc="04190019" w:tentative="1">
      <w:start w:val="1"/>
      <w:numFmt w:val="lowerLetter"/>
      <w:lvlText w:val="%2."/>
      <w:lvlJc w:val="left"/>
      <w:pPr>
        <w:tabs>
          <w:tab w:val="num" w:pos="2869"/>
        </w:tabs>
        <w:ind w:left="2869" w:hanging="360"/>
      </w:pPr>
    </w:lvl>
    <w:lvl w:ilvl="2" w:tplc="0419001B" w:tentative="1">
      <w:start w:val="1"/>
      <w:numFmt w:val="lowerRoman"/>
      <w:lvlText w:val="%3."/>
      <w:lvlJc w:val="right"/>
      <w:pPr>
        <w:tabs>
          <w:tab w:val="num" w:pos="3589"/>
        </w:tabs>
        <w:ind w:left="3589" w:hanging="180"/>
      </w:pPr>
    </w:lvl>
    <w:lvl w:ilvl="3" w:tplc="0419000F" w:tentative="1">
      <w:start w:val="1"/>
      <w:numFmt w:val="decimal"/>
      <w:lvlText w:val="%4."/>
      <w:lvlJc w:val="left"/>
      <w:pPr>
        <w:tabs>
          <w:tab w:val="num" w:pos="4309"/>
        </w:tabs>
        <w:ind w:left="4309" w:hanging="360"/>
      </w:pPr>
    </w:lvl>
    <w:lvl w:ilvl="4" w:tplc="04190019" w:tentative="1">
      <w:start w:val="1"/>
      <w:numFmt w:val="lowerLetter"/>
      <w:lvlText w:val="%5."/>
      <w:lvlJc w:val="left"/>
      <w:pPr>
        <w:tabs>
          <w:tab w:val="num" w:pos="5029"/>
        </w:tabs>
        <w:ind w:left="5029" w:hanging="360"/>
      </w:pPr>
    </w:lvl>
    <w:lvl w:ilvl="5" w:tplc="0419001B" w:tentative="1">
      <w:start w:val="1"/>
      <w:numFmt w:val="lowerRoman"/>
      <w:lvlText w:val="%6."/>
      <w:lvlJc w:val="right"/>
      <w:pPr>
        <w:tabs>
          <w:tab w:val="num" w:pos="5749"/>
        </w:tabs>
        <w:ind w:left="5749" w:hanging="180"/>
      </w:pPr>
    </w:lvl>
    <w:lvl w:ilvl="6" w:tplc="0419000F" w:tentative="1">
      <w:start w:val="1"/>
      <w:numFmt w:val="decimal"/>
      <w:lvlText w:val="%7."/>
      <w:lvlJc w:val="left"/>
      <w:pPr>
        <w:tabs>
          <w:tab w:val="num" w:pos="6469"/>
        </w:tabs>
        <w:ind w:left="6469" w:hanging="360"/>
      </w:pPr>
    </w:lvl>
    <w:lvl w:ilvl="7" w:tplc="04190019" w:tentative="1">
      <w:start w:val="1"/>
      <w:numFmt w:val="lowerLetter"/>
      <w:lvlText w:val="%8."/>
      <w:lvlJc w:val="left"/>
      <w:pPr>
        <w:tabs>
          <w:tab w:val="num" w:pos="7189"/>
        </w:tabs>
        <w:ind w:left="7189" w:hanging="360"/>
      </w:pPr>
    </w:lvl>
    <w:lvl w:ilvl="8" w:tplc="0419001B" w:tentative="1">
      <w:start w:val="1"/>
      <w:numFmt w:val="lowerRoman"/>
      <w:lvlText w:val="%9."/>
      <w:lvlJc w:val="right"/>
      <w:pPr>
        <w:tabs>
          <w:tab w:val="num" w:pos="7909"/>
        </w:tabs>
        <w:ind w:left="7909" w:hanging="180"/>
      </w:pPr>
    </w:lvl>
  </w:abstractNum>
  <w:abstractNum w:abstractNumId="4">
    <w:nsid w:val="068E1B42"/>
    <w:multiLevelType w:val="hybridMultilevel"/>
    <w:tmpl w:val="DDD83296"/>
    <w:lvl w:ilvl="0" w:tplc="F3D4B572">
      <w:start w:val="1"/>
      <w:numFmt w:val="decimal"/>
      <w:lvlText w:val="%1."/>
      <w:lvlJc w:val="left"/>
      <w:pPr>
        <w:tabs>
          <w:tab w:val="num" w:pos="540"/>
        </w:tabs>
        <w:ind w:left="540" w:hanging="360"/>
      </w:pPr>
      <w:rPr>
        <w:rFonts w:hint="default"/>
        <w:b w:val="0"/>
        <w:i/>
        <w:szCs w:val="28"/>
      </w:rPr>
    </w:lvl>
    <w:lvl w:ilvl="1" w:tplc="F3D4B572" w:tentative="1">
      <w:start w:val="1"/>
      <w:numFmt w:val="bullet"/>
      <w:lvlText w:val="o"/>
      <w:lvlJc w:val="left"/>
      <w:pPr>
        <w:tabs>
          <w:tab w:val="num" w:pos="1260"/>
        </w:tabs>
        <w:ind w:left="1260" w:hanging="360"/>
      </w:pPr>
      <w:rPr>
        <w:rFonts w:ascii="Courier New" w:hAnsi="Courier New" w:cs="Courier New" w:hint="default"/>
      </w:rPr>
    </w:lvl>
    <w:lvl w:ilvl="2" w:tplc="F3B4E2AA" w:tentative="1">
      <w:start w:val="1"/>
      <w:numFmt w:val="bullet"/>
      <w:lvlText w:val=""/>
      <w:lvlJc w:val="left"/>
      <w:pPr>
        <w:tabs>
          <w:tab w:val="num" w:pos="1980"/>
        </w:tabs>
        <w:ind w:left="1980" w:hanging="360"/>
      </w:pPr>
      <w:rPr>
        <w:rFonts w:ascii="Wingdings" w:hAnsi="Wingdings" w:hint="default"/>
      </w:rPr>
    </w:lvl>
    <w:lvl w:ilvl="3" w:tplc="0419000F" w:tentative="1">
      <w:start w:val="1"/>
      <w:numFmt w:val="bullet"/>
      <w:lvlText w:val=""/>
      <w:lvlJc w:val="left"/>
      <w:pPr>
        <w:tabs>
          <w:tab w:val="num" w:pos="2700"/>
        </w:tabs>
        <w:ind w:left="2700" w:hanging="360"/>
      </w:pPr>
      <w:rPr>
        <w:rFonts w:ascii="Symbol" w:hAnsi="Symbol" w:hint="default"/>
      </w:rPr>
    </w:lvl>
    <w:lvl w:ilvl="4" w:tplc="04190019" w:tentative="1">
      <w:start w:val="1"/>
      <w:numFmt w:val="bullet"/>
      <w:lvlText w:val="o"/>
      <w:lvlJc w:val="left"/>
      <w:pPr>
        <w:tabs>
          <w:tab w:val="num" w:pos="3420"/>
        </w:tabs>
        <w:ind w:left="3420" w:hanging="360"/>
      </w:pPr>
      <w:rPr>
        <w:rFonts w:ascii="Courier New" w:hAnsi="Courier New" w:cs="Courier New" w:hint="default"/>
      </w:rPr>
    </w:lvl>
    <w:lvl w:ilvl="5" w:tplc="0419001B" w:tentative="1">
      <w:start w:val="1"/>
      <w:numFmt w:val="bullet"/>
      <w:lvlText w:val=""/>
      <w:lvlJc w:val="left"/>
      <w:pPr>
        <w:tabs>
          <w:tab w:val="num" w:pos="4140"/>
        </w:tabs>
        <w:ind w:left="4140" w:hanging="360"/>
      </w:pPr>
      <w:rPr>
        <w:rFonts w:ascii="Wingdings" w:hAnsi="Wingdings" w:hint="default"/>
      </w:rPr>
    </w:lvl>
    <w:lvl w:ilvl="6" w:tplc="0419000F" w:tentative="1">
      <w:start w:val="1"/>
      <w:numFmt w:val="bullet"/>
      <w:lvlText w:val=""/>
      <w:lvlJc w:val="left"/>
      <w:pPr>
        <w:tabs>
          <w:tab w:val="num" w:pos="4860"/>
        </w:tabs>
        <w:ind w:left="4860" w:hanging="360"/>
      </w:pPr>
      <w:rPr>
        <w:rFonts w:ascii="Symbol" w:hAnsi="Symbol" w:hint="default"/>
      </w:rPr>
    </w:lvl>
    <w:lvl w:ilvl="7" w:tplc="04190019" w:tentative="1">
      <w:start w:val="1"/>
      <w:numFmt w:val="bullet"/>
      <w:lvlText w:val="o"/>
      <w:lvlJc w:val="left"/>
      <w:pPr>
        <w:tabs>
          <w:tab w:val="num" w:pos="5580"/>
        </w:tabs>
        <w:ind w:left="5580" w:hanging="360"/>
      </w:pPr>
      <w:rPr>
        <w:rFonts w:ascii="Courier New" w:hAnsi="Courier New" w:cs="Courier New" w:hint="default"/>
      </w:rPr>
    </w:lvl>
    <w:lvl w:ilvl="8" w:tplc="0419001B" w:tentative="1">
      <w:start w:val="1"/>
      <w:numFmt w:val="bullet"/>
      <w:lvlText w:val=""/>
      <w:lvlJc w:val="left"/>
      <w:pPr>
        <w:tabs>
          <w:tab w:val="num" w:pos="6300"/>
        </w:tabs>
        <w:ind w:left="6300" w:hanging="360"/>
      </w:pPr>
      <w:rPr>
        <w:rFonts w:ascii="Wingdings" w:hAnsi="Wingdings" w:hint="default"/>
      </w:rPr>
    </w:lvl>
  </w:abstractNum>
  <w:abstractNum w:abstractNumId="5">
    <w:nsid w:val="0A10476A"/>
    <w:multiLevelType w:val="hybridMultilevel"/>
    <w:tmpl w:val="E034D978"/>
    <w:lvl w:ilvl="0" w:tplc="CA4A08D6">
      <w:start w:val="1"/>
      <w:numFmt w:val="bullet"/>
      <w:lvlText w:val=""/>
      <w:lvlJc w:val="left"/>
      <w:pPr>
        <w:tabs>
          <w:tab w:val="num" w:pos="1004"/>
        </w:tabs>
        <w:ind w:left="720" w:firstLine="709"/>
      </w:pPr>
      <w:rPr>
        <w:rFonts w:ascii="Symbol" w:hAnsi="Symbol" w:hint="default"/>
      </w:rPr>
    </w:lvl>
    <w:lvl w:ilvl="1" w:tplc="7E20FBDE" w:tentative="1">
      <w:start w:val="1"/>
      <w:numFmt w:val="bullet"/>
      <w:lvlText w:val="o"/>
      <w:lvlJc w:val="left"/>
      <w:pPr>
        <w:tabs>
          <w:tab w:val="num" w:pos="2160"/>
        </w:tabs>
        <w:ind w:left="2160" w:hanging="360"/>
      </w:pPr>
      <w:rPr>
        <w:rFonts w:ascii="Courier New" w:hAnsi="Courier New" w:cs="Courier New" w:hint="default"/>
      </w:rPr>
    </w:lvl>
    <w:lvl w:ilvl="2" w:tplc="FD80CEF2" w:tentative="1">
      <w:start w:val="1"/>
      <w:numFmt w:val="bullet"/>
      <w:lvlText w:val=""/>
      <w:lvlJc w:val="left"/>
      <w:pPr>
        <w:tabs>
          <w:tab w:val="num" w:pos="2880"/>
        </w:tabs>
        <w:ind w:left="2880" w:hanging="360"/>
      </w:pPr>
      <w:rPr>
        <w:rFonts w:ascii="Wingdings" w:hAnsi="Wingdings" w:hint="default"/>
      </w:rPr>
    </w:lvl>
    <w:lvl w:ilvl="3" w:tplc="95B27450" w:tentative="1">
      <w:start w:val="1"/>
      <w:numFmt w:val="bullet"/>
      <w:lvlText w:val=""/>
      <w:lvlJc w:val="left"/>
      <w:pPr>
        <w:tabs>
          <w:tab w:val="num" w:pos="3600"/>
        </w:tabs>
        <w:ind w:left="3600" w:hanging="360"/>
      </w:pPr>
      <w:rPr>
        <w:rFonts w:ascii="Symbol" w:hAnsi="Symbol" w:hint="default"/>
      </w:rPr>
    </w:lvl>
    <w:lvl w:ilvl="4" w:tplc="C4C442CC" w:tentative="1">
      <w:start w:val="1"/>
      <w:numFmt w:val="bullet"/>
      <w:lvlText w:val="o"/>
      <w:lvlJc w:val="left"/>
      <w:pPr>
        <w:tabs>
          <w:tab w:val="num" w:pos="4320"/>
        </w:tabs>
        <w:ind w:left="4320" w:hanging="360"/>
      </w:pPr>
      <w:rPr>
        <w:rFonts w:ascii="Courier New" w:hAnsi="Courier New" w:cs="Courier New" w:hint="default"/>
      </w:rPr>
    </w:lvl>
    <w:lvl w:ilvl="5" w:tplc="19C86F14" w:tentative="1">
      <w:start w:val="1"/>
      <w:numFmt w:val="bullet"/>
      <w:lvlText w:val=""/>
      <w:lvlJc w:val="left"/>
      <w:pPr>
        <w:tabs>
          <w:tab w:val="num" w:pos="5040"/>
        </w:tabs>
        <w:ind w:left="5040" w:hanging="360"/>
      </w:pPr>
      <w:rPr>
        <w:rFonts w:ascii="Wingdings" w:hAnsi="Wingdings" w:hint="default"/>
      </w:rPr>
    </w:lvl>
    <w:lvl w:ilvl="6" w:tplc="D1C4CA9E" w:tentative="1">
      <w:start w:val="1"/>
      <w:numFmt w:val="bullet"/>
      <w:lvlText w:val=""/>
      <w:lvlJc w:val="left"/>
      <w:pPr>
        <w:tabs>
          <w:tab w:val="num" w:pos="5760"/>
        </w:tabs>
        <w:ind w:left="5760" w:hanging="360"/>
      </w:pPr>
      <w:rPr>
        <w:rFonts w:ascii="Symbol" w:hAnsi="Symbol" w:hint="default"/>
      </w:rPr>
    </w:lvl>
    <w:lvl w:ilvl="7" w:tplc="92FC7182" w:tentative="1">
      <w:start w:val="1"/>
      <w:numFmt w:val="bullet"/>
      <w:lvlText w:val="o"/>
      <w:lvlJc w:val="left"/>
      <w:pPr>
        <w:tabs>
          <w:tab w:val="num" w:pos="6480"/>
        </w:tabs>
        <w:ind w:left="6480" w:hanging="360"/>
      </w:pPr>
      <w:rPr>
        <w:rFonts w:ascii="Courier New" w:hAnsi="Courier New" w:cs="Courier New" w:hint="default"/>
      </w:rPr>
    </w:lvl>
    <w:lvl w:ilvl="8" w:tplc="1BEA4AC4" w:tentative="1">
      <w:start w:val="1"/>
      <w:numFmt w:val="bullet"/>
      <w:lvlText w:val=""/>
      <w:lvlJc w:val="left"/>
      <w:pPr>
        <w:tabs>
          <w:tab w:val="num" w:pos="7200"/>
        </w:tabs>
        <w:ind w:left="7200" w:hanging="360"/>
      </w:pPr>
      <w:rPr>
        <w:rFonts w:ascii="Wingdings" w:hAnsi="Wingdings" w:hint="default"/>
      </w:rPr>
    </w:lvl>
  </w:abstractNum>
  <w:abstractNum w:abstractNumId="6">
    <w:nsid w:val="114E03D5"/>
    <w:multiLevelType w:val="hybridMultilevel"/>
    <w:tmpl w:val="4BBCCCE2"/>
    <w:lvl w:ilvl="0">
      <w:start w:val="1"/>
      <w:numFmt w:val="bullet"/>
      <w:lvlText w:val=""/>
      <w:lvlJc w:val="left"/>
      <w:pPr>
        <w:tabs>
          <w:tab w:val="num" w:pos="899"/>
        </w:tabs>
        <w:ind w:left="899" w:hanging="360"/>
      </w:pPr>
      <w:rPr>
        <w:rFonts w:ascii="Symbol" w:hAnsi="Symbol" w:hint="default"/>
        <w:strike w:val="0"/>
        <w:dstrike w:val="0"/>
        <w:outline w:val="0"/>
        <w:shadow w:val="0"/>
        <w:emboss w:val="0"/>
        <w:imprint w:val="0"/>
        <w:vertAlign w:val="baseline"/>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1C0D6019"/>
    <w:multiLevelType w:val="hybridMultilevel"/>
    <w:tmpl w:val="F14235DE"/>
    <w:lvl w:ilvl="0" w:tplc="5A666EEA">
      <w:start w:val="1"/>
      <w:numFmt w:val="bullet"/>
      <w:lvlText w:val=""/>
      <w:lvlJc w:val="left"/>
      <w:pPr>
        <w:tabs>
          <w:tab w:val="num" w:pos="1080"/>
        </w:tabs>
        <w:ind w:left="1080" w:hanging="360"/>
      </w:pPr>
      <w:rPr>
        <w:rFonts w:ascii="Wingdings" w:hAnsi="Wingdings" w:hint="default"/>
        <w:sz w:val="22"/>
        <w:szCs w:val="22"/>
      </w:rPr>
    </w:lvl>
    <w:lvl w:ilvl="1" w:tplc="04190019">
      <w:start w:val="1"/>
      <w:numFmt w:val="decimal"/>
      <w:lvlText w:val="%2."/>
      <w:lvlJc w:val="left"/>
      <w:pPr>
        <w:tabs>
          <w:tab w:val="num" w:pos="2550"/>
        </w:tabs>
        <w:ind w:left="2550" w:hanging="111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21B31941"/>
    <w:multiLevelType w:val="hybridMultilevel"/>
    <w:tmpl w:val="0FEA022A"/>
    <w:lvl w:ilvl="0" w:tplc="EE50116A">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2C322AC6"/>
    <w:multiLevelType w:val="hybridMultilevel"/>
    <w:tmpl w:val="E9A2A58A"/>
    <w:lvl w:ilvl="0" w:tplc="FFFFFFFF">
      <w:start w:val="1"/>
      <w:numFmt w:val="decimal"/>
      <w:lvlText w:val="%1."/>
      <w:lvlJc w:val="left"/>
      <w:pPr>
        <w:tabs>
          <w:tab w:val="num" w:pos="1080"/>
        </w:tabs>
        <w:ind w:left="1080" w:hanging="360"/>
      </w:pPr>
      <w:rPr>
        <w:rFonts w:hint="default"/>
      </w:rPr>
    </w:lvl>
    <w:lvl w:ilvl="1" w:tplc="FFFFFFFF">
      <w:start w:val="1"/>
      <w:numFmt w:val="bullet"/>
      <w:lvlText w:val=""/>
      <w:lvlJc w:val="left"/>
      <w:pPr>
        <w:tabs>
          <w:tab w:val="num" w:pos="2177"/>
        </w:tabs>
        <w:ind w:left="2483" w:hanging="1043"/>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nsid w:val="2E965A82"/>
    <w:multiLevelType w:val="hybridMultilevel"/>
    <w:tmpl w:val="F9F86B0C"/>
    <w:lvl w:ilvl="0" w:tplc="04190001">
      <w:start w:val="1"/>
      <w:numFmt w:val="bullet"/>
      <w:lvlText w:val=""/>
      <w:lvlJc w:val="left"/>
      <w:pPr>
        <w:ind w:left="1429" w:hanging="360"/>
      </w:pPr>
      <w:rPr>
        <w:rFonts w:ascii="Symbol" w:hAnsi="Symbol" w:hint="default"/>
      </w:rPr>
    </w:lvl>
    <w:lvl w:ilvl="1" w:tplc="EE50116A">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C61676"/>
    <w:multiLevelType w:val="multilevel"/>
    <w:tmpl w:val="B58C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1A630D"/>
    <w:multiLevelType w:val="singleLevel"/>
    <w:tmpl w:val="35F099FE"/>
    <w:lvl w:ilvl="0">
      <w:start w:val="1"/>
      <w:numFmt w:val="bullet"/>
      <w:lvlText w:val=""/>
      <w:lvlJc w:val="left"/>
      <w:pPr>
        <w:tabs>
          <w:tab w:val="num" w:pos="0"/>
        </w:tabs>
      </w:pPr>
      <w:rPr>
        <w:rFonts w:ascii="Symbol" w:hAnsi="Symbol" w:hint="default"/>
      </w:rPr>
    </w:lvl>
  </w:abstractNum>
  <w:abstractNum w:abstractNumId="13">
    <w:nsid w:val="351C33ED"/>
    <w:multiLevelType w:val="hybridMultilevel"/>
    <w:tmpl w:val="E49CDA1C"/>
    <w:lvl w:ilvl="0">
      <w:start w:val="1"/>
      <w:numFmt w:val="decimal"/>
      <w:lvlText w:val="%1)"/>
      <w:lvlJc w:val="left"/>
      <w:pPr>
        <w:tabs>
          <w:tab w:val="num" w:pos="1695"/>
        </w:tabs>
        <w:ind w:left="1695" w:hanging="975"/>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
    <w:nsid w:val="36760D12"/>
    <w:multiLevelType w:val="multilevel"/>
    <w:tmpl w:val="5C9EAD7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nsid w:val="3A797970"/>
    <w:multiLevelType w:val="hybridMultilevel"/>
    <w:tmpl w:val="2CEA5272"/>
    <w:lvl w:ilvl="0">
      <w:start w:val="1"/>
      <w:numFmt w:val="bullet"/>
      <w:lvlText w:val=""/>
      <w:lvlJc w:val="left"/>
      <w:pPr>
        <w:tabs>
          <w:tab w:val="num" w:pos="1724"/>
        </w:tabs>
        <w:ind w:left="1440" w:firstLine="709"/>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cs="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cs="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6">
    <w:nsid w:val="3B1F64E1"/>
    <w:multiLevelType w:val="hybridMultilevel"/>
    <w:tmpl w:val="928453DE"/>
    <w:lvl w:ilvl="0" w:tplc="EF88F0D8">
      <w:start w:val="1"/>
      <w:numFmt w:val="bullet"/>
      <w:lvlText w:val=""/>
      <w:lvlJc w:val="left"/>
      <w:pPr>
        <w:tabs>
          <w:tab w:val="num" w:pos="284"/>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BA3150D"/>
    <w:multiLevelType w:val="hybridMultilevel"/>
    <w:tmpl w:val="098A5766"/>
    <w:lvl w:ilvl="0" w:tplc="EF88F0D8">
      <w:start w:val="1"/>
      <w:numFmt w:val="bullet"/>
      <w:lvlText w:val=""/>
      <w:lvlJc w:val="left"/>
      <w:pPr>
        <w:tabs>
          <w:tab w:val="num" w:pos="2520"/>
        </w:tabs>
        <w:ind w:left="25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E366E10"/>
    <w:multiLevelType w:val="singleLevel"/>
    <w:tmpl w:val="C606532A"/>
    <w:lvl w:ilvl="0">
      <w:start w:val="1"/>
      <w:numFmt w:val="decimal"/>
      <w:lvlText w:val="%1."/>
      <w:lvlJc w:val="left"/>
      <w:pPr>
        <w:tabs>
          <w:tab w:val="num" w:pos="360"/>
        </w:tabs>
        <w:ind w:left="360" w:hanging="360"/>
      </w:pPr>
      <w:rPr>
        <w:sz w:val="24"/>
        <w:szCs w:val="24"/>
      </w:rPr>
    </w:lvl>
  </w:abstractNum>
  <w:abstractNum w:abstractNumId="19">
    <w:nsid w:val="3E434AD5"/>
    <w:multiLevelType w:val="multilevel"/>
    <w:tmpl w:val="1762531E"/>
    <w:lvl w:ilvl="0">
      <w:start w:val="1"/>
      <w:numFmt w:val="bullet"/>
      <w:lvlText w:val=""/>
      <w:lvlJc w:val="left"/>
      <w:pPr>
        <w:tabs>
          <w:tab w:val="num" w:pos="1287"/>
        </w:tabs>
        <w:ind w:left="1287" w:hanging="360"/>
      </w:pPr>
      <w:rPr>
        <w:rFonts w:ascii="Symbol" w:hAnsi="Symbol" w:hint="default"/>
        <w:color w:val="auto"/>
      </w:rPr>
    </w:lvl>
    <w:lvl w:ilvl="1">
      <w:start w:val="1"/>
      <w:numFmt w:val="bullet"/>
      <w:lvlText w:val=""/>
      <w:lvlJc w:val="left"/>
      <w:pPr>
        <w:tabs>
          <w:tab w:val="num" w:pos="2007"/>
        </w:tabs>
        <w:ind w:left="2007" w:hanging="360"/>
      </w:pPr>
      <w:rPr>
        <w:rFonts w:ascii="Wingdings" w:hAnsi="Wingdings" w:hint="default"/>
        <w:color w:val="auto"/>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0">
    <w:nsid w:val="3F847B37"/>
    <w:multiLevelType w:val="hybridMultilevel"/>
    <w:tmpl w:val="7436964A"/>
    <w:lvl w:ilvl="0" w:tplc="1832A52C">
      <w:start w:val="1"/>
      <w:numFmt w:val="bullet"/>
      <w:lvlText w:val="•"/>
      <w:lvlJc w:val="left"/>
      <w:pPr>
        <w:tabs>
          <w:tab w:val="num" w:pos="720"/>
        </w:tabs>
        <w:ind w:left="720" w:hanging="360"/>
      </w:pPr>
      <w:rPr>
        <w:rFonts w:ascii="Times New Roman" w:hAnsi="Times New Roman" w:hint="default"/>
      </w:rPr>
    </w:lvl>
    <w:lvl w:ilvl="1" w:tplc="1AD6D872" w:tentative="1">
      <w:start w:val="1"/>
      <w:numFmt w:val="bullet"/>
      <w:lvlText w:val="•"/>
      <w:lvlJc w:val="left"/>
      <w:pPr>
        <w:tabs>
          <w:tab w:val="num" w:pos="1440"/>
        </w:tabs>
        <w:ind w:left="1440" w:hanging="360"/>
      </w:pPr>
      <w:rPr>
        <w:rFonts w:ascii="Times New Roman" w:hAnsi="Times New Roman" w:hint="default"/>
      </w:rPr>
    </w:lvl>
    <w:lvl w:ilvl="2" w:tplc="338C0DCE" w:tentative="1">
      <w:start w:val="1"/>
      <w:numFmt w:val="bullet"/>
      <w:lvlText w:val="•"/>
      <w:lvlJc w:val="left"/>
      <w:pPr>
        <w:tabs>
          <w:tab w:val="num" w:pos="2160"/>
        </w:tabs>
        <w:ind w:left="2160" w:hanging="360"/>
      </w:pPr>
      <w:rPr>
        <w:rFonts w:ascii="Times New Roman" w:hAnsi="Times New Roman" w:hint="default"/>
      </w:rPr>
    </w:lvl>
    <w:lvl w:ilvl="3" w:tplc="E3B65D94" w:tentative="1">
      <w:start w:val="1"/>
      <w:numFmt w:val="bullet"/>
      <w:lvlText w:val="•"/>
      <w:lvlJc w:val="left"/>
      <w:pPr>
        <w:tabs>
          <w:tab w:val="num" w:pos="2880"/>
        </w:tabs>
        <w:ind w:left="2880" w:hanging="360"/>
      </w:pPr>
      <w:rPr>
        <w:rFonts w:ascii="Times New Roman" w:hAnsi="Times New Roman" w:hint="default"/>
      </w:rPr>
    </w:lvl>
    <w:lvl w:ilvl="4" w:tplc="794AB0BC" w:tentative="1">
      <w:start w:val="1"/>
      <w:numFmt w:val="bullet"/>
      <w:lvlText w:val="•"/>
      <w:lvlJc w:val="left"/>
      <w:pPr>
        <w:tabs>
          <w:tab w:val="num" w:pos="3600"/>
        </w:tabs>
        <w:ind w:left="3600" w:hanging="360"/>
      </w:pPr>
      <w:rPr>
        <w:rFonts w:ascii="Times New Roman" w:hAnsi="Times New Roman" w:hint="default"/>
      </w:rPr>
    </w:lvl>
    <w:lvl w:ilvl="5" w:tplc="AD52B778" w:tentative="1">
      <w:start w:val="1"/>
      <w:numFmt w:val="bullet"/>
      <w:lvlText w:val="•"/>
      <w:lvlJc w:val="left"/>
      <w:pPr>
        <w:tabs>
          <w:tab w:val="num" w:pos="4320"/>
        </w:tabs>
        <w:ind w:left="4320" w:hanging="360"/>
      </w:pPr>
      <w:rPr>
        <w:rFonts w:ascii="Times New Roman" w:hAnsi="Times New Roman" w:hint="default"/>
      </w:rPr>
    </w:lvl>
    <w:lvl w:ilvl="6" w:tplc="EE084802" w:tentative="1">
      <w:start w:val="1"/>
      <w:numFmt w:val="bullet"/>
      <w:lvlText w:val="•"/>
      <w:lvlJc w:val="left"/>
      <w:pPr>
        <w:tabs>
          <w:tab w:val="num" w:pos="5040"/>
        </w:tabs>
        <w:ind w:left="5040" w:hanging="360"/>
      </w:pPr>
      <w:rPr>
        <w:rFonts w:ascii="Times New Roman" w:hAnsi="Times New Roman" w:hint="default"/>
      </w:rPr>
    </w:lvl>
    <w:lvl w:ilvl="7" w:tplc="F7B0BB0A" w:tentative="1">
      <w:start w:val="1"/>
      <w:numFmt w:val="bullet"/>
      <w:lvlText w:val="•"/>
      <w:lvlJc w:val="left"/>
      <w:pPr>
        <w:tabs>
          <w:tab w:val="num" w:pos="5760"/>
        </w:tabs>
        <w:ind w:left="5760" w:hanging="360"/>
      </w:pPr>
      <w:rPr>
        <w:rFonts w:ascii="Times New Roman" w:hAnsi="Times New Roman" w:hint="default"/>
      </w:rPr>
    </w:lvl>
    <w:lvl w:ilvl="8" w:tplc="E8BAC96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1230DBD"/>
    <w:multiLevelType w:val="hybridMultilevel"/>
    <w:tmpl w:val="A9186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30857B9"/>
    <w:multiLevelType w:val="hybridMultilevel"/>
    <w:tmpl w:val="8F6EF23A"/>
    <w:lvl w:ilvl="0">
      <w:start w:val="1"/>
      <w:numFmt w:val="bullet"/>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1467"/>
        </w:tabs>
        <w:ind w:left="1467" w:hanging="360"/>
      </w:pPr>
      <w:rPr>
        <w:rFonts w:ascii="Courier New" w:hAnsi="Courier New" w:cs="Courier New" w:hint="default"/>
      </w:rPr>
    </w:lvl>
    <w:lvl w:ilvl="2" w:tentative="1">
      <w:start w:val="1"/>
      <w:numFmt w:val="bullet"/>
      <w:lvlText w:val=""/>
      <w:lvlJc w:val="left"/>
      <w:pPr>
        <w:tabs>
          <w:tab w:val="num" w:pos="2187"/>
        </w:tabs>
        <w:ind w:left="2187" w:hanging="360"/>
      </w:pPr>
      <w:rPr>
        <w:rFonts w:ascii="Wingdings" w:hAnsi="Wingdings" w:hint="default"/>
      </w:rPr>
    </w:lvl>
    <w:lvl w:ilvl="3" w:tentative="1">
      <w:start w:val="1"/>
      <w:numFmt w:val="bullet"/>
      <w:lvlText w:val=""/>
      <w:lvlJc w:val="left"/>
      <w:pPr>
        <w:tabs>
          <w:tab w:val="num" w:pos="2907"/>
        </w:tabs>
        <w:ind w:left="2907" w:hanging="360"/>
      </w:pPr>
      <w:rPr>
        <w:rFonts w:ascii="Symbol" w:hAnsi="Symbol" w:hint="default"/>
      </w:rPr>
    </w:lvl>
    <w:lvl w:ilvl="4" w:tentative="1">
      <w:start w:val="1"/>
      <w:numFmt w:val="bullet"/>
      <w:lvlText w:val="o"/>
      <w:lvlJc w:val="left"/>
      <w:pPr>
        <w:tabs>
          <w:tab w:val="num" w:pos="3627"/>
        </w:tabs>
        <w:ind w:left="3627" w:hanging="360"/>
      </w:pPr>
      <w:rPr>
        <w:rFonts w:ascii="Courier New" w:hAnsi="Courier New" w:cs="Courier New" w:hint="default"/>
      </w:rPr>
    </w:lvl>
    <w:lvl w:ilvl="5" w:tentative="1">
      <w:start w:val="1"/>
      <w:numFmt w:val="bullet"/>
      <w:lvlText w:val=""/>
      <w:lvlJc w:val="left"/>
      <w:pPr>
        <w:tabs>
          <w:tab w:val="num" w:pos="4347"/>
        </w:tabs>
        <w:ind w:left="4347" w:hanging="360"/>
      </w:pPr>
      <w:rPr>
        <w:rFonts w:ascii="Wingdings" w:hAnsi="Wingdings" w:hint="default"/>
      </w:rPr>
    </w:lvl>
    <w:lvl w:ilvl="6" w:tentative="1">
      <w:start w:val="1"/>
      <w:numFmt w:val="bullet"/>
      <w:lvlText w:val=""/>
      <w:lvlJc w:val="left"/>
      <w:pPr>
        <w:tabs>
          <w:tab w:val="num" w:pos="5067"/>
        </w:tabs>
        <w:ind w:left="5067" w:hanging="360"/>
      </w:pPr>
      <w:rPr>
        <w:rFonts w:ascii="Symbol" w:hAnsi="Symbol" w:hint="default"/>
      </w:rPr>
    </w:lvl>
    <w:lvl w:ilvl="7" w:tentative="1">
      <w:start w:val="1"/>
      <w:numFmt w:val="bullet"/>
      <w:lvlText w:val="o"/>
      <w:lvlJc w:val="left"/>
      <w:pPr>
        <w:tabs>
          <w:tab w:val="num" w:pos="5787"/>
        </w:tabs>
        <w:ind w:left="5787" w:hanging="360"/>
      </w:pPr>
      <w:rPr>
        <w:rFonts w:ascii="Courier New" w:hAnsi="Courier New" w:cs="Courier New" w:hint="default"/>
      </w:rPr>
    </w:lvl>
    <w:lvl w:ilvl="8" w:tentative="1">
      <w:start w:val="1"/>
      <w:numFmt w:val="bullet"/>
      <w:lvlText w:val=""/>
      <w:lvlJc w:val="left"/>
      <w:pPr>
        <w:tabs>
          <w:tab w:val="num" w:pos="6507"/>
        </w:tabs>
        <w:ind w:left="6507" w:hanging="360"/>
      </w:pPr>
      <w:rPr>
        <w:rFonts w:ascii="Wingdings" w:hAnsi="Wingdings" w:hint="default"/>
      </w:rPr>
    </w:lvl>
  </w:abstractNum>
  <w:abstractNum w:abstractNumId="23">
    <w:nsid w:val="476C50EF"/>
    <w:multiLevelType w:val="hybridMultilevel"/>
    <w:tmpl w:val="4F608A36"/>
    <w:lvl w:ilvl="0" w:tplc="EE50116A">
      <w:start w:val="1"/>
      <w:numFmt w:val="decimal"/>
      <w:lvlText w:val="%1."/>
      <w:lvlJc w:val="left"/>
      <w:pPr>
        <w:tabs>
          <w:tab w:val="num" w:pos="1110"/>
        </w:tabs>
        <w:ind w:left="1110" w:hanging="39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4">
    <w:nsid w:val="54E22957"/>
    <w:multiLevelType w:val="hybridMultilevel"/>
    <w:tmpl w:val="551ED340"/>
    <w:lvl w:ilvl="0" w:tplc="AF12FC58">
      <w:start w:val="1"/>
      <w:numFmt w:val="bullet"/>
      <w:lvlText w:val=""/>
      <w:lvlJc w:val="left"/>
      <w:pPr>
        <w:tabs>
          <w:tab w:val="num" w:pos="1004"/>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7B87E3E"/>
    <w:multiLevelType w:val="hybridMultilevel"/>
    <w:tmpl w:val="DE5C2798"/>
    <w:lvl w:ilvl="0" w:tplc="EF88F0D8">
      <w:start w:val="1"/>
      <w:numFmt w:val="bullet"/>
      <w:lvlText w:val=""/>
      <w:lvlJc w:val="left"/>
      <w:pPr>
        <w:tabs>
          <w:tab w:val="num" w:pos="1724"/>
        </w:tabs>
        <w:ind w:left="1440" w:firstLine="709"/>
      </w:pPr>
      <w:rPr>
        <w:rFonts w:ascii="Symbol" w:hAnsi="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6">
    <w:nsid w:val="599C7DE7"/>
    <w:multiLevelType w:val="hybridMultilevel"/>
    <w:tmpl w:val="9B50BE6A"/>
    <w:lvl w:ilvl="0" w:tplc="EF88F0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AA164B"/>
    <w:multiLevelType w:val="hybridMultilevel"/>
    <w:tmpl w:val="F4109F74"/>
    <w:lvl w:ilvl="0" w:tplc="FFFFFFFF">
      <w:start w:val="1"/>
      <w:numFmt w:val="bullet"/>
      <w:lvlText w:val=""/>
      <w:lvlJc w:val="left"/>
      <w:pPr>
        <w:tabs>
          <w:tab w:val="num" w:pos="993"/>
        </w:tabs>
        <w:ind w:left="709" w:firstLine="709"/>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8">
    <w:nsid w:val="5C5E3B50"/>
    <w:multiLevelType w:val="hybridMultilevel"/>
    <w:tmpl w:val="6D9684A4"/>
    <w:lvl w:ilvl="0" w:tplc="AF12FC5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9">
    <w:nsid w:val="5FAC0F8F"/>
    <w:multiLevelType w:val="hybridMultilevel"/>
    <w:tmpl w:val="086A4AC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06E234A"/>
    <w:multiLevelType w:val="hybridMultilevel"/>
    <w:tmpl w:val="E8A49D30"/>
    <w:lvl w:ilvl="0" w:tplc="EF88F0D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0D0628F"/>
    <w:multiLevelType w:val="hybridMultilevel"/>
    <w:tmpl w:val="BC8865B6"/>
    <w:lvl w:ilvl="0" w:tplc="0D04BF5E">
      <w:start w:val="1"/>
      <w:numFmt w:val="bullet"/>
      <w:lvlText w:val=""/>
      <w:lvlJc w:val="left"/>
      <w:pPr>
        <w:tabs>
          <w:tab w:val="num" w:pos="284"/>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198533C"/>
    <w:multiLevelType w:val="hybridMultilevel"/>
    <w:tmpl w:val="779614B4"/>
    <w:lvl w:ilvl="0" w:tplc="AF12FC58">
      <w:start w:val="1"/>
      <w:numFmt w:val="bullet"/>
      <w:lvlText w:val=""/>
      <w:lvlJc w:val="left"/>
      <w:pPr>
        <w:tabs>
          <w:tab w:val="num" w:pos="2880"/>
        </w:tabs>
        <w:ind w:left="2880" w:hanging="360"/>
      </w:pPr>
      <w:rPr>
        <w:rFonts w:ascii="Symbol" w:hAnsi="Symbol" w:hint="default"/>
        <w:b w:val="0"/>
        <w:i w:val="0"/>
        <w:color w:val="auto"/>
        <w:sz w:val="18"/>
        <w:szCs w:val="18"/>
      </w:rPr>
    </w:lvl>
    <w:lvl w:ilvl="1" w:tplc="04190003">
      <w:start w:val="1"/>
      <w:numFmt w:val="bullet"/>
      <w:lvlText w:val=""/>
      <w:lvlJc w:val="left"/>
      <w:pPr>
        <w:tabs>
          <w:tab w:val="num" w:pos="1440"/>
        </w:tabs>
        <w:ind w:left="1440" w:hanging="360"/>
      </w:pPr>
      <w:rPr>
        <w:rFonts w:ascii="Symbol" w:hAnsi="Symbol" w:hint="default"/>
        <w:b w:val="0"/>
        <w:i w:val="0"/>
        <w:sz w:val="18"/>
        <w:szCs w:val="1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7DE7125"/>
    <w:multiLevelType w:val="hybridMultilevel"/>
    <w:tmpl w:val="D742AF26"/>
    <w:lvl w:ilvl="0" w:tplc="C4CAEAE0">
      <w:start w:val="1"/>
      <w:numFmt w:val="bullet"/>
      <w:lvlText w:val="•"/>
      <w:lvlJc w:val="left"/>
      <w:pPr>
        <w:tabs>
          <w:tab w:val="num" w:pos="720"/>
        </w:tabs>
        <w:ind w:left="720" w:hanging="360"/>
      </w:pPr>
      <w:rPr>
        <w:rFonts w:ascii="Times New Roman" w:hAnsi="Times New Roman" w:hint="default"/>
      </w:rPr>
    </w:lvl>
    <w:lvl w:ilvl="1" w:tplc="3F8C3F56" w:tentative="1">
      <w:start w:val="1"/>
      <w:numFmt w:val="bullet"/>
      <w:lvlText w:val="•"/>
      <w:lvlJc w:val="left"/>
      <w:pPr>
        <w:tabs>
          <w:tab w:val="num" w:pos="1440"/>
        </w:tabs>
        <w:ind w:left="1440" w:hanging="360"/>
      </w:pPr>
      <w:rPr>
        <w:rFonts w:ascii="Times New Roman" w:hAnsi="Times New Roman" w:hint="default"/>
      </w:rPr>
    </w:lvl>
    <w:lvl w:ilvl="2" w:tplc="1C94AF72" w:tentative="1">
      <w:start w:val="1"/>
      <w:numFmt w:val="bullet"/>
      <w:lvlText w:val="•"/>
      <w:lvlJc w:val="left"/>
      <w:pPr>
        <w:tabs>
          <w:tab w:val="num" w:pos="2160"/>
        </w:tabs>
        <w:ind w:left="2160" w:hanging="360"/>
      </w:pPr>
      <w:rPr>
        <w:rFonts w:ascii="Times New Roman" w:hAnsi="Times New Roman" w:hint="default"/>
      </w:rPr>
    </w:lvl>
    <w:lvl w:ilvl="3" w:tplc="43D6E0DA" w:tentative="1">
      <w:start w:val="1"/>
      <w:numFmt w:val="bullet"/>
      <w:lvlText w:val="•"/>
      <w:lvlJc w:val="left"/>
      <w:pPr>
        <w:tabs>
          <w:tab w:val="num" w:pos="2880"/>
        </w:tabs>
        <w:ind w:left="2880" w:hanging="360"/>
      </w:pPr>
      <w:rPr>
        <w:rFonts w:ascii="Times New Roman" w:hAnsi="Times New Roman" w:hint="default"/>
      </w:rPr>
    </w:lvl>
    <w:lvl w:ilvl="4" w:tplc="A6883DD0" w:tentative="1">
      <w:start w:val="1"/>
      <w:numFmt w:val="bullet"/>
      <w:lvlText w:val="•"/>
      <w:lvlJc w:val="left"/>
      <w:pPr>
        <w:tabs>
          <w:tab w:val="num" w:pos="3600"/>
        </w:tabs>
        <w:ind w:left="3600" w:hanging="360"/>
      </w:pPr>
      <w:rPr>
        <w:rFonts w:ascii="Times New Roman" w:hAnsi="Times New Roman" w:hint="default"/>
      </w:rPr>
    </w:lvl>
    <w:lvl w:ilvl="5" w:tplc="B52AA0D8" w:tentative="1">
      <w:start w:val="1"/>
      <w:numFmt w:val="bullet"/>
      <w:lvlText w:val="•"/>
      <w:lvlJc w:val="left"/>
      <w:pPr>
        <w:tabs>
          <w:tab w:val="num" w:pos="4320"/>
        </w:tabs>
        <w:ind w:left="4320" w:hanging="360"/>
      </w:pPr>
      <w:rPr>
        <w:rFonts w:ascii="Times New Roman" w:hAnsi="Times New Roman" w:hint="default"/>
      </w:rPr>
    </w:lvl>
    <w:lvl w:ilvl="6" w:tplc="1076E3A2" w:tentative="1">
      <w:start w:val="1"/>
      <w:numFmt w:val="bullet"/>
      <w:lvlText w:val="•"/>
      <w:lvlJc w:val="left"/>
      <w:pPr>
        <w:tabs>
          <w:tab w:val="num" w:pos="5040"/>
        </w:tabs>
        <w:ind w:left="5040" w:hanging="360"/>
      </w:pPr>
      <w:rPr>
        <w:rFonts w:ascii="Times New Roman" w:hAnsi="Times New Roman" w:hint="default"/>
      </w:rPr>
    </w:lvl>
    <w:lvl w:ilvl="7" w:tplc="563CC10E" w:tentative="1">
      <w:start w:val="1"/>
      <w:numFmt w:val="bullet"/>
      <w:lvlText w:val="•"/>
      <w:lvlJc w:val="left"/>
      <w:pPr>
        <w:tabs>
          <w:tab w:val="num" w:pos="5760"/>
        </w:tabs>
        <w:ind w:left="5760" w:hanging="360"/>
      </w:pPr>
      <w:rPr>
        <w:rFonts w:ascii="Times New Roman" w:hAnsi="Times New Roman" w:hint="default"/>
      </w:rPr>
    </w:lvl>
    <w:lvl w:ilvl="8" w:tplc="DA64F24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C7D495E"/>
    <w:multiLevelType w:val="hybridMultilevel"/>
    <w:tmpl w:val="E1D435AA"/>
    <w:lvl w:ilvl="0" w:tplc="01BCCCB2">
      <w:start w:val="1"/>
      <w:numFmt w:val="decimal"/>
      <w:lvlText w:val="%1."/>
      <w:lvlJc w:val="left"/>
      <w:pPr>
        <w:tabs>
          <w:tab w:val="num" w:pos="540"/>
        </w:tabs>
        <w:ind w:left="540" w:hanging="360"/>
      </w:pPr>
      <w:rPr>
        <w:rFonts w:hint="default"/>
        <w:b w:val="0"/>
        <w:i w:val="0"/>
        <w:szCs w:val="28"/>
      </w:rPr>
    </w:lvl>
    <w:lvl w:ilvl="1" w:tplc="04190019">
      <w:start w:val="1"/>
      <w:numFmt w:val="bullet"/>
      <w:lvlText w:val=""/>
      <w:lvlJc w:val="left"/>
      <w:pPr>
        <w:tabs>
          <w:tab w:val="num" w:pos="1440"/>
        </w:tabs>
        <w:ind w:left="1440" w:hanging="360"/>
      </w:pPr>
      <w:rPr>
        <w:rFonts w:ascii="Wingdings" w:hAnsi="Wingdings" w:hint="default"/>
        <w:b w:val="0"/>
        <w:i/>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DAB7A6B"/>
    <w:multiLevelType w:val="hybridMultilevel"/>
    <w:tmpl w:val="7D1AEE2C"/>
    <w:lvl w:ilvl="0">
      <w:start w:val="1"/>
      <w:numFmt w:val="decimal"/>
      <w:lvlText w:val="Таблица %1."/>
      <w:lvlJc w:val="left"/>
      <w:pPr>
        <w:tabs>
          <w:tab w:val="num" w:pos="360"/>
        </w:tabs>
        <w:ind w:left="360" w:hanging="360"/>
      </w:pPr>
      <w:rPr>
        <w:rFonts w:hint="default"/>
        <w:b/>
        <w:i/>
        <w:szCs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6E231359"/>
    <w:multiLevelType w:val="multilevel"/>
    <w:tmpl w:val="CA68AD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12"/>
        </w:tabs>
        <w:ind w:left="61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6E8B1168"/>
    <w:multiLevelType w:val="hybridMultilevel"/>
    <w:tmpl w:val="0E24F6CE"/>
    <w:lvl w:ilvl="0" w:tplc="65A6F22A">
      <w:start w:val="1"/>
      <w:numFmt w:val="bullet"/>
      <w:lvlText w:val=""/>
      <w:lvlJc w:val="left"/>
      <w:pPr>
        <w:tabs>
          <w:tab w:val="num" w:pos="1440"/>
        </w:tabs>
        <w:ind w:left="1440" w:hanging="360"/>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03"/>
        </w:tabs>
        <w:ind w:left="2576" w:hanging="56"/>
      </w:pPr>
      <w:rPr>
        <w:rFonts w:ascii="Symbol" w:hAnsi="Symbol"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8">
    <w:nsid w:val="7177309A"/>
    <w:multiLevelType w:val="hybridMultilevel"/>
    <w:tmpl w:val="9A0A145C"/>
    <w:lvl w:ilvl="0" w:tplc="EF88F0D8">
      <w:start w:val="1"/>
      <w:numFmt w:val="bullet"/>
      <w:lvlText w:val=""/>
      <w:lvlJc w:val="left"/>
      <w:pPr>
        <w:tabs>
          <w:tab w:val="num" w:pos="284"/>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49723BD"/>
    <w:multiLevelType w:val="hybridMultilevel"/>
    <w:tmpl w:val="6574A53C"/>
    <w:lvl w:ilvl="0" w:tplc="EE50116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174EC8"/>
    <w:multiLevelType w:val="multilevel"/>
    <w:tmpl w:val="3BC43352"/>
    <w:lvl w:ilvl="0">
      <w:start w:val="1"/>
      <w:numFmt w:val="bullet"/>
      <w:lvlText w:val=""/>
      <w:lvlJc w:val="left"/>
      <w:pPr>
        <w:tabs>
          <w:tab w:val="num" w:pos="1004"/>
        </w:tabs>
        <w:ind w:left="720" w:firstLine="709"/>
      </w:pPr>
      <w:rPr>
        <w:rFonts w:ascii="Symbol" w:hAnsi="Symbol" w:hint="default"/>
        <w:color w:val="auto"/>
      </w:rPr>
    </w:lvl>
    <w:lvl w:ilvl="1">
      <w:start w:val="1"/>
      <w:numFmt w:val="bullet"/>
      <w:lvlText w:val=""/>
      <w:lvlJc w:val="left"/>
      <w:pPr>
        <w:tabs>
          <w:tab w:val="num" w:pos="2007"/>
        </w:tabs>
        <w:ind w:left="2007" w:hanging="360"/>
      </w:pPr>
      <w:rPr>
        <w:rFonts w:ascii="Wingdings" w:hAnsi="Wingdings"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1">
    <w:nsid w:val="75726A60"/>
    <w:multiLevelType w:val="multilevel"/>
    <w:tmpl w:val="434AD9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2">
    <w:nsid w:val="77997147"/>
    <w:multiLevelType w:val="hybridMultilevel"/>
    <w:tmpl w:val="E240384E"/>
    <w:lvl w:ilvl="0">
      <w:start w:val="1"/>
      <w:numFmt w:val="bullet"/>
      <w:lvlText w:val=""/>
      <w:lvlJc w:val="left"/>
      <w:pPr>
        <w:tabs>
          <w:tab w:val="num" w:pos="1843"/>
        </w:tabs>
        <w:ind w:left="2149" w:hanging="1043"/>
      </w:pPr>
      <w:rPr>
        <w:rFonts w:ascii="Symbol" w:hAnsi="Symbol" w:hint="default"/>
      </w:rPr>
    </w:lvl>
    <w:lvl w:ilvl="1" w:tentative="1">
      <w:start w:val="1"/>
      <w:numFmt w:val="bullet"/>
      <w:lvlText w:val="o"/>
      <w:lvlJc w:val="left"/>
      <w:pPr>
        <w:tabs>
          <w:tab w:val="num" w:pos="2149"/>
        </w:tabs>
        <w:ind w:left="2149" w:hanging="360"/>
      </w:pPr>
      <w:rPr>
        <w:rFonts w:ascii="Courier New" w:hAnsi="Courier New" w:cs="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43">
    <w:nsid w:val="7C4C4580"/>
    <w:multiLevelType w:val="hybridMultilevel"/>
    <w:tmpl w:val="0A108D44"/>
    <w:lvl w:ilvl="0" w:tplc="04190005">
      <w:start w:val="1"/>
      <w:numFmt w:val="bullet"/>
      <w:lvlText w:val=""/>
      <w:lvlJc w:val="left"/>
      <w:pPr>
        <w:tabs>
          <w:tab w:val="num" w:pos="681"/>
        </w:tabs>
        <w:ind w:left="397" w:firstLine="709"/>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44">
    <w:nsid w:val="7F860F4C"/>
    <w:multiLevelType w:val="hybridMultilevel"/>
    <w:tmpl w:val="2CF047F4"/>
    <w:lvl w:ilvl="0" w:tplc="EE50116A">
      <w:start w:val="1"/>
      <w:numFmt w:val="bullet"/>
      <w:lvlText w:val=""/>
      <w:lvlJc w:val="left"/>
      <w:pPr>
        <w:tabs>
          <w:tab w:val="num" w:pos="2509"/>
        </w:tabs>
        <w:ind w:left="2509" w:hanging="360"/>
      </w:pPr>
      <w:rPr>
        <w:rFonts w:ascii="Wingdings" w:hAnsi="Wingdings"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num w:numId="1">
    <w:abstractNumId w:val="18"/>
  </w:num>
  <w:num w:numId="2">
    <w:abstractNumId w:val="36"/>
  </w:num>
  <w:num w:numId="3">
    <w:abstractNumId w:val="26"/>
  </w:num>
  <w:num w:numId="4">
    <w:abstractNumId w:val="30"/>
  </w:num>
  <w:num w:numId="5">
    <w:abstractNumId w:val="4"/>
  </w:num>
  <w:num w:numId="6">
    <w:abstractNumId w:val="28"/>
  </w:num>
  <w:num w:numId="7">
    <w:abstractNumId w:val="27"/>
  </w:num>
  <w:num w:numId="8">
    <w:abstractNumId w:val="31"/>
  </w:num>
  <w:num w:numId="9">
    <w:abstractNumId w:val="43"/>
  </w:num>
  <w:num w:numId="10">
    <w:abstractNumId w:val="5"/>
  </w:num>
  <w:num w:numId="11">
    <w:abstractNumId w:val="42"/>
  </w:num>
  <w:num w:numId="12">
    <w:abstractNumId w:val="8"/>
  </w:num>
  <w:num w:numId="13">
    <w:abstractNumId w:val="34"/>
  </w:num>
  <w:num w:numId="14">
    <w:abstractNumId w:val="22"/>
  </w:num>
  <w:num w:numId="15">
    <w:abstractNumId w:val="24"/>
  </w:num>
  <w:num w:numId="16">
    <w:abstractNumId w:val="25"/>
  </w:num>
  <w:num w:numId="17">
    <w:abstractNumId w:val="15"/>
  </w:num>
  <w:num w:numId="18">
    <w:abstractNumId w:val="44"/>
  </w:num>
  <w:num w:numId="19">
    <w:abstractNumId w:val="35"/>
  </w:num>
  <w:num w:numId="20">
    <w:abstractNumId w:val="40"/>
  </w:num>
  <w:num w:numId="21">
    <w:abstractNumId w:val="19"/>
  </w:num>
  <w:num w:numId="22">
    <w:abstractNumId w:val="7"/>
  </w:num>
  <w:num w:numId="23">
    <w:abstractNumId w:val="23"/>
  </w:num>
  <w:num w:numId="24">
    <w:abstractNumId w:val="9"/>
  </w:num>
  <w:num w:numId="25">
    <w:abstractNumId w:val="14"/>
  </w:num>
  <w:num w:numId="26">
    <w:abstractNumId w:val="6"/>
  </w:num>
  <w:num w:numId="27">
    <w:abstractNumId w:val="17"/>
  </w:num>
  <w:num w:numId="28">
    <w:abstractNumId w:val="1"/>
  </w:num>
  <w:num w:numId="29">
    <w:abstractNumId w:val="41"/>
  </w:num>
  <w:num w:numId="30">
    <w:abstractNumId w:val="32"/>
  </w:num>
  <w:num w:numId="31">
    <w:abstractNumId w:val="13"/>
  </w:num>
  <w:num w:numId="32">
    <w:abstractNumId w:val="0"/>
  </w:num>
  <w:num w:numId="33">
    <w:abstractNumId w:val="12"/>
  </w:num>
  <w:num w:numId="34">
    <w:abstractNumId w:val="37"/>
  </w:num>
  <w:num w:numId="35">
    <w:abstractNumId w:val="2"/>
  </w:num>
  <w:num w:numId="36">
    <w:abstractNumId w:val="33"/>
  </w:num>
  <w:num w:numId="37">
    <w:abstractNumId w:val="20"/>
  </w:num>
  <w:num w:numId="38">
    <w:abstractNumId w:val="10"/>
  </w:num>
  <w:num w:numId="39">
    <w:abstractNumId w:val="16"/>
  </w:num>
  <w:num w:numId="40">
    <w:abstractNumId w:val="38"/>
  </w:num>
  <w:num w:numId="41">
    <w:abstractNumId w:val="21"/>
  </w:num>
  <w:num w:numId="42">
    <w:abstractNumId w:val="29"/>
  </w:num>
  <w:num w:numId="43">
    <w:abstractNumId w:val="3"/>
  </w:num>
  <w:num w:numId="44">
    <w:abstractNumId w:val="11"/>
  </w:num>
  <w:num w:numId="45">
    <w:abstractNumId w:val="3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mirrorMargins/>
  <w:activeWritingStyle w:appName="MSWord" w:lang="ru-RU" w:vendorID="1" w:dllVersion="512" w:checkStyle="1"/>
  <w:stylePaneFormatFilter w:val="3F01"/>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rsids>
    <w:rsidRoot w:val="00714F13"/>
    <w:rsid w:val="00000184"/>
    <w:rsid w:val="00001952"/>
    <w:rsid w:val="00001F76"/>
    <w:rsid w:val="000021EC"/>
    <w:rsid w:val="0000252B"/>
    <w:rsid w:val="000036C8"/>
    <w:rsid w:val="00003F0A"/>
    <w:rsid w:val="0000450D"/>
    <w:rsid w:val="00004611"/>
    <w:rsid w:val="000048EA"/>
    <w:rsid w:val="00004BAF"/>
    <w:rsid w:val="00005160"/>
    <w:rsid w:val="000063B1"/>
    <w:rsid w:val="0000647E"/>
    <w:rsid w:val="00006E34"/>
    <w:rsid w:val="000074B3"/>
    <w:rsid w:val="000079C6"/>
    <w:rsid w:val="00007AF8"/>
    <w:rsid w:val="00010608"/>
    <w:rsid w:val="00010CE9"/>
    <w:rsid w:val="00010F98"/>
    <w:rsid w:val="00011CF1"/>
    <w:rsid w:val="000132F7"/>
    <w:rsid w:val="00014215"/>
    <w:rsid w:val="00014D1A"/>
    <w:rsid w:val="00015082"/>
    <w:rsid w:val="000154E6"/>
    <w:rsid w:val="0001553E"/>
    <w:rsid w:val="000156A2"/>
    <w:rsid w:val="0001580E"/>
    <w:rsid w:val="00015869"/>
    <w:rsid w:val="00015BC1"/>
    <w:rsid w:val="00015DE7"/>
    <w:rsid w:val="00015FBF"/>
    <w:rsid w:val="00020C15"/>
    <w:rsid w:val="00021A1E"/>
    <w:rsid w:val="00022083"/>
    <w:rsid w:val="00022A7C"/>
    <w:rsid w:val="00022B35"/>
    <w:rsid w:val="00022DD2"/>
    <w:rsid w:val="00022E0C"/>
    <w:rsid w:val="00022EAD"/>
    <w:rsid w:val="000234E3"/>
    <w:rsid w:val="000234E5"/>
    <w:rsid w:val="0002350D"/>
    <w:rsid w:val="0002436D"/>
    <w:rsid w:val="00024AF5"/>
    <w:rsid w:val="000250FD"/>
    <w:rsid w:val="00025633"/>
    <w:rsid w:val="00025639"/>
    <w:rsid w:val="0002578B"/>
    <w:rsid w:val="0002583F"/>
    <w:rsid w:val="00025BED"/>
    <w:rsid w:val="00025DD0"/>
    <w:rsid w:val="0002618D"/>
    <w:rsid w:val="000268FF"/>
    <w:rsid w:val="00026C2A"/>
    <w:rsid w:val="000270FF"/>
    <w:rsid w:val="00027347"/>
    <w:rsid w:val="00027C87"/>
    <w:rsid w:val="000300F2"/>
    <w:rsid w:val="00030B63"/>
    <w:rsid w:val="000316B1"/>
    <w:rsid w:val="000323E4"/>
    <w:rsid w:val="00032A89"/>
    <w:rsid w:val="00032AEC"/>
    <w:rsid w:val="0003382C"/>
    <w:rsid w:val="000341D0"/>
    <w:rsid w:val="000346CB"/>
    <w:rsid w:val="0003521B"/>
    <w:rsid w:val="00035423"/>
    <w:rsid w:val="0003624A"/>
    <w:rsid w:val="000365D5"/>
    <w:rsid w:val="00037A91"/>
    <w:rsid w:val="00040332"/>
    <w:rsid w:val="00041165"/>
    <w:rsid w:val="000413B7"/>
    <w:rsid w:val="00041489"/>
    <w:rsid w:val="00041F13"/>
    <w:rsid w:val="000420CC"/>
    <w:rsid w:val="00042606"/>
    <w:rsid w:val="0004297D"/>
    <w:rsid w:val="0004310A"/>
    <w:rsid w:val="000437F2"/>
    <w:rsid w:val="0004390F"/>
    <w:rsid w:val="00043E6E"/>
    <w:rsid w:val="0004441D"/>
    <w:rsid w:val="0004449A"/>
    <w:rsid w:val="00044694"/>
    <w:rsid w:val="000461E5"/>
    <w:rsid w:val="0004685D"/>
    <w:rsid w:val="00046FE1"/>
    <w:rsid w:val="00047E8E"/>
    <w:rsid w:val="00047F73"/>
    <w:rsid w:val="00050701"/>
    <w:rsid w:val="000516DC"/>
    <w:rsid w:val="00051C7E"/>
    <w:rsid w:val="00052997"/>
    <w:rsid w:val="00052C34"/>
    <w:rsid w:val="00052FBA"/>
    <w:rsid w:val="0005313F"/>
    <w:rsid w:val="000531F5"/>
    <w:rsid w:val="00054E97"/>
    <w:rsid w:val="00055457"/>
    <w:rsid w:val="00055985"/>
    <w:rsid w:val="0005630F"/>
    <w:rsid w:val="0005755B"/>
    <w:rsid w:val="00057956"/>
    <w:rsid w:val="00060093"/>
    <w:rsid w:val="0006024D"/>
    <w:rsid w:val="0006037F"/>
    <w:rsid w:val="0006047A"/>
    <w:rsid w:val="00060C7F"/>
    <w:rsid w:val="00062FCF"/>
    <w:rsid w:val="00063028"/>
    <w:rsid w:val="0006306B"/>
    <w:rsid w:val="00063080"/>
    <w:rsid w:val="0006336E"/>
    <w:rsid w:val="00063653"/>
    <w:rsid w:val="000641E8"/>
    <w:rsid w:val="00064992"/>
    <w:rsid w:val="00064B2E"/>
    <w:rsid w:val="00064FD5"/>
    <w:rsid w:val="000650DD"/>
    <w:rsid w:val="0006550D"/>
    <w:rsid w:val="00065B29"/>
    <w:rsid w:val="00067122"/>
    <w:rsid w:val="00067308"/>
    <w:rsid w:val="00071676"/>
    <w:rsid w:val="000726C1"/>
    <w:rsid w:val="00073626"/>
    <w:rsid w:val="00073A1B"/>
    <w:rsid w:val="00074322"/>
    <w:rsid w:val="00074AB9"/>
    <w:rsid w:val="00075290"/>
    <w:rsid w:val="0007554E"/>
    <w:rsid w:val="00075599"/>
    <w:rsid w:val="00075B62"/>
    <w:rsid w:val="0007631B"/>
    <w:rsid w:val="00076D86"/>
    <w:rsid w:val="00077EC9"/>
    <w:rsid w:val="000801DE"/>
    <w:rsid w:val="0008153A"/>
    <w:rsid w:val="000819F7"/>
    <w:rsid w:val="00081CA6"/>
    <w:rsid w:val="00082101"/>
    <w:rsid w:val="00082798"/>
    <w:rsid w:val="00082F31"/>
    <w:rsid w:val="0008341C"/>
    <w:rsid w:val="000838A0"/>
    <w:rsid w:val="00083C2A"/>
    <w:rsid w:val="00083EB7"/>
    <w:rsid w:val="000841C8"/>
    <w:rsid w:val="0008428D"/>
    <w:rsid w:val="000856A5"/>
    <w:rsid w:val="00085AE5"/>
    <w:rsid w:val="00085C1F"/>
    <w:rsid w:val="000867FC"/>
    <w:rsid w:val="00086BE3"/>
    <w:rsid w:val="00087ADD"/>
    <w:rsid w:val="00090F69"/>
    <w:rsid w:val="00091CF1"/>
    <w:rsid w:val="00092117"/>
    <w:rsid w:val="00092457"/>
    <w:rsid w:val="00092732"/>
    <w:rsid w:val="00093DF6"/>
    <w:rsid w:val="0009409F"/>
    <w:rsid w:val="00094101"/>
    <w:rsid w:val="00094196"/>
    <w:rsid w:val="000952F3"/>
    <w:rsid w:val="00095551"/>
    <w:rsid w:val="0009611F"/>
    <w:rsid w:val="000963DC"/>
    <w:rsid w:val="00096579"/>
    <w:rsid w:val="00096CE1"/>
    <w:rsid w:val="000A0360"/>
    <w:rsid w:val="000A082C"/>
    <w:rsid w:val="000A09DE"/>
    <w:rsid w:val="000A1187"/>
    <w:rsid w:val="000A1B78"/>
    <w:rsid w:val="000A2C14"/>
    <w:rsid w:val="000A33B1"/>
    <w:rsid w:val="000A3BFC"/>
    <w:rsid w:val="000A3EBA"/>
    <w:rsid w:val="000A5282"/>
    <w:rsid w:val="000A530E"/>
    <w:rsid w:val="000A54F2"/>
    <w:rsid w:val="000A5916"/>
    <w:rsid w:val="000A5BB5"/>
    <w:rsid w:val="000A6873"/>
    <w:rsid w:val="000A748E"/>
    <w:rsid w:val="000A7A52"/>
    <w:rsid w:val="000A7C0E"/>
    <w:rsid w:val="000B01E8"/>
    <w:rsid w:val="000B09C2"/>
    <w:rsid w:val="000B19CA"/>
    <w:rsid w:val="000B1A02"/>
    <w:rsid w:val="000B1ACA"/>
    <w:rsid w:val="000B1B26"/>
    <w:rsid w:val="000B2954"/>
    <w:rsid w:val="000B2ADE"/>
    <w:rsid w:val="000B2C97"/>
    <w:rsid w:val="000B365C"/>
    <w:rsid w:val="000B3E95"/>
    <w:rsid w:val="000B4FA6"/>
    <w:rsid w:val="000B6357"/>
    <w:rsid w:val="000B756C"/>
    <w:rsid w:val="000B7DFA"/>
    <w:rsid w:val="000C04E5"/>
    <w:rsid w:val="000C131D"/>
    <w:rsid w:val="000C132F"/>
    <w:rsid w:val="000C1471"/>
    <w:rsid w:val="000C33AD"/>
    <w:rsid w:val="000C3423"/>
    <w:rsid w:val="000C35FE"/>
    <w:rsid w:val="000C36A2"/>
    <w:rsid w:val="000C5238"/>
    <w:rsid w:val="000C5958"/>
    <w:rsid w:val="000C683F"/>
    <w:rsid w:val="000C6BA5"/>
    <w:rsid w:val="000C7427"/>
    <w:rsid w:val="000C7740"/>
    <w:rsid w:val="000C7844"/>
    <w:rsid w:val="000C78EF"/>
    <w:rsid w:val="000C7991"/>
    <w:rsid w:val="000C7AE9"/>
    <w:rsid w:val="000C7BAF"/>
    <w:rsid w:val="000D1BFE"/>
    <w:rsid w:val="000D217C"/>
    <w:rsid w:val="000D2452"/>
    <w:rsid w:val="000D2F52"/>
    <w:rsid w:val="000D3B92"/>
    <w:rsid w:val="000D4505"/>
    <w:rsid w:val="000D48F2"/>
    <w:rsid w:val="000D5463"/>
    <w:rsid w:val="000D606C"/>
    <w:rsid w:val="000D6184"/>
    <w:rsid w:val="000D63F2"/>
    <w:rsid w:val="000D6A41"/>
    <w:rsid w:val="000D6A9D"/>
    <w:rsid w:val="000D7200"/>
    <w:rsid w:val="000D72B9"/>
    <w:rsid w:val="000D73C6"/>
    <w:rsid w:val="000D7468"/>
    <w:rsid w:val="000D79C7"/>
    <w:rsid w:val="000D7F67"/>
    <w:rsid w:val="000D7F8E"/>
    <w:rsid w:val="000E0CAE"/>
    <w:rsid w:val="000E10C5"/>
    <w:rsid w:val="000E164C"/>
    <w:rsid w:val="000E25E0"/>
    <w:rsid w:val="000E28A3"/>
    <w:rsid w:val="000E4567"/>
    <w:rsid w:val="000E4DA7"/>
    <w:rsid w:val="000E6E65"/>
    <w:rsid w:val="000E79BA"/>
    <w:rsid w:val="000F0332"/>
    <w:rsid w:val="000F038E"/>
    <w:rsid w:val="000F1379"/>
    <w:rsid w:val="000F142A"/>
    <w:rsid w:val="000F15EA"/>
    <w:rsid w:val="000F2889"/>
    <w:rsid w:val="000F2FA2"/>
    <w:rsid w:val="000F38E1"/>
    <w:rsid w:val="000F48EB"/>
    <w:rsid w:val="000F5228"/>
    <w:rsid w:val="000F57E5"/>
    <w:rsid w:val="000F68A2"/>
    <w:rsid w:val="000F7866"/>
    <w:rsid w:val="00100457"/>
    <w:rsid w:val="00100BE5"/>
    <w:rsid w:val="00100FA0"/>
    <w:rsid w:val="001011A5"/>
    <w:rsid w:val="00101847"/>
    <w:rsid w:val="001021E9"/>
    <w:rsid w:val="00102EAF"/>
    <w:rsid w:val="001031A6"/>
    <w:rsid w:val="00103A0D"/>
    <w:rsid w:val="00104262"/>
    <w:rsid w:val="00104424"/>
    <w:rsid w:val="0010475C"/>
    <w:rsid w:val="001054C3"/>
    <w:rsid w:val="00105D8F"/>
    <w:rsid w:val="00105EEB"/>
    <w:rsid w:val="001068A2"/>
    <w:rsid w:val="00107581"/>
    <w:rsid w:val="001078ED"/>
    <w:rsid w:val="00107FEB"/>
    <w:rsid w:val="00110682"/>
    <w:rsid w:val="00110C1C"/>
    <w:rsid w:val="001113D8"/>
    <w:rsid w:val="00111A64"/>
    <w:rsid w:val="00111D6A"/>
    <w:rsid w:val="00112167"/>
    <w:rsid w:val="00112401"/>
    <w:rsid w:val="0011263C"/>
    <w:rsid w:val="00112A53"/>
    <w:rsid w:val="00112BF5"/>
    <w:rsid w:val="00112EE7"/>
    <w:rsid w:val="001132CB"/>
    <w:rsid w:val="00113920"/>
    <w:rsid w:val="00113C20"/>
    <w:rsid w:val="00113C9F"/>
    <w:rsid w:val="00115093"/>
    <w:rsid w:val="0011588A"/>
    <w:rsid w:val="0011597B"/>
    <w:rsid w:val="00115A43"/>
    <w:rsid w:val="00115F4F"/>
    <w:rsid w:val="001162FF"/>
    <w:rsid w:val="00116987"/>
    <w:rsid w:val="0011798E"/>
    <w:rsid w:val="001203E2"/>
    <w:rsid w:val="00120A5B"/>
    <w:rsid w:val="001214E8"/>
    <w:rsid w:val="0012225F"/>
    <w:rsid w:val="00123D7A"/>
    <w:rsid w:val="00124762"/>
    <w:rsid w:val="00124B41"/>
    <w:rsid w:val="0012634F"/>
    <w:rsid w:val="0012655B"/>
    <w:rsid w:val="001272C3"/>
    <w:rsid w:val="00127E6C"/>
    <w:rsid w:val="00130824"/>
    <w:rsid w:val="0013109C"/>
    <w:rsid w:val="001310D7"/>
    <w:rsid w:val="00131435"/>
    <w:rsid w:val="0013161F"/>
    <w:rsid w:val="00131AA5"/>
    <w:rsid w:val="00131D34"/>
    <w:rsid w:val="001323EC"/>
    <w:rsid w:val="00132B24"/>
    <w:rsid w:val="001337F8"/>
    <w:rsid w:val="00133BFF"/>
    <w:rsid w:val="00133D8D"/>
    <w:rsid w:val="00134266"/>
    <w:rsid w:val="00134ACB"/>
    <w:rsid w:val="00135224"/>
    <w:rsid w:val="00135990"/>
    <w:rsid w:val="0013620D"/>
    <w:rsid w:val="001365CA"/>
    <w:rsid w:val="00136FD8"/>
    <w:rsid w:val="0013704A"/>
    <w:rsid w:val="00137686"/>
    <w:rsid w:val="00137910"/>
    <w:rsid w:val="001411B4"/>
    <w:rsid w:val="0014126D"/>
    <w:rsid w:val="001420C8"/>
    <w:rsid w:val="001424E7"/>
    <w:rsid w:val="00142560"/>
    <w:rsid w:val="00142BBC"/>
    <w:rsid w:val="00143304"/>
    <w:rsid w:val="001436AF"/>
    <w:rsid w:val="00143E3C"/>
    <w:rsid w:val="001441CC"/>
    <w:rsid w:val="00144A62"/>
    <w:rsid w:val="00144DFB"/>
    <w:rsid w:val="00145433"/>
    <w:rsid w:val="0014585C"/>
    <w:rsid w:val="00145C59"/>
    <w:rsid w:val="00146167"/>
    <w:rsid w:val="00147705"/>
    <w:rsid w:val="001477B3"/>
    <w:rsid w:val="00150683"/>
    <w:rsid w:val="0015073F"/>
    <w:rsid w:val="00150BB2"/>
    <w:rsid w:val="00151CD6"/>
    <w:rsid w:val="00151D7A"/>
    <w:rsid w:val="001533E5"/>
    <w:rsid w:val="00154052"/>
    <w:rsid w:val="00154192"/>
    <w:rsid w:val="00154357"/>
    <w:rsid w:val="00154AB0"/>
    <w:rsid w:val="00154AB3"/>
    <w:rsid w:val="00155143"/>
    <w:rsid w:val="001553B8"/>
    <w:rsid w:val="00155A9A"/>
    <w:rsid w:val="00155AC0"/>
    <w:rsid w:val="00156078"/>
    <w:rsid w:val="00156A05"/>
    <w:rsid w:val="00156BF6"/>
    <w:rsid w:val="00157520"/>
    <w:rsid w:val="0015798F"/>
    <w:rsid w:val="001609B0"/>
    <w:rsid w:val="00160CA6"/>
    <w:rsid w:val="00160CF2"/>
    <w:rsid w:val="00161042"/>
    <w:rsid w:val="001610A7"/>
    <w:rsid w:val="0016123F"/>
    <w:rsid w:val="00161A2E"/>
    <w:rsid w:val="00161E5E"/>
    <w:rsid w:val="00161F09"/>
    <w:rsid w:val="00162154"/>
    <w:rsid w:val="00162445"/>
    <w:rsid w:val="00162EC6"/>
    <w:rsid w:val="001634CA"/>
    <w:rsid w:val="00164734"/>
    <w:rsid w:val="0016556B"/>
    <w:rsid w:val="00165B98"/>
    <w:rsid w:val="0016692D"/>
    <w:rsid w:val="00167A78"/>
    <w:rsid w:val="0017064F"/>
    <w:rsid w:val="00170A9B"/>
    <w:rsid w:val="001711CD"/>
    <w:rsid w:val="00171414"/>
    <w:rsid w:val="001720DF"/>
    <w:rsid w:val="00172942"/>
    <w:rsid w:val="00173676"/>
    <w:rsid w:val="00173753"/>
    <w:rsid w:val="001740DC"/>
    <w:rsid w:val="00174112"/>
    <w:rsid w:val="00174361"/>
    <w:rsid w:val="0017456B"/>
    <w:rsid w:val="00174C7C"/>
    <w:rsid w:val="00175450"/>
    <w:rsid w:val="00175657"/>
    <w:rsid w:val="00175B3C"/>
    <w:rsid w:val="001768E0"/>
    <w:rsid w:val="00176B99"/>
    <w:rsid w:val="00177388"/>
    <w:rsid w:val="0017777E"/>
    <w:rsid w:val="001778CA"/>
    <w:rsid w:val="00180CD7"/>
    <w:rsid w:val="0018142C"/>
    <w:rsid w:val="00181812"/>
    <w:rsid w:val="0018187A"/>
    <w:rsid w:val="00181E93"/>
    <w:rsid w:val="00182521"/>
    <w:rsid w:val="00182AD4"/>
    <w:rsid w:val="00182DA7"/>
    <w:rsid w:val="00183170"/>
    <w:rsid w:val="00184885"/>
    <w:rsid w:val="00185161"/>
    <w:rsid w:val="001859D7"/>
    <w:rsid w:val="00187170"/>
    <w:rsid w:val="00187470"/>
    <w:rsid w:val="0019043D"/>
    <w:rsid w:val="00190875"/>
    <w:rsid w:val="00190A33"/>
    <w:rsid w:val="00191A43"/>
    <w:rsid w:val="00191FB6"/>
    <w:rsid w:val="00192029"/>
    <w:rsid w:val="0019236A"/>
    <w:rsid w:val="00192C52"/>
    <w:rsid w:val="0019364E"/>
    <w:rsid w:val="00193956"/>
    <w:rsid w:val="001950E4"/>
    <w:rsid w:val="001954EA"/>
    <w:rsid w:val="001958BB"/>
    <w:rsid w:val="001958ED"/>
    <w:rsid w:val="0019598F"/>
    <w:rsid w:val="00195B40"/>
    <w:rsid w:val="0019653E"/>
    <w:rsid w:val="00196580"/>
    <w:rsid w:val="00196B4C"/>
    <w:rsid w:val="00196E97"/>
    <w:rsid w:val="001979D9"/>
    <w:rsid w:val="001A01D5"/>
    <w:rsid w:val="001A0D7F"/>
    <w:rsid w:val="001A24E8"/>
    <w:rsid w:val="001A25B3"/>
    <w:rsid w:val="001A26CE"/>
    <w:rsid w:val="001A3AB3"/>
    <w:rsid w:val="001A3ADD"/>
    <w:rsid w:val="001A3B16"/>
    <w:rsid w:val="001A415A"/>
    <w:rsid w:val="001A47D8"/>
    <w:rsid w:val="001A4864"/>
    <w:rsid w:val="001A49DB"/>
    <w:rsid w:val="001A55ED"/>
    <w:rsid w:val="001A563C"/>
    <w:rsid w:val="001A5E94"/>
    <w:rsid w:val="001A6377"/>
    <w:rsid w:val="001A6D83"/>
    <w:rsid w:val="001A7359"/>
    <w:rsid w:val="001B0292"/>
    <w:rsid w:val="001B04DF"/>
    <w:rsid w:val="001B054B"/>
    <w:rsid w:val="001B0817"/>
    <w:rsid w:val="001B116D"/>
    <w:rsid w:val="001B1DC6"/>
    <w:rsid w:val="001B21EF"/>
    <w:rsid w:val="001B2ED0"/>
    <w:rsid w:val="001B3731"/>
    <w:rsid w:val="001B3D9A"/>
    <w:rsid w:val="001B3E5E"/>
    <w:rsid w:val="001B3E7F"/>
    <w:rsid w:val="001B4F0A"/>
    <w:rsid w:val="001B569E"/>
    <w:rsid w:val="001B5EA1"/>
    <w:rsid w:val="001B6330"/>
    <w:rsid w:val="001B65C6"/>
    <w:rsid w:val="001B66E3"/>
    <w:rsid w:val="001B6C6D"/>
    <w:rsid w:val="001B7CAB"/>
    <w:rsid w:val="001C03DD"/>
    <w:rsid w:val="001C079A"/>
    <w:rsid w:val="001C1C18"/>
    <w:rsid w:val="001C26E5"/>
    <w:rsid w:val="001C29B3"/>
    <w:rsid w:val="001C381E"/>
    <w:rsid w:val="001C3F49"/>
    <w:rsid w:val="001C3F8D"/>
    <w:rsid w:val="001C4D29"/>
    <w:rsid w:val="001C4EEF"/>
    <w:rsid w:val="001C507C"/>
    <w:rsid w:val="001C564D"/>
    <w:rsid w:val="001C58D6"/>
    <w:rsid w:val="001C6161"/>
    <w:rsid w:val="001C6386"/>
    <w:rsid w:val="001C65A3"/>
    <w:rsid w:val="001C682F"/>
    <w:rsid w:val="001C6A93"/>
    <w:rsid w:val="001C6D1F"/>
    <w:rsid w:val="001C6FB2"/>
    <w:rsid w:val="001C7BC8"/>
    <w:rsid w:val="001C7F85"/>
    <w:rsid w:val="001D01E2"/>
    <w:rsid w:val="001D05ED"/>
    <w:rsid w:val="001D0781"/>
    <w:rsid w:val="001D0843"/>
    <w:rsid w:val="001D0B05"/>
    <w:rsid w:val="001D0B55"/>
    <w:rsid w:val="001D143D"/>
    <w:rsid w:val="001D1D06"/>
    <w:rsid w:val="001D271D"/>
    <w:rsid w:val="001D2958"/>
    <w:rsid w:val="001D3062"/>
    <w:rsid w:val="001D39FB"/>
    <w:rsid w:val="001D3DB7"/>
    <w:rsid w:val="001D478D"/>
    <w:rsid w:val="001D47E7"/>
    <w:rsid w:val="001D54A1"/>
    <w:rsid w:val="001D5605"/>
    <w:rsid w:val="001D5742"/>
    <w:rsid w:val="001D66EB"/>
    <w:rsid w:val="001D6FAF"/>
    <w:rsid w:val="001D786E"/>
    <w:rsid w:val="001E0611"/>
    <w:rsid w:val="001E0EB1"/>
    <w:rsid w:val="001E143C"/>
    <w:rsid w:val="001E3436"/>
    <w:rsid w:val="001E3B01"/>
    <w:rsid w:val="001E420F"/>
    <w:rsid w:val="001E438F"/>
    <w:rsid w:val="001E4921"/>
    <w:rsid w:val="001E5593"/>
    <w:rsid w:val="001E5B4B"/>
    <w:rsid w:val="001E7C06"/>
    <w:rsid w:val="001E7DC6"/>
    <w:rsid w:val="001F049E"/>
    <w:rsid w:val="001F0A64"/>
    <w:rsid w:val="001F0F4B"/>
    <w:rsid w:val="001F11E4"/>
    <w:rsid w:val="001F1845"/>
    <w:rsid w:val="001F22E4"/>
    <w:rsid w:val="001F24F4"/>
    <w:rsid w:val="001F2861"/>
    <w:rsid w:val="001F2DA8"/>
    <w:rsid w:val="001F2E20"/>
    <w:rsid w:val="001F301A"/>
    <w:rsid w:val="001F307D"/>
    <w:rsid w:val="001F3270"/>
    <w:rsid w:val="001F3A3E"/>
    <w:rsid w:val="001F40FD"/>
    <w:rsid w:val="001F41D4"/>
    <w:rsid w:val="001F4759"/>
    <w:rsid w:val="001F52BD"/>
    <w:rsid w:val="001F54ED"/>
    <w:rsid w:val="001F69C2"/>
    <w:rsid w:val="001F76C8"/>
    <w:rsid w:val="001F7887"/>
    <w:rsid w:val="001F7A78"/>
    <w:rsid w:val="002000E9"/>
    <w:rsid w:val="002008A3"/>
    <w:rsid w:val="00201A3E"/>
    <w:rsid w:val="00202489"/>
    <w:rsid w:val="002028E0"/>
    <w:rsid w:val="00202A6A"/>
    <w:rsid w:val="00202BFD"/>
    <w:rsid w:val="00203449"/>
    <w:rsid w:val="0020351E"/>
    <w:rsid w:val="002054DC"/>
    <w:rsid w:val="00205CA7"/>
    <w:rsid w:val="0020738F"/>
    <w:rsid w:val="0020761C"/>
    <w:rsid w:val="00207789"/>
    <w:rsid w:val="0021015C"/>
    <w:rsid w:val="002101BB"/>
    <w:rsid w:val="00210727"/>
    <w:rsid w:val="002109EA"/>
    <w:rsid w:val="00210DED"/>
    <w:rsid w:val="002127C3"/>
    <w:rsid w:val="00213C00"/>
    <w:rsid w:val="00214346"/>
    <w:rsid w:val="002155AF"/>
    <w:rsid w:val="00215AAD"/>
    <w:rsid w:val="00215AE1"/>
    <w:rsid w:val="0021659D"/>
    <w:rsid w:val="00216ED5"/>
    <w:rsid w:val="00216F01"/>
    <w:rsid w:val="002203ED"/>
    <w:rsid w:val="002214D6"/>
    <w:rsid w:val="0022164D"/>
    <w:rsid w:val="002219FE"/>
    <w:rsid w:val="00221E1B"/>
    <w:rsid w:val="00221ED8"/>
    <w:rsid w:val="00223421"/>
    <w:rsid w:val="0022350C"/>
    <w:rsid w:val="00223D67"/>
    <w:rsid w:val="0022463B"/>
    <w:rsid w:val="00224EB4"/>
    <w:rsid w:val="00225234"/>
    <w:rsid w:val="00225459"/>
    <w:rsid w:val="00225566"/>
    <w:rsid w:val="0022589D"/>
    <w:rsid w:val="00225CA2"/>
    <w:rsid w:val="00225FAC"/>
    <w:rsid w:val="00226695"/>
    <w:rsid w:val="0022687B"/>
    <w:rsid w:val="002272C3"/>
    <w:rsid w:val="0022783D"/>
    <w:rsid w:val="00227DD4"/>
    <w:rsid w:val="002301C4"/>
    <w:rsid w:val="00230343"/>
    <w:rsid w:val="0023078F"/>
    <w:rsid w:val="00230A5D"/>
    <w:rsid w:val="00230B32"/>
    <w:rsid w:val="00230E9A"/>
    <w:rsid w:val="002310E2"/>
    <w:rsid w:val="0023140F"/>
    <w:rsid w:val="00231565"/>
    <w:rsid w:val="0023166E"/>
    <w:rsid w:val="00231C87"/>
    <w:rsid w:val="00231E6C"/>
    <w:rsid w:val="00231F04"/>
    <w:rsid w:val="00232323"/>
    <w:rsid w:val="002326FD"/>
    <w:rsid w:val="00232A33"/>
    <w:rsid w:val="00232A64"/>
    <w:rsid w:val="00232BCB"/>
    <w:rsid w:val="00232C04"/>
    <w:rsid w:val="0023371C"/>
    <w:rsid w:val="0023399B"/>
    <w:rsid w:val="00233AE4"/>
    <w:rsid w:val="00233DC4"/>
    <w:rsid w:val="00233EE8"/>
    <w:rsid w:val="00234D65"/>
    <w:rsid w:val="00235745"/>
    <w:rsid w:val="00235D0A"/>
    <w:rsid w:val="00235E53"/>
    <w:rsid w:val="00235F77"/>
    <w:rsid w:val="00236381"/>
    <w:rsid w:val="00236390"/>
    <w:rsid w:val="002369D6"/>
    <w:rsid w:val="00236AE0"/>
    <w:rsid w:val="00236E9A"/>
    <w:rsid w:val="00237310"/>
    <w:rsid w:val="00237A66"/>
    <w:rsid w:val="00237BBD"/>
    <w:rsid w:val="002408E7"/>
    <w:rsid w:val="002409AF"/>
    <w:rsid w:val="00240D95"/>
    <w:rsid w:val="00240F79"/>
    <w:rsid w:val="002415B2"/>
    <w:rsid w:val="002418DF"/>
    <w:rsid w:val="00242080"/>
    <w:rsid w:val="002421EE"/>
    <w:rsid w:val="0024247C"/>
    <w:rsid w:val="00242A36"/>
    <w:rsid w:val="00242B6A"/>
    <w:rsid w:val="00242D27"/>
    <w:rsid w:val="00242DC8"/>
    <w:rsid w:val="00243462"/>
    <w:rsid w:val="0024482F"/>
    <w:rsid w:val="00244A95"/>
    <w:rsid w:val="00245AA3"/>
    <w:rsid w:val="00246902"/>
    <w:rsid w:val="00246D0E"/>
    <w:rsid w:val="00247494"/>
    <w:rsid w:val="0024785D"/>
    <w:rsid w:val="002478C3"/>
    <w:rsid w:val="00247CB0"/>
    <w:rsid w:val="00250238"/>
    <w:rsid w:val="00250529"/>
    <w:rsid w:val="002505CE"/>
    <w:rsid w:val="00250807"/>
    <w:rsid w:val="002511EF"/>
    <w:rsid w:val="002526C6"/>
    <w:rsid w:val="00252A5A"/>
    <w:rsid w:val="002530D4"/>
    <w:rsid w:val="00253ABC"/>
    <w:rsid w:val="0025446F"/>
    <w:rsid w:val="00254555"/>
    <w:rsid w:val="00255840"/>
    <w:rsid w:val="00255FE8"/>
    <w:rsid w:val="002566B0"/>
    <w:rsid w:val="00256D8A"/>
    <w:rsid w:val="00256F60"/>
    <w:rsid w:val="00257088"/>
    <w:rsid w:val="00257209"/>
    <w:rsid w:val="00260FF7"/>
    <w:rsid w:val="00261FF7"/>
    <w:rsid w:val="0026311D"/>
    <w:rsid w:val="0026361E"/>
    <w:rsid w:val="00264037"/>
    <w:rsid w:val="0026471E"/>
    <w:rsid w:val="00265E7F"/>
    <w:rsid w:val="00267ABE"/>
    <w:rsid w:val="0027046D"/>
    <w:rsid w:val="00270E36"/>
    <w:rsid w:val="0027109F"/>
    <w:rsid w:val="00271298"/>
    <w:rsid w:val="00271EB2"/>
    <w:rsid w:val="00272087"/>
    <w:rsid w:val="002721DA"/>
    <w:rsid w:val="00273525"/>
    <w:rsid w:val="002739E5"/>
    <w:rsid w:val="00274405"/>
    <w:rsid w:val="0027461E"/>
    <w:rsid w:val="00274D7C"/>
    <w:rsid w:val="00275197"/>
    <w:rsid w:val="002765E5"/>
    <w:rsid w:val="00277DBD"/>
    <w:rsid w:val="00277ED5"/>
    <w:rsid w:val="00281077"/>
    <w:rsid w:val="002816CE"/>
    <w:rsid w:val="00281767"/>
    <w:rsid w:val="00283110"/>
    <w:rsid w:val="00283975"/>
    <w:rsid w:val="00284264"/>
    <w:rsid w:val="00284E3C"/>
    <w:rsid w:val="00285C3F"/>
    <w:rsid w:val="002866D1"/>
    <w:rsid w:val="0028745B"/>
    <w:rsid w:val="00290554"/>
    <w:rsid w:val="00290B27"/>
    <w:rsid w:val="00290EE4"/>
    <w:rsid w:val="00291273"/>
    <w:rsid w:val="002912CC"/>
    <w:rsid w:val="00291B2D"/>
    <w:rsid w:val="00292E4B"/>
    <w:rsid w:val="0029302C"/>
    <w:rsid w:val="00294BA5"/>
    <w:rsid w:val="002954E7"/>
    <w:rsid w:val="002954F8"/>
    <w:rsid w:val="002969FC"/>
    <w:rsid w:val="00296A19"/>
    <w:rsid w:val="00296B9B"/>
    <w:rsid w:val="0029711F"/>
    <w:rsid w:val="002A0448"/>
    <w:rsid w:val="002A1278"/>
    <w:rsid w:val="002A1B28"/>
    <w:rsid w:val="002A1C02"/>
    <w:rsid w:val="002A1E2E"/>
    <w:rsid w:val="002A29B8"/>
    <w:rsid w:val="002A2E8F"/>
    <w:rsid w:val="002A319B"/>
    <w:rsid w:val="002A3347"/>
    <w:rsid w:val="002A350C"/>
    <w:rsid w:val="002A3866"/>
    <w:rsid w:val="002A3D62"/>
    <w:rsid w:val="002A3D92"/>
    <w:rsid w:val="002A41E3"/>
    <w:rsid w:val="002A4A84"/>
    <w:rsid w:val="002A4D9F"/>
    <w:rsid w:val="002A4E53"/>
    <w:rsid w:val="002A50C6"/>
    <w:rsid w:val="002A57C0"/>
    <w:rsid w:val="002A62C6"/>
    <w:rsid w:val="002A6AC6"/>
    <w:rsid w:val="002B0333"/>
    <w:rsid w:val="002B0890"/>
    <w:rsid w:val="002B0E3F"/>
    <w:rsid w:val="002B135E"/>
    <w:rsid w:val="002B1610"/>
    <w:rsid w:val="002B1985"/>
    <w:rsid w:val="002B1D8B"/>
    <w:rsid w:val="002B1F74"/>
    <w:rsid w:val="002B2813"/>
    <w:rsid w:val="002B2E8E"/>
    <w:rsid w:val="002B3639"/>
    <w:rsid w:val="002B44C0"/>
    <w:rsid w:val="002B45F3"/>
    <w:rsid w:val="002B47D8"/>
    <w:rsid w:val="002B4B42"/>
    <w:rsid w:val="002B4BC4"/>
    <w:rsid w:val="002B5E81"/>
    <w:rsid w:val="002B6023"/>
    <w:rsid w:val="002B7732"/>
    <w:rsid w:val="002B7AB8"/>
    <w:rsid w:val="002C030B"/>
    <w:rsid w:val="002C1A4B"/>
    <w:rsid w:val="002C2632"/>
    <w:rsid w:val="002C2C3A"/>
    <w:rsid w:val="002C3C91"/>
    <w:rsid w:val="002C3E20"/>
    <w:rsid w:val="002C6214"/>
    <w:rsid w:val="002C76F5"/>
    <w:rsid w:val="002D0E9F"/>
    <w:rsid w:val="002D11D7"/>
    <w:rsid w:val="002D178B"/>
    <w:rsid w:val="002D2012"/>
    <w:rsid w:val="002D2068"/>
    <w:rsid w:val="002D232E"/>
    <w:rsid w:val="002D2904"/>
    <w:rsid w:val="002D33E0"/>
    <w:rsid w:val="002D4F71"/>
    <w:rsid w:val="002D54DC"/>
    <w:rsid w:val="002D56D5"/>
    <w:rsid w:val="002D584C"/>
    <w:rsid w:val="002D6341"/>
    <w:rsid w:val="002D6938"/>
    <w:rsid w:val="002D6B75"/>
    <w:rsid w:val="002D6CC7"/>
    <w:rsid w:val="002D77AC"/>
    <w:rsid w:val="002E039F"/>
    <w:rsid w:val="002E03C9"/>
    <w:rsid w:val="002E0A10"/>
    <w:rsid w:val="002E0D44"/>
    <w:rsid w:val="002E1379"/>
    <w:rsid w:val="002E2074"/>
    <w:rsid w:val="002E2703"/>
    <w:rsid w:val="002E28A1"/>
    <w:rsid w:val="002E2BAD"/>
    <w:rsid w:val="002E2F60"/>
    <w:rsid w:val="002E3512"/>
    <w:rsid w:val="002E3A64"/>
    <w:rsid w:val="002E40E2"/>
    <w:rsid w:val="002E4B1B"/>
    <w:rsid w:val="002E5E51"/>
    <w:rsid w:val="002E7382"/>
    <w:rsid w:val="002E7605"/>
    <w:rsid w:val="002F040D"/>
    <w:rsid w:val="002F041A"/>
    <w:rsid w:val="002F0F10"/>
    <w:rsid w:val="002F1569"/>
    <w:rsid w:val="002F1964"/>
    <w:rsid w:val="002F2D0F"/>
    <w:rsid w:val="002F2D58"/>
    <w:rsid w:val="002F3282"/>
    <w:rsid w:val="002F3A0E"/>
    <w:rsid w:val="002F4709"/>
    <w:rsid w:val="002F4783"/>
    <w:rsid w:val="002F4B3E"/>
    <w:rsid w:val="002F4D7F"/>
    <w:rsid w:val="002F54BF"/>
    <w:rsid w:val="002F59D5"/>
    <w:rsid w:val="002F5B89"/>
    <w:rsid w:val="002F5BB9"/>
    <w:rsid w:val="002F6B11"/>
    <w:rsid w:val="002F7759"/>
    <w:rsid w:val="002F7B1C"/>
    <w:rsid w:val="003009F5"/>
    <w:rsid w:val="00300AAA"/>
    <w:rsid w:val="00300B57"/>
    <w:rsid w:val="00301CDB"/>
    <w:rsid w:val="00301CF9"/>
    <w:rsid w:val="00302032"/>
    <w:rsid w:val="00302150"/>
    <w:rsid w:val="00302158"/>
    <w:rsid w:val="00302355"/>
    <w:rsid w:val="003024A6"/>
    <w:rsid w:val="00302524"/>
    <w:rsid w:val="00302F6F"/>
    <w:rsid w:val="00303179"/>
    <w:rsid w:val="00303220"/>
    <w:rsid w:val="0030372F"/>
    <w:rsid w:val="00303797"/>
    <w:rsid w:val="0030462A"/>
    <w:rsid w:val="00304A50"/>
    <w:rsid w:val="003052B6"/>
    <w:rsid w:val="0030580C"/>
    <w:rsid w:val="003061F8"/>
    <w:rsid w:val="00306A43"/>
    <w:rsid w:val="00306FD2"/>
    <w:rsid w:val="0030703C"/>
    <w:rsid w:val="0030738F"/>
    <w:rsid w:val="003073AD"/>
    <w:rsid w:val="00307F7E"/>
    <w:rsid w:val="003107D2"/>
    <w:rsid w:val="00310A8B"/>
    <w:rsid w:val="00310FA1"/>
    <w:rsid w:val="00311805"/>
    <w:rsid w:val="00311E70"/>
    <w:rsid w:val="00313B58"/>
    <w:rsid w:val="00314410"/>
    <w:rsid w:val="00314869"/>
    <w:rsid w:val="00315183"/>
    <w:rsid w:val="00315210"/>
    <w:rsid w:val="00315CA4"/>
    <w:rsid w:val="00316111"/>
    <w:rsid w:val="0031677C"/>
    <w:rsid w:val="00316908"/>
    <w:rsid w:val="00320234"/>
    <w:rsid w:val="00320C96"/>
    <w:rsid w:val="00320F1B"/>
    <w:rsid w:val="003211C7"/>
    <w:rsid w:val="00321561"/>
    <w:rsid w:val="00321A44"/>
    <w:rsid w:val="003221A5"/>
    <w:rsid w:val="0032336B"/>
    <w:rsid w:val="00323559"/>
    <w:rsid w:val="00323E21"/>
    <w:rsid w:val="0032584B"/>
    <w:rsid w:val="00325939"/>
    <w:rsid w:val="00325B48"/>
    <w:rsid w:val="0033073F"/>
    <w:rsid w:val="00330881"/>
    <w:rsid w:val="00330A62"/>
    <w:rsid w:val="00330EAE"/>
    <w:rsid w:val="0033170F"/>
    <w:rsid w:val="0033180A"/>
    <w:rsid w:val="0033189A"/>
    <w:rsid w:val="00331940"/>
    <w:rsid w:val="00331E46"/>
    <w:rsid w:val="00331F36"/>
    <w:rsid w:val="0033305B"/>
    <w:rsid w:val="00333318"/>
    <w:rsid w:val="0033374C"/>
    <w:rsid w:val="00333A8D"/>
    <w:rsid w:val="00333D2E"/>
    <w:rsid w:val="00333E47"/>
    <w:rsid w:val="00333F23"/>
    <w:rsid w:val="00334023"/>
    <w:rsid w:val="003343D9"/>
    <w:rsid w:val="0033450D"/>
    <w:rsid w:val="00334875"/>
    <w:rsid w:val="00334BEE"/>
    <w:rsid w:val="00334E1A"/>
    <w:rsid w:val="00335191"/>
    <w:rsid w:val="003358B8"/>
    <w:rsid w:val="003369A0"/>
    <w:rsid w:val="003372F6"/>
    <w:rsid w:val="00340442"/>
    <w:rsid w:val="003405F5"/>
    <w:rsid w:val="00340D39"/>
    <w:rsid w:val="00340DA9"/>
    <w:rsid w:val="00341332"/>
    <w:rsid w:val="00342E03"/>
    <w:rsid w:val="003430C6"/>
    <w:rsid w:val="00343255"/>
    <w:rsid w:val="0034520D"/>
    <w:rsid w:val="003453E0"/>
    <w:rsid w:val="0034688A"/>
    <w:rsid w:val="00346E1D"/>
    <w:rsid w:val="00347B1D"/>
    <w:rsid w:val="00347D41"/>
    <w:rsid w:val="003503DA"/>
    <w:rsid w:val="00350596"/>
    <w:rsid w:val="003506C8"/>
    <w:rsid w:val="00351F7B"/>
    <w:rsid w:val="00352E85"/>
    <w:rsid w:val="0035435A"/>
    <w:rsid w:val="00354C4E"/>
    <w:rsid w:val="00355468"/>
    <w:rsid w:val="003559EA"/>
    <w:rsid w:val="00356240"/>
    <w:rsid w:val="00356C66"/>
    <w:rsid w:val="00360075"/>
    <w:rsid w:val="00360268"/>
    <w:rsid w:val="003605FB"/>
    <w:rsid w:val="003613D2"/>
    <w:rsid w:val="0036170E"/>
    <w:rsid w:val="00361D00"/>
    <w:rsid w:val="00361DED"/>
    <w:rsid w:val="0036290F"/>
    <w:rsid w:val="00362A6F"/>
    <w:rsid w:val="00362C6C"/>
    <w:rsid w:val="00363360"/>
    <w:rsid w:val="00364090"/>
    <w:rsid w:val="003643A1"/>
    <w:rsid w:val="003646F3"/>
    <w:rsid w:val="0036486E"/>
    <w:rsid w:val="00364FDF"/>
    <w:rsid w:val="0036555C"/>
    <w:rsid w:val="0036567F"/>
    <w:rsid w:val="003656B6"/>
    <w:rsid w:val="003662FB"/>
    <w:rsid w:val="00366AA5"/>
    <w:rsid w:val="00366CA1"/>
    <w:rsid w:val="00366DAA"/>
    <w:rsid w:val="00367624"/>
    <w:rsid w:val="00370DE5"/>
    <w:rsid w:val="003712FD"/>
    <w:rsid w:val="00372223"/>
    <w:rsid w:val="00372BE7"/>
    <w:rsid w:val="00372F22"/>
    <w:rsid w:val="003736A9"/>
    <w:rsid w:val="00374597"/>
    <w:rsid w:val="00374AD9"/>
    <w:rsid w:val="00374D0E"/>
    <w:rsid w:val="003756BD"/>
    <w:rsid w:val="0037648C"/>
    <w:rsid w:val="003774CA"/>
    <w:rsid w:val="003777A4"/>
    <w:rsid w:val="00377836"/>
    <w:rsid w:val="00377FD0"/>
    <w:rsid w:val="003800BF"/>
    <w:rsid w:val="003802BD"/>
    <w:rsid w:val="00380348"/>
    <w:rsid w:val="00381377"/>
    <w:rsid w:val="003814FB"/>
    <w:rsid w:val="00381F5F"/>
    <w:rsid w:val="00382456"/>
    <w:rsid w:val="003824D9"/>
    <w:rsid w:val="00382691"/>
    <w:rsid w:val="00382F64"/>
    <w:rsid w:val="00383783"/>
    <w:rsid w:val="00383964"/>
    <w:rsid w:val="003848C7"/>
    <w:rsid w:val="00384B73"/>
    <w:rsid w:val="00384BA4"/>
    <w:rsid w:val="00385B63"/>
    <w:rsid w:val="00386779"/>
    <w:rsid w:val="00386C00"/>
    <w:rsid w:val="003874C6"/>
    <w:rsid w:val="00387C69"/>
    <w:rsid w:val="00387F90"/>
    <w:rsid w:val="0039070D"/>
    <w:rsid w:val="0039096F"/>
    <w:rsid w:val="00391787"/>
    <w:rsid w:val="00391D7A"/>
    <w:rsid w:val="003926E0"/>
    <w:rsid w:val="00392DE7"/>
    <w:rsid w:val="00392FD7"/>
    <w:rsid w:val="0039390E"/>
    <w:rsid w:val="00394886"/>
    <w:rsid w:val="00394BDE"/>
    <w:rsid w:val="00395AEB"/>
    <w:rsid w:val="00395BE9"/>
    <w:rsid w:val="00396235"/>
    <w:rsid w:val="003963F9"/>
    <w:rsid w:val="00396A1D"/>
    <w:rsid w:val="00396BCC"/>
    <w:rsid w:val="00396BF1"/>
    <w:rsid w:val="00396CA2"/>
    <w:rsid w:val="0039703E"/>
    <w:rsid w:val="00397061"/>
    <w:rsid w:val="0039719C"/>
    <w:rsid w:val="00397885"/>
    <w:rsid w:val="00397D51"/>
    <w:rsid w:val="003A0AC6"/>
    <w:rsid w:val="003A1170"/>
    <w:rsid w:val="003A12D4"/>
    <w:rsid w:val="003A15B5"/>
    <w:rsid w:val="003A1CE0"/>
    <w:rsid w:val="003A1EC8"/>
    <w:rsid w:val="003A23D8"/>
    <w:rsid w:val="003A2C56"/>
    <w:rsid w:val="003A4B51"/>
    <w:rsid w:val="003A54F3"/>
    <w:rsid w:val="003A56E4"/>
    <w:rsid w:val="003A5707"/>
    <w:rsid w:val="003A6181"/>
    <w:rsid w:val="003A763F"/>
    <w:rsid w:val="003A7A15"/>
    <w:rsid w:val="003B01E3"/>
    <w:rsid w:val="003B05DF"/>
    <w:rsid w:val="003B1347"/>
    <w:rsid w:val="003B2075"/>
    <w:rsid w:val="003B2745"/>
    <w:rsid w:val="003B2E3A"/>
    <w:rsid w:val="003B3217"/>
    <w:rsid w:val="003B3877"/>
    <w:rsid w:val="003B389F"/>
    <w:rsid w:val="003B3B0F"/>
    <w:rsid w:val="003B3D22"/>
    <w:rsid w:val="003B443F"/>
    <w:rsid w:val="003B44EA"/>
    <w:rsid w:val="003B4B72"/>
    <w:rsid w:val="003B4B82"/>
    <w:rsid w:val="003B50C5"/>
    <w:rsid w:val="003B5976"/>
    <w:rsid w:val="003B60D7"/>
    <w:rsid w:val="003B64D9"/>
    <w:rsid w:val="003B726E"/>
    <w:rsid w:val="003B7EED"/>
    <w:rsid w:val="003C0A87"/>
    <w:rsid w:val="003C0E2B"/>
    <w:rsid w:val="003C0EC0"/>
    <w:rsid w:val="003C15A1"/>
    <w:rsid w:val="003C15D7"/>
    <w:rsid w:val="003C1EB1"/>
    <w:rsid w:val="003C1EDC"/>
    <w:rsid w:val="003C2141"/>
    <w:rsid w:val="003C2B98"/>
    <w:rsid w:val="003C2BAB"/>
    <w:rsid w:val="003C45B0"/>
    <w:rsid w:val="003C4808"/>
    <w:rsid w:val="003C4B37"/>
    <w:rsid w:val="003C53DD"/>
    <w:rsid w:val="003C5A5F"/>
    <w:rsid w:val="003C5C28"/>
    <w:rsid w:val="003C785A"/>
    <w:rsid w:val="003C7F0C"/>
    <w:rsid w:val="003D0AFF"/>
    <w:rsid w:val="003D1A54"/>
    <w:rsid w:val="003D2121"/>
    <w:rsid w:val="003D2598"/>
    <w:rsid w:val="003D2A2D"/>
    <w:rsid w:val="003D3E57"/>
    <w:rsid w:val="003D4D6A"/>
    <w:rsid w:val="003D5152"/>
    <w:rsid w:val="003D610B"/>
    <w:rsid w:val="003D6AD6"/>
    <w:rsid w:val="003D6B53"/>
    <w:rsid w:val="003D6CDA"/>
    <w:rsid w:val="003D7037"/>
    <w:rsid w:val="003E0661"/>
    <w:rsid w:val="003E172B"/>
    <w:rsid w:val="003E1AD8"/>
    <w:rsid w:val="003E1C49"/>
    <w:rsid w:val="003E2022"/>
    <w:rsid w:val="003E23A3"/>
    <w:rsid w:val="003E285A"/>
    <w:rsid w:val="003E4470"/>
    <w:rsid w:val="003E457D"/>
    <w:rsid w:val="003E4BB4"/>
    <w:rsid w:val="003E641A"/>
    <w:rsid w:val="003E647D"/>
    <w:rsid w:val="003E66AC"/>
    <w:rsid w:val="003E6759"/>
    <w:rsid w:val="003E6D3C"/>
    <w:rsid w:val="003E7189"/>
    <w:rsid w:val="003E721C"/>
    <w:rsid w:val="003E76E4"/>
    <w:rsid w:val="003E7F50"/>
    <w:rsid w:val="003F0560"/>
    <w:rsid w:val="003F0E3B"/>
    <w:rsid w:val="003F141E"/>
    <w:rsid w:val="003F234E"/>
    <w:rsid w:val="003F2BAB"/>
    <w:rsid w:val="003F2FA3"/>
    <w:rsid w:val="003F33A7"/>
    <w:rsid w:val="003F38B9"/>
    <w:rsid w:val="003F3F16"/>
    <w:rsid w:val="003F44B8"/>
    <w:rsid w:val="003F48D5"/>
    <w:rsid w:val="003F5F40"/>
    <w:rsid w:val="003F6E68"/>
    <w:rsid w:val="003F709B"/>
    <w:rsid w:val="003F7C16"/>
    <w:rsid w:val="004011FB"/>
    <w:rsid w:val="00401242"/>
    <w:rsid w:val="004013B8"/>
    <w:rsid w:val="00401D8C"/>
    <w:rsid w:val="004024A3"/>
    <w:rsid w:val="0040262B"/>
    <w:rsid w:val="004026C6"/>
    <w:rsid w:val="0040278E"/>
    <w:rsid w:val="004046B2"/>
    <w:rsid w:val="004047BE"/>
    <w:rsid w:val="00405189"/>
    <w:rsid w:val="00405AFA"/>
    <w:rsid w:val="004060CA"/>
    <w:rsid w:val="00406230"/>
    <w:rsid w:val="00407BFF"/>
    <w:rsid w:val="0041151F"/>
    <w:rsid w:val="00411D00"/>
    <w:rsid w:val="00412C4E"/>
    <w:rsid w:val="00412D78"/>
    <w:rsid w:val="00412D7A"/>
    <w:rsid w:val="004132CE"/>
    <w:rsid w:val="00414AB0"/>
    <w:rsid w:val="0041517E"/>
    <w:rsid w:val="004152E8"/>
    <w:rsid w:val="00415CBA"/>
    <w:rsid w:val="004163C0"/>
    <w:rsid w:val="004164B1"/>
    <w:rsid w:val="00416940"/>
    <w:rsid w:val="00416949"/>
    <w:rsid w:val="00417557"/>
    <w:rsid w:val="004176EA"/>
    <w:rsid w:val="00417807"/>
    <w:rsid w:val="00420126"/>
    <w:rsid w:val="0042027F"/>
    <w:rsid w:val="00420434"/>
    <w:rsid w:val="00420EFA"/>
    <w:rsid w:val="004218BF"/>
    <w:rsid w:val="0042199E"/>
    <w:rsid w:val="00421DFC"/>
    <w:rsid w:val="00421EA9"/>
    <w:rsid w:val="004220CF"/>
    <w:rsid w:val="004234F0"/>
    <w:rsid w:val="004236B4"/>
    <w:rsid w:val="00423974"/>
    <w:rsid w:val="004256D7"/>
    <w:rsid w:val="004260B1"/>
    <w:rsid w:val="00426123"/>
    <w:rsid w:val="00426459"/>
    <w:rsid w:val="00427635"/>
    <w:rsid w:val="00427AA4"/>
    <w:rsid w:val="00427F33"/>
    <w:rsid w:val="004304C8"/>
    <w:rsid w:val="00430A74"/>
    <w:rsid w:val="00431801"/>
    <w:rsid w:val="00431BA3"/>
    <w:rsid w:val="00432065"/>
    <w:rsid w:val="0043272A"/>
    <w:rsid w:val="00432A10"/>
    <w:rsid w:val="00432B9B"/>
    <w:rsid w:val="00432EBD"/>
    <w:rsid w:val="00434419"/>
    <w:rsid w:val="0043469F"/>
    <w:rsid w:val="0043477A"/>
    <w:rsid w:val="00434B72"/>
    <w:rsid w:val="00434ECB"/>
    <w:rsid w:val="00435747"/>
    <w:rsid w:val="00435CB2"/>
    <w:rsid w:val="0043666B"/>
    <w:rsid w:val="00436BA8"/>
    <w:rsid w:val="00440356"/>
    <w:rsid w:val="00440AC8"/>
    <w:rsid w:val="004417C7"/>
    <w:rsid w:val="0044217C"/>
    <w:rsid w:val="004421A9"/>
    <w:rsid w:val="004431B7"/>
    <w:rsid w:val="004438F4"/>
    <w:rsid w:val="00443DC6"/>
    <w:rsid w:val="0044416F"/>
    <w:rsid w:val="0044489C"/>
    <w:rsid w:val="0044515C"/>
    <w:rsid w:val="00445B35"/>
    <w:rsid w:val="00445C87"/>
    <w:rsid w:val="004467C3"/>
    <w:rsid w:val="0045010D"/>
    <w:rsid w:val="0045099F"/>
    <w:rsid w:val="00450F99"/>
    <w:rsid w:val="00451632"/>
    <w:rsid w:val="004518B0"/>
    <w:rsid w:val="0045196E"/>
    <w:rsid w:val="00452937"/>
    <w:rsid w:val="0045342A"/>
    <w:rsid w:val="004539DB"/>
    <w:rsid w:val="00453BE8"/>
    <w:rsid w:val="00453F8A"/>
    <w:rsid w:val="00454370"/>
    <w:rsid w:val="00454A5F"/>
    <w:rsid w:val="00454AD3"/>
    <w:rsid w:val="004551B5"/>
    <w:rsid w:val="004551F3"/>
    <w:rsid w:val="0045687E"/>
    <w:rsid w:val="004570AD"/>
    <w:rsid w:val="004576BC"/>
    <w:rsid w:val="004607A2"/>
    <w:rsid w:val="0046094C"/>
    <w:rsid w:val="00460AC6"/>
    <w:rsid w:val="00461263"/>
    <w:rsid w:val="00461433"/>
    <w:rsid w:val="00461F24"/>
    <w:rsid w:val="004626F1"/>
    <w:rsid w:val="004628EA"/>
    <w:rsid w:val="00463701"/>
    <w:rsid w:val="00463ADD"/>
    <w:rsid w:val="00463E4F"/>
    <w:rsid w:val="00464EAD"/>
    <w:rsid w:val="004651E5"/>
    <w:rsid w:val="004651F4"/>
    <w:rsid w:val="00465392"/>
    <w:rsid w:val="00465B87"/>
    <w:rsid w:val="00466732"/>
    <w:rsid w:val="00467611"/>
    <w:rsid w:val="00467970"/>
    <w:rsid w:val="004679CF"/>
    <w:rsid w:val="0047004C"/>
    <w:rsid w:val="004700EF"/>
    <w:rsid w:val="00470C0B"/>
    <w:rsid w:val="00470FD8"/>
    <w:rsid w:val="00471AD4"/>
    <w:rsid w:val="00471E8F"/>
    <w:rsid w:val="00472062"/>
    <w:rsid w:val="00472136"/>
    <w:rsid w:val="004722D3"/>
    <w:rsid w:val="00472E8D"/>
    <w:rsid w:val="0047324F"/>
    <w:rsid w:val="00473D79"/>
    <w:rsid w:val="00473DED"/>
    <w:rsid w:val="0047403F"/>
    <w:rsid w:val="004743A5"/>
    <w:rsid w:val="00474766"/>
    <w:rsid w:val="0047479C"/>
    <w:rsid w:val="00474860"/>
    <w:rsid w:val="00475555"/>
    <w:rsid w:val="00475C97"/>
    <w:rsid w:val="00475FA3"/>
    <w:rsid w:val="004771C0"/>
    <w:rsid w:val="00477C32"/>
    <w:rsid w:val="00477F6A"/>
    <w:rsid w:val="0048022D"/>
    <w:rsid w:val="00481EFF"/>
    <w:rsid w:val="00481FAC"/>
    <w:rsid w:val="00482065"/>
    <w:rsid w:val="004823B5"/>
    <w:rsid w:val="0048289C"/>
    <w:rsid w:val="00482A9C"/>
    <w:rsid w:val="00483134"/>
    <w:rsid w:val="00483686"/>
    <w:rsid w:val="00483B15"/>
    <w:rsid w:val="00483D04"/>
    <w:rsid w:val="0048490A"/>
    <w:rsid w:val="00484B29"/>
    <w:rsid w:val="00484D71"/>
    <w:rsid w:val="00485DCC"/>
    <w:rsid w:val="004860C7"/>
    <w:rsid w:val="0048722C"/>
    <w:rsid w:val="00487451"/>
    <w:rsid w:val="00490354"/>
    <w:rsid w:val="0049040C"/>
    <w:rsid w:val="004908EE"/>
    <w:rsid w:val="00490952"/>
    <w:rsid w:val="0049115E"/>
    <w:rsid w:val="00491187"/>
    <w:rsid w:val="00491668"/>
    <w:rsid w:val="00491688"/>
    <w:rsid w:val="0049187A"/>
    <w:rsid w:val="0049241A"/>
    <w:rsid w:val="00492860"/>
    <w:rsid w:val="00492D1D"/>
    <w:rsid w:val="00492F25"/>
    <w:rsid w:val="00494684"/>
    <w:rsid w:val="004949FB"/>
    <w:rsid w:val="00494F23"/>
    <w:rsid w:val="004952D5"/>
    <w:rsid w:val="00495403"/>
    <w:rsid w:val="004958D7"/>
    <w:rsid w:val="00495D15"/>
    <w:rsid w:val="00495E25"/>
    <w:rsid w:val="00495E84"/>
    <w:rsid w:val="00496BDA"/>
    <w:rsid w:val="00496D2D"/>
    <w:rsid w:val="00496DEB"/>
    <w:rsid w:val="004977DE"/>
    <w:rsid w:val="00497A3C"/>
    <w:rsid w:val="00497E53"/>
    <w:rsid w:val="004A07C1"/>
    <w:rsid w:val="004A0D94"/>
    <w:rsid w:val="004A1D39"/>
    <w:rsid w:val="004A2098"/>
    <w:rsid w:val="004A247D"/>
    <w:rsid w:val="004A3FA5"/>
    <w:rsid w:val="004A400A"/>
    <w:rsid w:val="004A4348"/>
    <w:rsid w:val="004A45DC"/>
    <w:rsid w:val="004A5658"/>
    <w:rsid w:val="004A5CE2"/>
    <w:rsid w:val="004A67CC"/>
    <w:rsid w:val="004A6C0D"/>
    <w:rsid w:val="004A7151"/>
    <w:rsid w:val="004A7402"/>
    <w:rsid w:val="004A7DDA"/>
    <w:rsid w:val="004B000B"/>
    <w:rsid w:val="004B026F"/>
    <w:rsid w:val="004B08A6"/>
    <w:rsid w:val="004B137E"/>
    <w:rsid w:val="004B18D6"/>
    <w:rsid w:val="004B1FD7"/>
    <w:rsid w:val="004B22C5"/>
    <w:rsid w:val="004B2852"/>
    <w:rsid w:val="004B2C13"/>
    <w:rsid w:val="004B36B5"/>
    <w:rsid w:val="004B3AD7"/>
    <w:rsid w:val="004B3C16"/>
    <w:rsid w:val="004B3E54"/>
    <w:rsid w:val="004B451D"/>
    <w:rsid w:val="004B468D"/>
    <w:rsid w:val="004B478E"/>
    <w:rsid w:val="004B4918"/>
    <w:rsid w:val="004B4E24"/>
    <w:rsid w:val="004B4FEB"/>
    <w:rsid w:val="004B6C0E"/>
    <w:rsid w:val="004C088A"/>
    <w:rsid w:val="004C1037"/>
    <w:rsid w:val="004C1170"/>
    <w:rsid w:val="004C1607"/>
    <w:rsid w:val="004C1C7B"/>
    <w:rsid w:val="004C1FD5"/>
    <w:rsid w:val="004C2888"/>
    <w:rsid w:val="004C2986"/>
    <w:rsid w:val="004C2C0B"/>
    <w:rsid w:val="004C394E"/>
    <w:rsid w:val="004C3FF5"/>
    <w:rsid w:val="004C4EB0"/>
    <w:rsid w:val="004C590E"/>
    <w:rsid w:val="004C5C28"/>
    <w:rsid w:val="004C5FCC"/>
    <w:rsid w:val="004C694B"/>
    <w:rsid w:val="004D0806"/>
    <w:rsid w:val="004D0FF5"/>
    <w:rsid w:val="004D125B"/>
    <w:rsid w:val="004D12D6"/>
    <w:rsid w:val="004D2A5C"/>
    <w:rsid w:val="004D2DA6"/>
    <w:rsid w:val="004D4094"/>
    <w:rsid w:val="004D541D"/>
    <w:rsid w:val="004D6EB3"/>
    <w:rsid w:val="004D6F72"/>
    <w:rsid w:val="004D6FB0"/>
    <w:rsid w:val="004D7A5F"/>
    <w:rsid w:val="004D7B84"/>
    <w:rsid w:val="004D7DA8"/>
    <w:rsid w:val="004E0EDD"/>
    <w:rsid w:val="004E170E"/>
    <w:rsid w:val="004E1A2E"/>
    <w:rsid w:val="004E25D1"/>
    <w:rsid w:val="004E29FD"/>
    <w:rsid w:val="004E2B96"/>
    <w:rsid w:val="004E2F90"/>
    <w:rsid w:val="004E321D"/>
    <w:rsid w:val="004E36D2"/>
    <w:rsid w:val="004E38FD"/>
    <w:rsid w:val="004E39A9"/>
    <w:rsid w:val="004E46AD"/>
    <w:rsid w:val="004E54B0"/>
    <w:rsid w:val="004E5CB4"/>
    <w:rsid w:val="004E635B"/>
    <w:rsid w:val="004E6778"/>
    <w:rsid w:val="004E6D28"/>
    <w:rsid w:val="004E6DDF"/>
    <w:rsid w:val="004E743F"/>
    <w:rsid w:val="004E7D59"/>
    <w:rsid w:val="004E7E2F"/>
    <w:rsid w:val="004E7E54"/>
    <w:rsid w:val="004F0E0D"/>
    <w:rsid w:val="004F1AE3"/>
    <w:rsid w:val="004F1CCA"/>
    <w:rsid w:val="004F211B"/>
    <w:rsid w:val="004F2475"/>
    <w:rsid w:val="004F2510"/>
    <w:rsid w:val="004F2664"/>
    <w:rsid w:val="004F27C2"/>
    <w:rsid w:val="004F3638"/>
    <w:rsid w:val="004F37D0"/>
    <w:rsid w:val="004F3940"/>
    <w:rsid w:val="004F47A0"/>
    <w:rsid w:val="004F4EB9"/>
    <w:rsid w:val="004F58FD"/>
    <w:rsid w:val="004F77ED"/>
    <w:rsid w:val="004F7BEE"/>
    <w:rsid w:val="004F7CA3"/>
    <w:rsid w:val="0050071A"/>
    <w:rsid w:val="0050157C"/>
    <w:rsid w:val="00502064"/>
    <w:rsid w:val="00502132"/>
    <w:rsid w:val="00502AA7"/>
    <w:rsid w:val="00502CCD"/>
    <w:rsid w:val="00502F96"/>
    <w:rsid w:val="00503212"/>
    <w:rsid w:val="00503259"/>
    <w:rsid w:val="0050375C"/>
    <w:rsid w:val="00503846"/>
    <w:rsid w:val="005044D6"/>
    <w:rsid w:val="0050569F"/>
    <w:rsid w:val="0050590B"/>
    <w:rsid w:val="00506DC2"/>
    <w:rsid w:val="005076D1"/>
    <w:rsid w:val="00507A95"/>
    <w:rsid w:val="00510755"/>
    <w:rsid w:val="0051082A"/>
    <w:rsid w:val="00510E5B"/>
    <w:rsid w:val="00510FB1"/>
    <w:rsid w:val="0051119C"/>
    <w:rsid w:val="00511731"/>
    <w:rsid w:val="00512A0F"/>
    <w:rsid w:val="0051342C"/>
    <w:rsid w:val="00514859"/>
    <w:rsid w:val="00514CE1"/>
    <w:rsid w:val="00514D6B"/>
    <w:rsid w:val="00514D8E"/>
    <w:rsid w:val="00515263"/>
    <w:rsid w:val="00515EDE"/>
    <w:rsid w:val="00516248"/>
    <w:rsid w:val="005168ED"/>
    <w:rsid w:val="00516A69"/>
    <w:rsid w:val="00517245"/>
    <w:rsid w:val="00517918"/>
    <w:rsid w:val="00517940"/>
    <w:rsid w:val="00517A51"/>
    <w:rsid w:val="00517C0E"/>
    <w:rsid w:val="00517C5F"/>
    <w:rsid w:val="00517C7C"/>
    <w:rsid w:val="00517D55"/>
    <w:rsid w:val="0052009D"/>
    <w:rsid w:val="005209FA"/>
    <w:rsid w:val="00520DDD"/>
    <w:rsid w:val="005210FB"/>
    <w:rsid w:val="00521B33"/>
    <w:rsid w:val="00522088"/>
    <w:rsid w:val="00522975"/>
    <w:rsid w:val="00522AAF"/>
    <w:rsid w:val="0052358C"/>
    <w:rsid w:val="005238C5"/>
    <w:rsid w:val="00523EB1"/>
    <w:rsid w:val="005245F9"/>
    <w:rsid w:val="00524954"/>
    <w:rsid w:val="00524F0D"/>
    <w:rsid w:val="005251B5"/>
    <w:rsid w:val="00525E62"/>
    <w:rsid w:val="005266AA"/>
    <w:rsid w:val="00526A3C"/>
    <w:rsid w:val="00526ED6"/>
    <w:rsid w:val="005302ED"/>
    <w:rsid w:val="005306EF"/>
    <w:rsid w:val="00530B10"/>
    <w:rsid w:val="0053230B"/>
    <w:rsid w:val="00533027"/>
    <w:rsid w:val="00533207"/>
    <w:rsid w:val="005338BE"/>
    <w:rsid w:val="0053394C"/>
    <w:rsid w:val="00534536"/>
    <w:rsid w:val="00534606"/>
    <w:rsid w:val="005348BC"/>
    <w:rsid w:val="00535786"/>
    <w:rsid w:val="00535BF4"/>
    <w:rsid w:val="00535F56"/>
    <w:rsid w:val="00536450"/>
    <w:rsid w:val="005371A0"/>
    <w:rsid w:val="005400DE"/>
    <w:rsid w:val="005411A2"/>
    <w:rsid w:val="00542567"/>
    <w:rsid w:val="00542F33"/>
    <w:rsid w:val="00542F4D"/>
    <w:rsid w:val="005433C3"/>
    <w:rsid w:val="00543D27"/>
    <w:rsid w:val="005444BE"/>
    <w:rsid w:val="0054497F"/>
    <w:rsid w:val="005449AA"/>
    <w:rsid w:val="0054542D"/>
    <w:rsid w:val="00545470"/>
    <w:rsid w:val="00545628"/>
    <w:rsid w:val="0054576F"/>
    <w:rsid w:val="00546BDB"/>
    <w:rsid w:val="00547452"/>
    <w:rsid w:val="005474AD"/>
    <w:rsid w:val="0054758D"/>
    <w:rsid w:val="00547940"/>
    <w:rsid w:val="0055068D"/>
    <w:rsid w:val="00550873"/>
    <w:rsid w:val="00550F76"/>
    <w:rsid w:val="0055286D"/>
    <w:rsid w:val="00552B55"/>
    <w:rsid w:val="00552CEF"/>
    <w:rsid w:val="00552EA5"/>
    <w:rsid w:val="00553F37"/>
    <w:rsid w:val="00553FFF"/>
    <w:rsid w:val="005541DA"/>
    <w:rsid w:val="0055425C"/>
    <w:rsid w:val="00554825"/>
    <w:rsid w:val="005550D7"/>
    <w:rsid w:val="00555622"/>
    <w:rsid w:val="005557E4"/>
    <w:rsid w:val="00555EC6"/>
    <w:rsid w:val="0055619F"/>
    <w:rsid w:val="00556471"/>
    <w:rsid w:val="00556E1B"/>
    <w:rsid w:val="005575B1"/>
    <w:rsid w:val="0055774C"/>
    <w:rsid w:val="00557AB4"/>
    <w:rsid w:val="00557C22"/>
    <w:rsid w:val="00557F2D"/>
    <w:rsid w:val="00560279"/>
    <w:rsid w:val="00561156"/>
    <w:rsid w:val="00561267"/>
    <w:rsid w:val="0056157A"/>
    <w:rsid w:val="005615EE"/>
    <w:rsid w:val="00561962"/>
    <w:rsid w:val="00561D03"/>
    <w:rsid w:val="00563572"/>
    <w:rsid w:val="00563D88"/>
    <w:rsid w:val="0056473E"/>
    <w:rsid w:val="005647D1"/>
    <w:rsid w:val="00564AD4"/>
    <w:rsid w:val="00565BCD"/>
    <w:rsid w:val="00567EAB"/>
    <w:rsid w:val="00567FA4"/>
    <w:rsid w:val="00570120"/>
    <w:rsid w:val="00570849"/>
    <w:rsid w:val="00571295"/>
    <w:rsid w:val="005712E3"/>
    <w:rsid w:val="005713C0"/>
    <w:rsid w:val="0057164A"/>
    <w:rsid w:val="00571D82"/>
    <w:rsid w:val="00572258"/>
    <w:rsid w:val="00572F85"/>
    <w:rsid w:val="00572FCF"/>
    <w:rsid w:val="005738A1"/>
    <w:rsid w:val="0057412C"/>
    <w:rsid w:val="00574809"/>
    <w:rsid w:val="00574B05"/>
    <w:rsid w:val="00575023"/>
    <w:rsid w:val="00575A80"/>
    <w:rsid w:val="00575D9F"/>
    <w:rsid w:val="00576AA9"/>
    <w:rsid w:val="00576AFE"/>
    <w:rsid w:val="00576FE4"/>
    <w:rsid w:val="005770C9"/>
    <w:rsid w:val="00580381"/>
    <w:rsid w:val="0058052C"/>
    <w:rsid w:val="005806AE"/>
    <w:rsid w:val="00580829"/>
    <w:rsid w:val="005816A7"/>
    <w:rsid w:val="005816CA"/>
    <w:rsid w:val="00581F3A"/>
    <w:rsid w:val="005823B4"/>
    <w:rsid w:val="00582C9F"/>
    <w:rsid w:val="00583C0D"/>
    <w:rsid w:val="00584C3C"/>
    <w:rsid w:val="00584D33"/>
    <w:rsid w:val="0058517E"/>
    <w:rsid w:val="005853FF"/>
    <w:rsid w:val="00585527"/>
    <w:rsid w:val="00585925"/>
    <w:rsid w:val="00585AE5"/>
    <w:rsid w:val="00585D00"/>
    <w:rsid w:val="00587432"/>
    <w:rsid w:val="005879DF"/>
    <w:rsid w:val="005900C9"/>
    <w:rsid w:val="00590426"/>
    <w:rsid w:val="0059050D"/>
    <w:rsid w:val="00591FFC"/>
    <w:rsid w:val="0059234F"/>
    <w:rsid w:val="00593642"/>
    <w:rsid w:val="0059408F"/>
    <w:rsid w:val="00594121"/>
    <w:rsid w:val="00594BE4"/>
    <w:rsid w:val="00595031"/>
    <w:rsid w:val="00595147"/>
    <w:rsid w:val="005951AE"/>
    <w:rsid w:val="005952D3"/>
    <w:rsid w:val="005955A3"/>
    <w:rsid w:val="005967B6"/>
    <w:rsid w:val="005969DA"/>
    <w:rsid w:val="00596F5F"/>
    <w:rsid w:val="005970A8"/>
    <w:rsid w:val="005972F4"/>
    <w:rsid w:val="00597C1B"/>
    <w:rsid w:val="005A02EA"/>
    <w:rsid w:val="005A0375"/>
    <w:rsid w:val="005A0B7C"/>
    <w:rsid w:val="005A0E4C"/>
    <w:rsid w:val="005A27A3"/>
    <w:rsid w:val="005A3652"/>
    <w:rsid w:val="005A38D6"/>
    <w:rsid w:val="005A436E"/>
    <w:rsid w:val="005A4A19"/>
    <w:rsid w:val="005A4A38"/>
    <w:rsid w:val="005A4DD2"/>
    <w:rsid w:val="005A6D04"/>
    <w:rsid w:val="005A7048"/>
    <w:rsid w:val="005A7829"/>
    <w:rsid w:val="005B0143"/>
    <w:rsid w:val="005B018B"/>
    <w:rsid w:val="005B03ED"/>
    <w:rsid w:val="005B05E3"/>
    <w:rsid w:val="005B07A1"/>
    <w:rsid w:val="005B1DA8"/>
    <w:rsid w:val="005B1EDC"/>
    <w:rsid w:val="005B2456"/>
    <w:rsid w:val="005B2601"/>
    <w:rsid w:val="005B2BED"/>
    <w:rsid w:val="005B3DCC"/>
    <w:rsid w:val="005B3F28"/>
    <w:rsid w:val="005B411D"/>
    <w:rsid w:val="005B453A"/>
    <w:rsid w:val="005B4937"/>
    <w:rsid w:val="005B4FFE"/>
    <w:rsid w:val="005B5B68"/>
    <w:rsid w:val="005B5C75"/>
    <w:rsid w:val="005B5D4B"/>
    <w:rsid w:val="005B6057"/>
    <w:rsid w:val="005B6118"/>
    <w:rsid w:val="005B7367"/>
    <w:rsid w:val="005B73AF"/>
    <w:rsid w:val="005B7E61"/>
    <w:rsid w:val="005B7FAC"/>
    <w:rsid w:val="005C0295"/>
    <w:rsid w:val="005C0AC6"/>
    <w:rsid w:val="005C0CF3"/>
    <w:rsid w:val="005C0FF4"/>
    <w:rsid w:val="005C147A"/>
    <w:rsid w:val="005C16B7"/>
    <w:rsid w:val="005C1C31"/>
    <w:rsid w:val="005C440B"/>
    <w:rsid w:val="005C4598"/>
    <w:rsid w:val="005C4B97"/>
    <w:rsid w:val="005C4DBD"/>
    <w:rsid w:val="005C5F80"/>
    <w:rsid w:val="005C5FAD"/>
    <w:rsid w:val="005C62F8"/>
    <w:rsid w:val="005C6ED7"/>
    <w:rsid w:val="005C7BB4"/>
    <w:rsid w:val="005C7FC9"/>
    <w:rsid w:val="005D011F"/>
    <w:rsid w:val="005D042F"/>
    <w:rsid w:val="005D07B8"/>
    <w:rsid w:val="005D0B98"/>
    <w:rsid w:val="005D0BF4"/>
    <w:rsid w:val="005D1235"/>
    <w:rsid w:val="005D1458"/>
    <w:rsid w:val="005D15A0"/>
    <w:rsid w:val="005D18A8"/>
    <w:rsid w:val="005D19C9"/>
    <w:rsid w:val="005D25FB"/>
    <w:rsid w:val="005D37EB"/>
    <w:rsid w:val="005D3ECA"/>
    <w:rsid w:val="005D4072"/>
    <w:rsid w:val="005D4CC8"/>
    <w:rsid w:val="005D4DDF"/>
    <w:rsid w:val="005D51E7"/>
    <w:rsid w:val="005D5833"/>
    <w:rsid w:val="005D5851"/>
    <w:rsid w:val="005D58CF"/>
    <w:rsid w:val="005D5D91"/>
    <w:rsid w:val="005D66FE"/>
    <w:rsid w:val="005D6806"/>
    <w:rsid w:val="005D731D"/>
    <w:rsid w:val="005E040F"/>
    <w:rsid w:val="005E0967"/>
    <w:rsid w:val="005E103E"/>
    <w:rsid w:val="005E14DA"/>
    <w:rsid w:val="005E1886"/>
    <w:rsid w:val="005E21B8"/>
    <w:rsid w:val="005E2419"/>
    <w:rsid w:val="005E2511"/>
    <w:rsid w:val="005E2818"/>
    <w:rsid w:val="005E2D13"/>
    <w:rsid w:val="005E2D79"/>
    <w:rsid w:val="005E2F41"/>
    <w:rsid w:val="005E320D"/>
    <w:rsid w:val="005E3928"/>
    <w:rsid w:val="005E414F"/>
    <w:rsid w:val="005E48F0"/>
    <w:rsid w:val="005E4A94"/>
    <w:rsid w:val="005E5066"/>
    <w:rsid w:val="005E5224"/>
    <w:rsid w:val="005E53D4"/>
    <w:rsid w:val="005E54EF"/>
    <w:rsid w:val="005E55C5"/>
    <w:rsid w:val="005E5FFB"/>
    <w:rsid w:val="005E6012"/>
    <w:rsid w:val="005E664F"/>
    <w:rsid w:val="005E6D00"/>
    <w:rsid w:val="005E6E3A"/>
    <w:rsid w:val="005E79B6"/>
    <w:rsid w:val="005E79C0"/>
    <w:rsid w:val="005F0480"/>
    <w:rsid w:val="005F12FF"/>
    <w:rsid w:val="005F1327"/>
    <w:rsid w:val="005F1497"/>
    <w:rsid w:val="005F201C"/>
    <w:rsid w:val="005F2CBF"/>
    <w:rsid w:val="005F3B6A"/>
    <w:rsid w:val="005F3B96"/>
    <w:rsid w:val="005F4321"/>
    <w:rsid w:val="005F4450"/>
    <w:rsid w:val="005F48BA"/>
    <w:rsid w:val="005F516E"/>
    <w:rsid w:val="005F52A2"/>
    <w:rsid w:val="005F59BE"/>
    <w:rsid w:val="005F5FAE"/>
    <w:rsid w:val="005F667E"/>
    <w:rsid w:val="005F7384"/>
    <w:rsid w:val="005F74CA"/>
    <w:rsid w:val="005F75B9"/>
    <w:rsid w:val="005F78C8"/>
    <w:rsid w:val="005F7C81"/>
    <w:rsid w:val="006000F4"/>
    <w:rsid w:val="00600BD8"/>
    <w:rsid w:val="0060115E"/>
    <w:rsid w:val="006012AC"/>
    <w:rsid w:val="006012E3"/>
    <w:rsid w:val="00602676"/>
    <w:rsid w:val="0060275D"/>
    <w:rsid w:val="00602EED"/>
    <w:rsid w:val="006030FC"/>
    <w:rsid w:val="00603143"/>
    <w:rsid w:val="00603F4C"/>
    <w:rsid w:val="00603F7A"/>
    <w:rsid w:val="006041FE"/>
    <w:rsid w:val="00604DF6"/>
    <w:rsid w:val="00604E64"/>
    <w:rsid w:val="00604ECB"/>
    <w:rsid w:val="006050ED"/>
    <w:rsid w:val="00605EA5"/>
    <w:rsid w:val="006063D8"/>
    <w:rsid w:val="00606710"/>
    <w:rsid w:val="00606909"/>
    <w:rsid w:val="00607047"/>
    <w:rsid w:val="00610440"/>
    <w:rsid w:val="00611075"/>
    <w:rsid w:val="00611535"/>
    <w:rsid w:val="0061171B"/>
    <w:rsid w:val="006120CA"/>
    <w:rsid w:val="00612541"/>
    <w:rsid w:val="0061316A"/>
    <w:rsid w:val="00613550"/>
    <w:rsid w:val="0061392E"/>
    <w:rsid w:val="006141FD"/>
    <w:rsid w:val="0061443A"/>
    <w:rsid w:val="00614E81"/>
    <w:rsid w:val="00614ECF"/>
    <w:rsid w:val="00615680"/>
    <w:rsid w:val="00616300"/>
    <w:rsid w:val="00616695"/>
    <w:rsid w:val="00616D0B"/>
    <w:rsid w:val="00616D2A"/>
    <w:rsid w:val="006200E0"/>
    <w:rsid w:val="00620AF8"/>
    <w:rsid w:val="0062135F"/>
    <w:rsid w:val="006214BF"/>
    <w:rsid w:val="0062198D"/>
    <w:rsid w:val="00621DBF"/>
    <w:rsid w:val="00621E59"/>
    <w:rsid w:val="00621E5A"/>
    <w:rsid w:val="00622145"/>
    <w:rsid w:val="00622BA6"/>
    <w:rsid w:val="0062360F"/>
    <w:rsid w:val="00623702"/>
    <w:rsid w:val="006237C9"/>
    <w:rsid w:val="006244CD"/>
    <w:rsid w:val="0062690E"/>
    <w:rsid w:val="006273AD"/>
    <w:rsid w:val="00627742"/>
    <w:rsid w:val="006277C6"/>
    <w:rsid w:val="006301C0"/>
    <w:rsid w:val="00630B6A"/>
    <w:rsid w:val="006315C5"/>
    <w:rsid w:val="006315E2"/>
    <w:rsid w:val="00631B72"/>
    <w:rsid w:val="00631DBA"/>
    <w:rsid w:val="0063217B"/>
    <w:rsid w:val="006323CF"/>
    <w:rsid w:val="0063249B"/>
    <w:rsid w:val="006328BF"/>
    <w:rsid w:val="00632A6C"/>
    <w:rsid w:val="0063305C"/>
    <w:rsid w:val="00633060"/>
    <w:rsid w:val="006337E5"/>
    <w:rsid w:val="00634362"/>
    <w:rsid w:val="00634963"/>
    <w:rsid w:val="00634E00"/>
    <w:rsid w:val="00634FCE"/>
    <w:rsid w:val="00635D2B"/>
    <w:rsid w:val="006361C6"/>
    <w:rsid w:val="0063670C"/>
    <w:rsid w:val="006367FB"/>
    <w:rsid w:val="0063687B"/>
    <w:rsid w:val="00636C70"/>
    <w:rsid w:val="00636EAF"/>
    <w:rsid w:val="00637A26"/>
    <w:rsid w:val="00641B26"/>
    <w:rsid w:val="00641E9D"/>
    <w:rsid w:val="00641F8F"/>
    <w:rsid w:val="0064215B"/>
    <w:rsid w:val="0064233E"/>
    <w:rsid w:val="006432C4"/>
    <w:rsid w:val="00644414"/>
    <w:rsid w:val="00644772"/>
    <w:rsid w:val="00644846"/>
    <w:rsid w:val="0064496B"/>
    <w:rsid w:val="006451D5"/>
    <w:rsid w:val="006464BE"/>
    <w:rsid w:val="00647102"/>
    <w:rsid w:val="00647486"/>
    <w:rsid w:val="006476B7"/>
    <w:rsid w:val="006477A7"/>
    <w:rsid w:val="00647C2D"/>
    <w:rsid w:val="00650523"/>
    <w:rsid w:val="00650640"/>
    <w:rsid w:val="006507F3"/>
    <w:rsid w:val="00650CEC"/>
    <w:rsid w:val="00650F49"/>
    <w:rsid w:val="00651173"/>
    <w:rsid w:val="0065139E"/>
    <w:rsid w:val="00651B20"/>
    <w:rsid w:val="00651D07"/>
    <w:rsid w:val="00651DCC"/>
    <w:rsid w:val="006524DD"/>
    <w:rsid w:val="00652B08"/>
    <w:rsid w:val="006531A9"/>
    <w:rsid w:val="0065372C"/>
    <w:rsid w:val="00653C6E"/>
    <w:rsid w:val="00653DE2"/>
    <w:rsid w:val="006544F2"/>
    <w:rsid w:val="00654905"/>
    <w:rsid w:val="00655026"/>
    <w:rsid w:val="0065546E"/>
    <w:rsid w:val="00655902"/>
    <w:rsid w:val="00656A33"/>
    <w:rsid w:val="00656BAB"/>
    <w:rsid w:val="006578A1"/>
    <w:rsid w:val="006616AE"/>
    <w:rsid w:val="00662070"/>
    <w:rsid w:val="00662256"/>
    <w:rsid w:val="006640B4"/>
    <w:rsid w:val="00664861"/>
    <w:rsid w:val="00664F2C"/>
    <w:rsid w:val="00665600"/>
    <w:rsid w:val="00665A39"/>
    <w:rsid w:val="00665DBC"/>
    <w:rsid w:val="00666536"/>
    <w:rsid w:val="00670674"/>
    <w:rsid w:val="006712A2"/>
    <w:rsid w:val="006713E1"/>
    <w:rsid w:val="00671877"/>
    <w:rsid w:val="00671B1B"/>
    <w:rsid w:val="00671BFB"/>
    <w:rsid w:val="006724C3"/>
    <w:rsid w:val="0067288E"/>
    <w:rsid w:val="006728E8"/>
    <w:rsid w:val="006729F4"/>
    <w:rsid w:val="00672C5A"/>
    <w:rsid w:val="006735D8"/>
    <w:rsid w:val="00673F75"/>
    <w:rsid w:val="0067434D"/>
    <w:rsid w:val="00676153"/>
    <w:rsid w:val="0067639E"/>
    <w:rsid w:val="00677DDA"/>
    <w:rsid w:val="00677E9A"/>
    <w:rsid w:val="00677EDB"/>
    <w:rsid w:val="0068061C"/>
    <w:rsid w:val="00680DE7"/>
    <w:rsid w:val="00681042"/>
    <w:rsid w:val="006817B0"/>
    <w:rsid w:val="00681939"/>
    <w:rsid w:val="00681947"/>
    <w:rsid w:val="00681A33"/>
    <w:rsid w:val="00681C9F"/>
    <w:rsid w:val="00682152"/>
    <w:rsid w:val="00684687"/>
    <w:rsid w:val="006852F8"/>
    <w:rsid w:val="00685A98"/>
    <w:rsid w:val="00685E24"/>
    <w:rsid w:val="006862F0"/>
    <w:rsid w:val="00686B4E"/>
    <w:rsid w:val="00687482"/>
    <w:rsid w:val="00687C35"/>
    <w:rsid w:val="00690A86"/>
    <w:rsid w:val="00690F74"/>
    <w:rsid w:val="00691121"/>
    <w:rsid w:val="00691ACB"/>
    <w:rsid w:val="00691ED4"/>
    <w:rsid w:val="00692029"/>
    <w:rsid w:val="00692E3C"/>
    <w:rsid w:val="006931E9"/>
    <w:rsid w:val="00693639"/>
    <w:rsid w:val="006943B7"/>
    <w:rsid w:val="00695076"/>
    <w:rsid w:val="006950F0"/>
    <w:rsid w:val="0069549F"/>
    <w:rsid w:val="006968F4"/>
    <w:rsid w:val="0069708B"/>
    <w:rsid w:val="006974D8"/>
    <w:rsid w:val="00697B7D"/>
    <w:rsid w:val="006A011C"/>
    <w:rsid w:val="006A0B8F"/>
    <w:rsid w:val="006A0B92"/>
    <w:rsid w:val="006A0F10"/>
    <w:rsid w:val="006A169B"/>
    <w:rsid w:val="006A1D17"/>
    <w:rsid w:val="006A2824"/>
    <w:rsid w:val="006A2877"/>
    <w:rsid w:val="006A2B07"/>
    <w:rsid w:val="006A2D0B"/>
    <w:rsid w:val="006A360C"/>
    <w:rsid w:val="006A3B7C"/>
    <w:rsid w:val="006A3C0F"/>
    <w:rsid w:val="006A445D"/>
    <w:rsid w:val="006A44FC"/>
    <w:rsid w:val="006A48AC"/>
    <w:rsid w:val="006A4999"/>
    <w:rsid w:val="006A4E54"/>
    <w:rsid w:val="006A4EFC"/>
    <w:rsid w:val="006A5454"/>
    <w:rsid w:val="006A5975"/>
    <w:rsid w:val="006A6D38"/>
    <w:rsid w:val="006A6DE0"/>
    <w:rsid w:val="006A6E59"/>
    <w:rsid w:val="006A6F25"/>
    <w:rsid w:val="006A754E"/>
    <w:rsid w:val="006A7687"/>
    <w:rsid w:val="006A76B8"/>
    <w:rsid w:val="006A7BA5"/>
    <w:rsid w:val="006A7FCB"/>
    <w:rsid w:val="006B0E81"/>
    <w:rsid w:val="006B0F3E"/>
    <w:rsid w:val="006B198C"/>
    <w:rsid w:val="006B257C"/>
    <w:rsid w:val="006B25E5"/>
    <w:rsid w:val="006B2B23"/>
    <w:rsid w:val="006B2E8E"/>
    <w:rsid w:val="006B3010"/>
    <w:rsid w:val="006B4006"/>
    <w:rsid w:val="006B4017"/>
    <w:rsid w:val="006B4238"/>
    <w:rsid w:val="006B5AC9"/>
    <w:rsid w:val="006B5B13"/>
    <w:rsid w:val="006B5C4A"/>
    <w:rsid w:val="006B749A"/>
    <w:rsid w:val="006C0557"/>
    <w:rsid w:val="006C05B4"/>
    <w:rsid w:val="006C097E"/>
    <w:rsid w:val="006C10D5"/>
    <w:rsid w:val="006C10E7"/>
    <w:rsid w:val="006C1D2E"/>
    <w:rsid w:val="006C1E39"/>
    <w:rsid w:val="006C208E"/>
    <w:rsid w:val="006C2395"/>
    <w:rsid w:val="006C2584"/>
    <w:rsid w:val="006C2DEB"/>
    <w:rsid w:val="006C353A"/>
    <w:rsid w:val="006C409A"/>
    <w:rsid w:val="006C42E8"/>
    <w:rsid w:val="006C44BC"/>
    <w:rsid w:val="006C5101"/>
    <w:rsid w:val="006C597A"/>
    <w:rsid w:val="006C6FA7"/>
    <w:rsid w:val="006C7298"/>
    <w:rsid w:val="006D0015"/>
    <w:rsid w:val="006D04C4"/>
    <w:rsid w:val="006D0C6F"/>
    <w:rsid w:val="006D1089"/>
    <w:rsid w:val="006D1142"/>
    <w:rsid w:val="006D17DD"/>
    <w:rsid w:val="006D1922"/>
    <w:rsid w:val="006D2916"/>
    <w:rsid w:val="006D2AC0"/>
    <w:rsid w:val="006D2F38"/>
    <w:rsid w:val="006D4155"/>
    <w:rsid w:val="006D4235"/>
    <w:rsid w:val="006D4BCE"/>
    <w:rsid w:val="006D520D"/>
    <w:rsid w:val="006D6228"/>
    <w:rsid w:val="006D63E2"/>
    <w:rsid w:val="006D6451"/>
    <w:rsid w:val="006D715E"/>
    <w:rsid w:val="006D743A"/>
    <w:rsid w:val="006E044E"/>
    <w:rsid w:val="006E0BCB"/>
    <w:rsid w:val="006E1499"/>
    <w:rsid w:val="006E1E43"/>
    <w:rsid w:val="006E3B00"/>
    <w:rsid w:val="006E3B5A"/>
    <w:rsid w:val="006E4559"/>
    <w:rsid w:val="006E58E1"/>
    <w:rsid w:val="006E66EA"/>
    <w:rsid w:val="006E7128"/>
    <w:rsid w:val="006E721A"/>
    <w:rsid w:val="006E75A5"/>
    <w:rsid w:val="006E7E22"/>
    <w:rsid w:val="006E7E99"/>
    <w:rsid w:val="006F07EB"/>
    <w:rsid w:val="006F2B6B"/>
    <w:rsid w:val="006F2BCE"/>
    <w:rsid w:val="006F2EED"/>
    <w:rsid w:val="006F4F50"/>
    <w:rsid w:val="006F53D4"/>
    <w:rsid w:val="006F5932"/>
    <w:rsid w:val="006F5CD1"/>
    <w:rsid w:val="006F6497"/>
    <w:rsid w:val="006F6612"/>
    <w:rsid w:val="006F70AF"/>
    <w:rsid w:val="006F7256"/>
    <w:rsid w:val="007000C7"/>
    <w:rsid w:val="00700371"/>
    <w:rsid w:val="007003E8"/>
    <w:rsid w:val="007007E6"/>
    <w:rsid w:val="007009A5"/>
    <w:rsid w:val="007015ED"/>
    <w:rsid w:val="0070166D"/>
    <w:rsid w:val="00701DA9"/>
    <w:rsid w:val="007021F0"/>
    <w:rsid w:val="00702386"/>
    <w:rsid w:val="0070277F"/>
    <w:rsid w:val="00702DE7"/>
    <w:rsid w:val="0070307F"/>
    <w:rsid w:val="0070445C"/>
    <w:rsid w:val="0070480E"/>
    <w:rsid w:val="00704832"/>
    <w:rsid w:val="00704C42"/>
    <w:rsid w:val="00705679"/>
    <w:rsid w:val="007056B9"/>
    <w:rsid w:val="00705D99"/>
    <w:rsid w:val="00706498"/>
    <w:rsid w:val="00706689"/>
    <w:rsid w:val="007066DC"/>
    <w:rsid w:val="007072C0"/>
    <w:rsid w:val="007109CC"/>
    <w:rsid w:val="00710E8D"/>
    <w:rsid w:val="007118EF"/>
    <w:rsid w:val="00711BE7"/>
    <w:rsid w:val="00711EE5"/>
    <w:rsid w:val="00714389"/>
    <w:rsid w:val="007149ED"/>
    <w:rsid w:val="00714F13"/>
    <w:rsid w:val="00715578"/>
    <w:rsid w:val="00715A7B"/>
    <w:rsid w:val="00715BB9"/>
    <w:rsid w:val="0071619E"/>
    <w:rsid w:val="00716BE3"/>
    <w:rsid w:val="007175B3"/>
    <w:rsid w:val="0071772D"/>
    <w:rsid w:val="00717C3A"/>
    <w:rsid w:val="00717FC7"/>
    <w:rsid w:val="007202C3"/>
    <w:rsid w:val="00720D33"/>
    <w:rsid w:val="00721167"/>
    <w:rsid w:val="0072133D"/>
    <w:rsid w:val="007213CC"/>
    <w:rsid w:val="00721445"/>
    <w:rsid w:val="00721B88"/>
    <w:rsid w:val="007234EB"/>
    <w:rsid w:val="007236D9"/>
    <w:rsid w:val="00723EEE"/>
    <w:rsid w:val="007244EA"/>
    <w:rsid w:val="00724C1B"/>
    <w:rsid w:val="0072560A"/>
    <w:rsid w:val="007266BE"/>
    <w:rsid w:val="00726E11"/>
    <w:rsid w:val="0072731F"/>
    <w:rsid w:val="00727BDD"/>
    <w:rsid w:val="00727F06"/>
    <w:rsid w:val="00731264"/>
    <w:rsid w:val="007313B0"/>
    <w:rsid w:val="00731D2C"/>
    <w:rsid w:val="00731E8D"/>
    <w:rsid w:val="00731E99"/>
    <w:rsid w:val="007322F2"/>
    <w:rsid w:val="0073313D"/>
    <w:rsid w:val="00733690"/>
    <w:rsid w:val="00733D15"/>
    <w:rsid w:val="007351CC"/>
    <w:rsid w:val="007352AA"/>
    <w:rsid w:val="0073570C"/>
    <w:rsid w:val="007408B3"/>
    <w:rsid w:val="00740DC4"/>
    <w:rsid w:val="007414B1"/>
    <w:rsid w:val="007424B1"/>
    <w:rsid w:val="00743E6B"/>
    <w:rsid w:val="00743F42"/>
    <w:rsid w:val="00743FD0"/>
    <w:rsid w:val="00744CD7"/>
    <w:rsid w:val="00746930"/>
    <w:rsid w:val="0074701B"/>
    <w:rsid w:val="00747063"/>
    <w:rsid w:val="0074742B"/>
    <w:rsid w:val="007477F4"/>
    <w:rsid w:val="007479C7"/>
    <w:rsid w:val="007502E0"/>
    <w:rsid w:val="0075059E"/>
    <w:rsid w:val="0075070B"/>
    <w:rsid w:val="0075104A"/>
    <w:rsid w:val="007510A0"/>
    <w:rsid w:val="0075110D"/>
    <w:rsid w:val="00751727"/>
    <w:rsid w:val="00751A8C"/>
    <w:rsid w:val="00752694"/>
    <w:rsid w:val="00753F5B"/>
    <w:rsid w:val="00753FAE"/>
    <w:rsid w:val="00754F6F"/>
    <w:rsid w:val="00755D94"/>
    <w:rsid w:val="00755EB0"/>
    <w:rsid w:val="00756B92"/>
    <w:rsid w:val="00756E2A"/>
    <w:rsid w:val="00756E2E"/>
    <w:rsid w:val="007570A5"/>
    <w:rsid w:val="00757BF4"/>
    <w:rsid w:val="00757E42"/>
    <w:rsid w:val="007607D3"/>
    <w:rsid w:val="00760A54"/>
    <w:rsid w:val="00760C4F"/>
    <w:rsid w:val="00760DAD"/>
    <w:rsid w:val="007613F5"/>
    <w:rsid w:val="0076151C"/>
    <w:rsid w:val="007616B2"/>
    <w:rsid w:val="00761C15"/>
    <w:rsid w:val="00761C93"/>
    <w:rsid w:val="007635AC"/>
    <w:rsid w:val="00763EB7"/>
    <w:rsid w:val="0076437A"/>
    <w:rsid w:val="007649EF"/>
    <w:rsid w:val="00764BF4"/>
    <w:rsid w:val="00764D2C"/>
    <w:rsid w:val="00764D3A"/>
    <w:rsid w:val="007658E3"/>
    <w:rsid w:val="00766592"/>
    <w:rsid w:val="00766A8E"/>
    <w:rsid w:val="00767D84"/>
    <w:rsid w:val="007711EC"/>
    <w:rsid w:val="007714EC"/>
    <w:rsid w:val="0077190C"/>
    <w:rsid w:val="00771EF2"/>
    <w:rsid w:val="007724A4"/>
    <w:rsid w:val="00772A16"/>
    <w:rsid w:val="0077305D"/>
    <w:rsid w:val="0077352E"/>
    <w:rsid w:val="00773D8A"/>
    <w:rsid w:val="007746A8"/>
    <w:rsid w:val="00774850"/>
    <w:rsid w:val="0077495D"/>
    <w:rsid w:val="00775016"/>
    <w:rsid w:val="007751C9"/>
    <w:rsid w:val="0077542D"/>
    <w:rsid w:val="00775BAE"/>
    <w:rsid w:val="00775D7A"/>
    <w:rsid w:val="00775EC7"/>
    <w:rsid w:val="007762C6"/>
    <w:rsid w:val="0077687B"/>
    <w:rsid w:val="00776A0B"/>
    <w:rsid w:val="00776DD1"/>
    <w:rsid w:val="00777459"/>
    <w:rsid w:val="00777F56"/>
    <w:rsid w:val="0078015B"/>
    <w:rsid w:val="007801BA"/>
    <w:rsid w:val="007803C1"/>
    <w:rsid w:val="007807A7"/>
    <w:rsid w:val="00780D52"/>
    <w:rsid w:val="00781C66"/>
    <w:rsid w:val="007829E9"/>
    <w:rsid w:val="0078333E"/>
    <w:rsid w:val="00783DC3"/>
    <w:rsid w:val="00784A62"/>
    <w:rsid w:val="00784BD6"/>
    <w:rsid w:val="00784FEF"/>
    <w:rsid w:val="0078539C"/>
    <w:rsid w:val="00785835"/>
    <w:rsid w:val="0078686A"/>
    <w:rsid w:val="007868E5"/>
    <w:rsid w:val="00790F09"/>
    <w:rsid w:val="007917E5"/>
    <w:rsid w:val="00791DAD"/>
    <w:rsid w:val="007921DF"/>
    <w:rsid w:val="00792428"/>
    <w:rsid w:val="00792943"/>
    <w:rsid w:val="00792A09"/>
    <w:rsid w:val="00792E3F"/>
    <w:rsid w:val="0079341F"/>
    <w:rsid w:val="0079475F"/>
    <w:rsid w:val="00794982"/>
    <w:rsid w:val="00794A01"/>
    <w:rsid w:val="007952BB"/>
    <w:rsid w:val="007965BD"/>
    <w:rsid w:val="00796AD4"/>
    <w:rsid w:val="00796FF9"/>
    <w:rsid w:val="00797177"/>
    <w:rsid w:val="00797872"/>
    <w:rsid w:val="00797BA2"/>
    <w:rsid w:val="007A00DB"/>
    <w:rsid w:val="007A02B7"/>
    <w:rsid w:val="007A1150"/>
    <w:rsid w:val="007A21BE"/>
    <w:rsid w:val="007A2CD8"/>
    <w:rsid w:val="007A3019"/>
    <w:rsid w:val="007A3551"/>
    <w:rsid w:val="007A4D7B"/>
    <w:rsid w:val="007A50C4"/>
    <w:rsid w:val="007A5917"/>
    <w:rsid w:val="007A5D0D"/>
    <w:rsid w:val="007A62D2"/>
    <w:rsid w:val="007A64E3"/>
    <w:rsid w:val="007A6534"/>
    <w:rsid w:val="007A6EA0"/>
    <w:rsid w:val="007B012C"/>
    <w:rsid w:val="007B0990"/>
    <w:rsid w:val="007B0B7D"/>
    <w:rsid w:val="007B0E1A"/>
    <w:rsid w:val="007B150F"/>
    <w:rsid w:val="007B1A03"/>
    <w:rsid w:val="007B1C3B"/>
    <w:rsid w:val="007B34DA"/>
    <w:rsid w:val="007B391B"/>
    <w:rsid w:val="007B3A72"/>
    <w:rsid w:val="007B44E3"/>
    <w:rsid w:val="007B4A2C"/>
    <w:rsid w:val="007B4B91"/>
    <w:rsid w:val="007B5643"/>
    <w:rsid w:val="007B5C2E"/>
    <w:rsid w:val="007B6334"/>
    <w:rsid w:val="007B635F"/>
    <w:rsid w:val="007B63CD"/>
    <w:rsid w:val="007B6987"/>
    <w:rsid w:val="007B6E0A"/>
    <w:rsid w:val="007B73BC"/>
    <w:rsid w:val="007B7EF3"/>
    <w:rsid w:val="007C26C2"/>
    <w:rsid w:val="007C27D8"/>
    <w:rsid w:val="007C2CB5"/>
    <w:rsid w:val="007C2ECC"/>
    <w:rsid w:val="007C3510"/>
    <w:rsid w:val="007C4521"/>
    <w:rsid w:val="007C49E4"/>
    <w:rsid w:val="007C4FEA"/>
    <w:rsid w:val="007C5366"/>
    <w:rsid w:val="007C5CBC"/>
    <w:rsid w:val="007C5F40"/>
    <w:rsid w:val="007C6328"/>
    <w:rsid w:val="007C65DB"/>
    <w:rsid w:val="007C671C"/>
    <w:rsid w:val="007C6BFB"/>
    <w:rsid w:val="007C6FE6"/>
    <w:rsid w:val="007C7A78"/>
    <w:rsid w:val="007D056F"/>
    <w:rsid w:val="007D0825"/>
    <w:rsid w:val="007D09B2"/>
    <w:rsid w:val="007D19C4"/>
    <w:rsid w:val="007D2094"/>
    <w:rsid w:val="007D21CF"/>
    <w:rsid w:val="007D2E00"/>
    <w:rsid w:val="007D3CA8"/>
    <w:rsid w:val="007D4AF7"/>
    <w:rsid w:val="007D53F9"/>
    <w:rsid w:val="007D5C5C"/>
    <w:rsid w:val="007D60B0"/>
    <w:rsid w:val="007D62CC"/>
    <w:rsid w:val="007D66E3"/>
    <w:rsid w:val="007E03E9"/>
    <w:rsid w:val="007E0475"/>
    <w:rsid w:val="007E0B39"/>
    <w:rsid w:val="007E1255"/>
    <w:rsid w:val="007E1B33"/>
    <w:rsid w:val="007E1F14"/>
    <w:rsid w:val="007E27D0"/>
    <w:rsid w:val="007E2C6B"/>
    <w:rsid w:val="007E2D4F"/>
    <w:rsid w:val="007E40DF"/>
    <w:rsid w:val="007E40EC"/>
    <w:rsid w:val="007E4357"/>
    <w:rsid w:val="007E527C"/>
    <w:rsid w:val="007E5A23"/>
    <w:rsid w:val="007E636D"/>
    <w:rsid w:val="007E6BDA"/>
    <w:rsid w:val="007E6E3D"/>
    <w:rsid w:val="007E7719"/>
    <w:rsid w:val="007E7AAA"/>
    <w:rsid w:val="007E7FA7"/>
    <w:rsid w:val="007F024B"/>
    <w:rsid w:val="007F030F"/>
    <w:rsid w:val="007F0EFC"/>
    <w:rsid w:val="007F109F"/>
    <w:rsid w:val="007F1651"/>
    <w:rsid w:val="007F1A64"/>
    <w:rsid w:val="007F2DD8"/>
    <w:rsid w:val="007F3290"/>
    <w:rsid w:val="007F3595"/>
    <w:rsid w:val="007F369C"/>
    <w:rsid w:val="007F4B10"/>
    <w:rsid w:val="007F4B17"/>
    <w:rsid w:val="007F555E"/>
    <w:rsid w:val="007F582A"/>
    <w:rsid w:val="007F5A3D"/>
    <w:rsid w:val="007F5A9B"/>
    <w:rsid w:val="007F5F47"/>
    <w:rsid w:val="007F5F48"/>
    <w:rsid w:val="007F60B1"/>
    <w:rsid w:val="007F6481"/>
    <w:rsid w:val="007F6B7B"/>
    <w:rsid w:val="007F6D9F"/>
    <w:rsid w:val="007F6E3C"/>
    <w:rsid w:val="00800180"/>
    <w:rsid w:val="008001B8"/>
    <w:rsid w:val="00800374"/>
    <w:rsid w:val="00800417"/>
    <w:rsid w:val="00801BBA"/>
    <w:rsid w:val="00801EBA"/>
    <w:rsid w:val="008024B1"/>
    <w:rsid w:val="008026A2"/>
    <w:rsid w:val="00802FA7"/>
    <w:rsid w:val="00803102"/>
    <w:rsid w:val="0080325C"/>
    <w:rsid w:val="008033CE"/>
    <w:rsid w:val="0080342C"/>
    <w:rsid w:val="00803C20"/>
    <w:rsid w:val="00803E10"/>
    <w:rsid w:val="00803F2D"/>
    <w:rsid w:val="008040C5"/>
    <w:rsid w:val="00804590"/>
    <w:rsid w:val="008046C4"/>
    <w:rsid w:val="00804B81"/>
    <w:rsid w:val="00804E8F"/>
    <w:rsid w:val="008052EA"/>
    <w:rsid w:val="008065F6"/>
    <w:rsid w:val="00806E3A"/>
    <w:rsid w:val="00807561"/>
    <w:rsid w:val="008076CA"/>
    <w:rsid w:val="00807EE7"/>
    <w:rsid w:val="00810AD6"/>
    <w:rsid w:val="00810C8B"/>
    <w:rsid w:val="00811978"/>
    <w:rsid w:val="00811A2E"/>
    <w:rsid w:val="008121B6"/>
    <w:rsid w:val="0081243B"/>
    <w:rsid w:val="008124D7"/>
    <w:rsid w:val="00812B53"/>
    <w:rsid w:val="00812DCC"/>
    <w:rsid w:val="00813066"/>
    <w:rsid w:val="00813213"/>
    <w:rsid w:val="00813417"/>
    <w:rsid w:val="00813916"/>
    <w:rsid w:val="008140BD"/>
    <w:rsid w:val="00814738"/>
    <w:rsid w:val="008147B0"/>
    <w:rsid w:val="00814A0A"/>
    <w:rsid w:val="00814A0D"/>
    <w:rsid w:val="00814BE0"/>
    <w:rsid w:val="0081589C"/>
    <w:rsid w:val="00816138"/>
    <w:rsid w:val="008169A0"/>
    <w:rsid w:val="00816AA6"/>
    <w:rsid w:val="00816BA8"/>
    <w:rsid w:val="0081747D"/>
    <w:rsid w:val="008176CC"/>
    <w:rsid w:val="008177F6"/>
    <w:rsid w:val="008203EF"/>
    <w:rsid w:val="008207CE"/>
    <w:rsid w:val="0082083D"/>
    <w:rsid w:val="00820B3E"/>
    <w:rsid w:val="00820F67"/>
    <w:rsid w:val="0082197F"/>
    <w:rsid w:val="00822C04"/>
    <w:rsid w:val="00823731"/>
    <w:rsid w:val="008240B3"/>
    <w:rsid w:val="00824EED"/>
    <w:rsid w:val="00825131"/>
    <w:rsid w:val="00825AC8"/>
    <w:rsid w:val="00825B19"/>
    <w:rsid w:val="008276C1"/>
    <w:rsid w:val="00827D5E"/>
    <w:rsid w:val="0083078B"/>
    <w:rsid w:val="008309F0"/>
    <w:rsid w:val="00831648"/>
    <w:rsid w:val="00831970"/>
    <w:rsid w:val="00831986"/>
    <w:rsid w:val="00833192"/>
    <w:rsid w:val="00833490"/>
    <w:rsid w:val="00833CF7"/>
    <w:rsid w:val="00833D35"/>
    <w:rsid w:val="00833F88"/>
    <w:rsid w:val="0083443E"/>
    <w:rsid w:val="00834DE8"/>
    <w:rsid w:val="00835265"/>
    <w:rsid w:val="0083571B"/>
    <w:rsid w:val="00835EA8"/>
    <w:rsid w:val="00836000"/>
    <w:rsid w:val="0083764A"/>
    <w:rsid w:val="00837A3C"/>
    <w:rsid w:val="0084005B"/>
    <w:rsid w:val="008407D7"/>
    <w:rsid w:val="008408DF"/>
    <w:rsid w:val="00840A3D"/>
    <w:rsid w:val="00840C60"/>
    <w:rsid w:val="00842515"/>
    <w:rsid w:val="0084278D"/>
    <w:rsid w:val="008427C9"/>
    <w:rsid w:val="00842D0B"/>
    <w:rsid w:val="00842F2C"/>
    <w:rsid w:val="00843619"/>
    <w:rsid w:val="008437C4"/>
    <w:rsid w:val="008438B6"/>
    <w:rsid w:val="0084409A"/>
    <w:rsid w:val="00844415"/>
    <w:rsid w:val="0084486A"/>
    <w:rsid w:val="00844A20"/>
    <w:rsid w:val="00844AE4"/>
    <w:rsid w:val="00844B61"/>
    <w:rsid w:val="008451E8"/>
    <w:rsid w:val="008459BB"/>
    <w:rsid w:val="00846D20"/>
    <w:rsid w:val="00846D7B"/>
    <w:rsid w:val="00847562"/>
    <w:rsid w:val="00847DE3"/>
    <w:rsid w:val="00850350"/>
    <w:rsid w:val="0085135C"/>
    <w:rsid w:val="00851CA8"/>
    <w:rsid w:val="008522EA"/>
    <w:rsid w:val="0085235B"/>
    <w:rsid w:val="00852376"/>
    <w:rsid w:val="0085242C"/>
    <w:rsid w:val="00852803"/>
    <w:rsid w:val="00852835"/>
    <w:rsid w:val="00852953"/>
    <w:rsid w:val="008535C9"/>
    <w:rsid w:val="0085446B"/>
    <w:rsid w:val="008556B0"/>
    <w:rsid w:val="008558B0"/>
    <w:rsid w:val="00855996"/>
    <w:rsid w:val="00855B85"/>
    <w:rsid w:val="00855B9C"/>
    <w:rsid w:val="00855C23"/>
    <w:rsid w:val="008564AA"/>
    <w:rsid w:val="00856F58"/>
    <w:rsid w:val="00861932"/>
    <w:rsid w:val="0086223D"/>
    <w:rsid w:val="00862A00"/>
    <w:rsid w:val="00863BF9"/>
    <w:rsid w:val="00863DB9"/>
    <w:rsid w:val="00863FDA"/>
    <w:rsid w:val="0086497C"/>
    <w:rsid w:val="0086504E"/>
    <w:rsid w:val="00865350"/>
    <w:rsid w:val="00866531"/>
    <w:rsid w:val="00866560"/>
    <w:rsid w:val="00866C12"/>
    <w:rsid w:val="008675AA"/>
    <w:rsid w:val="00867A64"/>
    <w:rsid w:val="008703EE"/>
    <w:rsid w:val="008705D6"/>
    <w:rsid w:val="008705E8"/>
    <w:rsid w:val="0087103C"/>
    <w:rsid w:val="008713C7"/>
    <w:rsid w:val="00871CCD"/>
    <w:rsid w:val="00871FC4"/>
    <w:rsid w:val="00872B8C"/>
    <w:rsid w:val="00872F4C"/>
    <w:rsid w:val="008737FF"/>
    <w:rsid w:val="0087402A"/>
    <w:rsid w:val="00874883"/>
    <w:rsid w:val="00874E63"/>
    <w:rsid w:val="00875366"/>
    <w:rsid w:val="008755E0"/>
    <w:rsid w:val="008759C4"/>
    <w:rsid w:val="00875CE3"/>
    <w:rsid w:val="00875E50"/>
    <w:rsid w:val="008761AC"/>
    <w:rsid w:val="0087625C"/>
    <w:rsid w:val="008765AE"/>
    <w:rsid w:val="008768BB"/>
    <w:rsid w:val="00876DF0"/>
    <w:rsid w:val="00876E1F"/>
    <w:rsid w:val="00877F09"/>
    <w:rsid w:val="0088042E"/>
    <w:rsid w:val="008817C5"/>
    <w:rsid w:val="008818A3"/>
    <w:rsid w:val="0088222A"/>
    <w:rsid w:val="00882F3C"/>
    <w:rsid w:val="0088334E"/>
    <w:rsid w:val="00883783"/>
    <w:rsid w:val="00883834"/>
    <w:rsid w:val="0088394E"/>
    <w:rsid w:val="00883BB6"/>
    <w:rsid w:val="008849B2"/>
    <w:rsid w:val="00885F15"/>
    <w:rsid w:val="008878C4"/>
    <w:rsid w:val="0089015D"/>
    <w:rsid w:val="00890A0F"/>
    <w:rsid w:val="00890E48"/>
    <w:rsid w:val="00890E6F"/>
    <w:rsid w:val="00890F84"/>
    <w:rsid w:val="008912D1"/>
    <w:rsid w:val="00891A65"/>
    <w:rsid w:val="00891C62"/>
    <w:rsid w:val="00891D12"/>
    <w:rsid w:val="00891E37"/>
    <w:rsid w:val="00891F9C"/>
    <w:rsid w:val="00892A00"/>
    <w:rsid w:val="00892A7E"/>
    <w:rsid w:val="008941AC"/>
    <w:rsid w:val="00895329"/>
    <w:rsid w:val="00895D73"/>
    <w:rsid w:val="0089621B"/>
    <w:rsid w:val="008966A4"/>
    <w:rsid w:val="00896948"/>
    <w:rsid w:val="008969C5"/>
    <w:rsid w:val="00896C23"/>
    <w:rsid w:val="00896D51"/>
    <w:rsid w:val="00896E30"/>
    <w:rsid w:val="00897387"/>
    <w:rsid w:val="00897861"/>
    <w:rsid w:val="008A08B8"/>
    <w:rsid w:val="008A0CF2"/>
    <w:rsid w:val="008A1F51"/>
    <w:rsid w:val="008A29E5"/>
    <w:rsid w:val="008A2C39"/>
    <w:rsid w:val="008A2D03"/>
    <w:rsid w:val="008A2E52"/>
    <w:rsid w:val="008A32DB"/>
    <w:rsid w:val="008A501D"/>
    <w:rsid w:val="008A53EA"/>
    <w:rsid w:val="008A5614"/>
    <w:rsid w:val="008A6764"/>
    <w:rsid w:val="008A6B90"/>
    <w:rsid w:val="008A77E3"/>
    <w:rsid w:val="008A7CB8"/>
    <w:rsid w:val="008A7D1D"/>
    <w:rsid w:val="008B0D29"/>
    <w:rsid w:val="008B1560"/>
    <w:rsid w:val="008B196C"/>
    <w:rsid w:val="008B1F37"/>
    <w:rsid w:val="008B22AD"/>
    <w:rsid w:val="008B36C8"/>
    <w:rsid w:val="008B3CF6"/>
    <w:rsid w:val="008B41F0"/>
    <w:rsid w:val="008B42FB"/>
    <w:rsid w:val="008B493E"/>
    <w:rsid w:val="008B5027"/>
    <w:rsid w:val="008B51B4"/>
    <w:rsid w:val="008B537F"/>
    <w:rsid w:val="008B6528"/>
    <w:rsid w:val="008B65DA"/>
    <w:rsid w:val="008B753C"/>
    <w:rsid w:val="008B7631"/>
    <w:rsid w:val="008B7E5A"/>
    <w:rsid w:val="008C06F3"/>
    <w:rsid w:val="008C0B31"/>
    <w:rsid w:val="008C0C95"/>
    <w:rsid w:val="008C145F"/>
    <w:rsid w:val="008C1835"/>
    <w:rsid w:val="008C1D5F"/>
    <w:rsid w:val="008C2FED"/>
    <w:rsid w:val="008C3116"/>
    <w:rsid w:val="008C31DA"/>
    <w:rsid w:val="008C34EA"/>
    <w:rsid w:val="008C3F25"/>
    <w:rsid w:val="008C5AE2"/>
    <w:rsid w:val="008C6184"/>
    <w:rsid w:val="008C7A7E"/>
    <w:rsid w:val="008D0CAB"/>
    <w:rsid w:val="008D0E2B"/>
    <w:rsid w:val="008D0FD4"/>
    <w:rsid w:val="008D221E"/>
    <w:rsid w:val="008D2793"/>
    <w:rsid w:val="008D2DA6"/>
    <w:rsid w:val="008D30C0"/>
    <w:rsid w:val="008D3671"/>
    <w:rsid w:val="008D3CCA"/>
    <w:rsid w:val="008D3F03"/>
    <w:rsid w:val="008D440A"/>
    <w:rsid w:val="008D464C"/>
    <w:rsid w:val="008D4FEE"/>
    <w:rsid w:val="008D564B"/>
    <w:rsid w:val="008D5818"/>
    <w:rsid w:val="008D592A"/>
    <w:rsid w:val="008D60C2"/>
    <w:rsid w:val="008D6558"/>
    <w:rsid w:val="008D6769"/>
    <w:rsid w:val="008D6BE6"/>
    <w:rsid w:val="008D6CC9"/>
    <w:rsid w:val="008D732A"/>
    <w:rsid w:val="008E02F1"/>
    <w:rsid w:val="008E034D"/>
    <w:rsid w:val="008E0987"/>
    <w:rsid w:val="008E0F30"/>
    <w:rsid w:val="008E13F4"/>
    <w:rsid w:val="008E1405"/>
    <w:rsid w:val="008E1686"/>
    <w:rsid w:val="008E2541"/>
    <w:rsid w:val="008E2B8D"/>
    <w:rsid w:val="008E3071"/>
    <w:rsid w:val="008E3079"/>
    <w:rsid w:val="008E31CA"/>
    <w:rsid w:val="008E31F2"/>
    <w:rsid w:val="008E3754"/>
    <w:rsid w:val="008E408C"/>
    <w:rsid w:val="008E424F"/>
    <w:rsid w:val="008E47E6"/>
    <w:rsid w:val="008E4986"/>
    <w:rsid w:val="008E5065"/>
    <w:rsid w:val="008E547A"/>
    <w:rsid w:val="008E58AE"/>
    <w:rsid w:val="008E5A4E"/>
    <w:rsid w:val="008E5B08"/>
    <w:rsid w:val="008E5C6B"/>
    <w:rsid w:val="008E5C9A"/>
    <w:rsid w:val="008E6442"/>
    <w:rsid w:val="008E725B"/>
    <w:rsid w:val="008E751A"/>
    <w:rsid w:val="008F0034"/>
    <w:rsid w:val="008F04BD"/>
    <w:rsid w:val="008F05E0"/>
    <w:rsid w:val="008F087F"/>
    <w:rsid w:val="008F0F23"/>
    <w:rsid w:val="008F257F"/>
    <w:rsid w:val="008F3537"/>
    <w:rsid w:val="008F3D4D"/>
    <w:rsid w:val="008F4E43"/>
    <w:rsid w:val="008F5268"/>
    <w:rsid w:val="008F54BE"/>
    <w:rsid w:val="008F5B44"/>
    <w:rsid w:val="008F6714"/>
    <w:rsid w:val="008F6D11"/>
    <w:rsid w:val="008F6D9C"/>
    <w:rsid w:val="008F78F6"/>
    <w:rsid w:val="008F7C2D"/>
    <w:rsid w:val="008F7CF0"/>
    <w:rsid w:val="00900C63"/>
    <w:rsid w:val="00900E44"/>
    <w:rsid w:val="0090121B"/>
    <w:rsid w:val="0090187E"/>
    <w:rsid w:val="00901E52"/>
    <w:rsid w:val="00902309"/>
    <w:rsid w:val="00902BF4"/>
    <w:rsid w:val="00903174"/>
    <w:rsid w:val="00903719"/>
    <w:rsid w:val="00904A80"/>
    <w:rsid w:val="00904BE5"/>
    <w:rsid w:val="00904C58"/>
    <w:rsid w:val="0090574F"/>
    <w:rsid w:val="00906BD4"/>
    <w:rsid w:val="0090721F"/>
    <w:rsid w:val="00907A8C"/>
    <w:rsid w:val="009102A5"/>
    <w:rsid w:val="00910451"/>
    <w:rsid w:val="009105DF"/>
    <w:rsid w:val="00910E65"/>
    <w:rsid w:val="0091117D"/>
    <w:rsid w:val="009114A1"/>
    <w:rsid w:val="00911677"/>
    <w:rsid w:val="00911B26"/>
    <w:rsid w:val="00911EE1"/>
    <w:rsid w:val="0091336E"/>
    <w:rsid w:val="00913444"/>
    <w:rsid w:val="00913BDD"/>
    <w:rsid w:val="0091486D"/>
    <w:rsid w:val="00914975"/>
    <w:rsid w:val="00915087"/>
    <w:rsid w:val="00915135"/>
    <w:rsid w:val="009151ED"/>
    <w:rsid w:val="00915380"/>
    <w:rsid w:val="0091545D"/>
    <w:rsid w:val="00915687"/>
    <w:rsid w:val="00916610"/>
    <w:rsid w:val="00916868"/>
    <w:rsid w:val="00916F5E"/>
    <w:rsid w:val="00917055"/>
    <w:rsid w:val="00917812"/>
    <w:rsid w:val="009205D5"/>
    <w:rsid w:val="00921325"/>
    <w:rsid w:val="00921961"/>
    <w:rsid w:val="009221C6"/>
    <w:rsid w:val="00922F71"/>
    <w:rsid w:val="0092351B"/>
    <w:rsid w:val="0092354B"/>
    <w:rsid w:val="00923FA3"/>
    <w:rsid w:val="00923FEA"/>
    <w:rsid w:val="00925387"/>
    <w:rsid w:val="009253A6"/>
    <w:rsid w:val="00925A12"/>
    <w:rsid w:val="0092629A"/>
    <w:rsid w:val="00926712"/>
    <w:rsid w:val="00927215"/>
    <w:rsid w:val="00927374"/>
    <w:rsid w:val="00927767"/>
    <w:rsid w:val="0093058F"/>
    <w:rsid w:val="00930D33"/>
    <w:rsid w:val="009310BE"/>
    <w:rsid w:val="009329E6"/>
    <w:rsid w:val="00932E2D"/>
    <w:rsid w:val="00932E90"/>
    <w:rsid w:val="0093390F"/>
    <w:rsid w:val="00934301"/>
    <w:rsid w:val="0093450A"/>
    <w:rsid w:val="009347B6"/>
    <w:rsid w:val="0093520B"/>
    <w:rsid w:val="00935A29"/>
    <w:rsid w:val="00936072"/>
    <w:rsid w:val="00936823"/>
    <w:rsid w:val="00937021"/>
    <w:rsid w:val="00937378"/>
    <w:rsid w:val="0093784D"/>
    <w:rsid w:val="00937C12"/>
    <w:rsid w:val="00937F4E"/>
    <w:rsid w:val="0094047A"/>
    <w:rsid w:val="00940776"/>
    <w:rsid w:val="00941FBD"/>
    <w:rsid w:val="00942385"/>
    <w:rsid w:val="00942596"/>
    <w:rsid w:val="0094261A"/>
    <w:rsid w:val="00943047"/>
    <w:rsid w:val="009435F1"/>
    <w:rsid w:val="00943907"/>
    <w:rsid w:val="009439B8"/>
    <w:rsid w:val="0094415E"/>
    <w:rsid w:val="00944C19"/>
    <w:rsid w:val="009455BD"/>
    <w:rsid w:val="00945F37"/>
    <w:rsid w:val="00945F51"/>
    <w:rsid w:val="00946CEC"/>
    <w:rsid w:val="00950380"/>
    <w:rsid w:val="009506E1"/>
    <w:rsid w:val="009520B7"/>
    <w:rsid w:val="009521EE"/>
    <w:rsid w:val="00952535"/>
    <w:rsid w:val="00952D31"/>
    <w:rsid w:val="009536B9"/>
    <w:rsid w:val="00953A3C"/>
    <w:rsid w:val="00954224"/>
    <w:rsid w:val="00954CDE"/>
    <w:rsid w:val="0095560C"/>
    <w:rsid w:val="00956FC2"/>
    <w:rsid w:val="00957958"/>
    <w:rsid w:val="00957E24"/>
    <w:rsid w:val="009600E4"/>
    <w:rsid w:val="00960341"/>
    <w:rsid w:val="009609D1"/>
    <w:rsid w:val="00960E8D"/>
    <w:rsid w:val="00961E45"/>
    <w:rsid w:val="00962458"/>
    <w:rsid w:val="00962A00"/>
    <w:rsid w:val="00962FF1"/>
    <w:rsid w:val="00963B68"/>
    <w:rsid w:val="00963FCC"/>
    <w:rsid w:val="00963FF6"/>
    <w:rsid w:val="00964007"/>
    <w:rsid w:val="00964543"/>
    <w:rsid w:val="00964EC2"/>
    <w:rsid w:val="00965AA6"/>
    <w:rsid w:val="00965DC3"/>
    <w:rsid w:val="00966001"/>
    <w:rsid w:val="00966DCB"/>
    <w:rsid w:val="00967229"/>
    <w:rsid w:val="00967379"/>
    <w:rsid w:val="00967479"/>
    <w:rsid w:val="00970208"/>
    <w:rsid w:val="0097029F"/>
    <w:rsid w:val="009715E8"/>
    <w:rsid w:val="00971B9C"/>
    <w:rsid w:val="00972F16"/>
    <w:rsid w:val="00972F1F"/>
    <w:rsid w:val="0097319B"/>
    <w:rsid w:val="00973ACA"/>
    <w:rsid w:val="00974977"/>
    <w:rsid w:val="0097535C"/>
    <w:rsid w:val="00975863"/>
    <w:rsid w:val="00975BBE"/>
    <w:rsid w:val="009760DD"/>
    <w:rsid w:val="00977CE6"/>
    <w:rsid w:val="00977D4C"/>
    <w:rsid w:val="00980B8C"/>
    <w:rsid w:val="00980F24"/>
    <w:rsid w:val="0098144A"/>
    <w:rsid w:val="00981586"/>
    <w:rsid w:val="009817C9"/>
    <w:rsid w:val="00981A00"/>
    <w:rsid w:val="00981D4D"/>
    <w:rsid w:val="00981F82"/>
    <w:rsid w:val="00982B70"/>
    <w:rsid w:val="00982D8E"/>
    <w:rsid w:val="009830CC"/>
    <w:rsid w:val="00983AD4"/>
    <w:rsid w:val="0098471C"/>
    <w:rsid w:val="00984BC8"/>
    <w:rsid w:val="00984D81"/>
    <w:rsid w:val="00984FEC"/>
    <w:rsid w:val="0098517F"/>
    <w:rsid w:val="0098529C"/>
    <w:rsid w:val="0098574C"/>
    <w:rsid w:val="00985A17"/>
    <w:rsid w:val="00986073"/>
    <w:rsid w:val="0098609C"/>
    <w:rsid w:val="009862D0"/>
    <w:rsid w:val="009867FD"/>
    <w:rsid w:val="00986AC5"/>
    <w:rsid w:val="00986CCC"/>
    <w:rsid w:val="009870A9"/>
    <w:rsid w:val="00987BDD"/>
    <w:rsid w:val="00990195"/>
    <w:rsid w:val="00991167"/>
    <w:rsid w:val="0099119D"/>
    <w:rsid w:val="0099166A"/>
    <w:rsid w:val="00991C62"/>
    <w:rsid w:val="00991D9F"/>
    <w:rsid w:val="00991DF3"/>
    <w:rsid w:val="009924E2"/>
    <w:rsid w:val="009925FA"/>
    <w:rsid w:val="00993210"/>
    <w:rsid w:val="0099385F"/>
    <w:rsid w:val="00994363"/>
    <w:rsid w:val="009943DC"/>
    <w:rsid w:val="00994934"/>
    <w:rsid w:val="00994AF3"/>
    <w:rsid w:val="00994B73"/>
    <w:rsid w:val="00994DA4"/>
    <w:rsid w:val="00994DDD"/>
    <w:rsid w:val="00994DE8"/>
    <w:rsid w:val="0099528E"/>
    <w:rsid w:val="00995C3D"/>
    <w:rsid w:val="00997A84"/>
    <w:rsid w:val="009A0889"/>
    <w:rsid w:val="009A2076"/>
    <w:rsid w:val="009A2355"/>
    <w:rsid w:val="009A2E92"/>
    <w:rsid w:val="009A3064"/>
    <w:rsid w:val="009A39CD"/>
    <w:rsid w:val="009A3E6A"/>
    <w:rsid w:val="009A4355"/>
    <w:rsid w:val="009A46FB"/>
    <w:rsid w:val="009A4E34"/>
    <w:rsid w:val="009A4EB9"/>
    <w:rsid w:val="009A61A2"/>
    <w:rsid w:val="009A6A87"/>
    <w:rsid w:val="009A6AD2"/>
    <w:rsid w:val="009A7554"/>
    <w:rsid w:val="009A77D2"/>
    <w:rsid w:val="009A7C00"/>
    <w:rsid w:val="009A7FDC"/>
    <w:rsid w:val="009B07CE"/>
    <w:rsid w:val="009B1231"/>
    <w:rsid w:val="009B145E"/>
    <w:rsid w:val="009B1BB4"/>
    <w:rsid w:val="009B29A9"/>
    <w:rsid w:val="009B2A19"/>
    <w:rsid w:val="009B2BD1"/>
    <w:rsid w:val="009B30BD"/>
    <w:rsid w:val="009B3F3F"/>
    <w:rsid w:val="009B4478"/>
    <w:rsid w:val="009B4A42"/>
    <w:rsid w:val="009B5966"/>
    <w:rsid w:val="009B60D9"/>
    <w:rsid w:val="009B6707"/>
    <w:rsid w:val="009B687C"/>
    <w:rsid w:val="009B6893"/>
    <w:rsid w:val="009B6E47"/>
    <w:rsid w:val="009B704B"/>
    <w:rsid w:val="009C08F2"/>
    <w:rsid w:val="009C0C77"/>
    <w:rsid w:val="009C3943"/>
    <w:rsid w:val="009C3D78"/>
    <w:rsid w:val="009C3F22"/>
    <w:rsid w:val="009C5840"/>
    <w:rsid w:val="009C5BEB"/>
    <w:rsid w:val="009C5E55"/>
    <w:rsid w:val="009C6E80"/>
    <w:rsid w:val="009C70DF"/>
    <w:rsid w:val="009C7570"/>
    <w:rsid w:val="009C7B59"/>
    <w:rsid w:val="009C7E0B"/>
    <w:rsid w:val="009D08C7"/>
    <w:rsid w:val="009D08F0"/>
    <w:rsid w:val="009D08FD"/>
    <w:rsid w:val="009D0BAB"/>
    <w:rsid w:val="009D1BCB"/>
    <w:rsid w:val="009D283B"/>
    <w:rsid w:val="009D3D65"/>
    <w:rsid w:val="009D41FC"/>
    <w:rsid w:val="009D449D"/>
    <w:rsid w:val="009D48EE"/>
    <w:rsid w:val="009D51F3"/>
    <w:rsid w:val="009D6176"/>
    <w:rsid w:val="009D61BF"/>
    <w:rsid w:val="009D6559"/>
    <w:rsid w:val="009D7CA4"/>
    <w:rsid w:val="009E0099"/>
    <w:rsid w:val="009E0CB0"/>
    <w:rsid w:val="009E1D02"/>
    <w:rsid w:val="009E200F"/>
    <w:rsid w:val="009E24A6"/>
    <w:rsid w:val="009E2F2C"/>
    <w:rsid w:val="009E343D"/>
    <w:rsid w:val="009E34F7"/>
    <w:rsid w:val="009E4700"/>
    <w:rsid w:val="009E4ABF"/>
    <w:rsid w:val="009E4BC8"/>
    <w:rsid w:val="009E5625"/>
    <w:rsid w:val="009E5905"/>
    <w:rsid w:val="009E6900"/>
    <w:rsid w:val="009E6E21"/>
    <w:rsid w:val="009E6EA8"/>
    <w:rsid w:val="009E7633"/>
    <w:rsid w:val="009E778B"/>
    <w:rsid w:val="009F0528"/>
    <w:rsid w:val="009F05C2"/>
    <w:rsid w:val="009F0936"/>
    <w:rsid w:val="009F0F8E"/>
    <w:rsid w:val="009F2205"/>
    <w:rsid w:val="009F2F41"/>
    <w:rsid w:val="009F38ED"/>
    <w:rsid w:val="009F3D98"/>
    <w:rsid w:val="009F425D"/>
    <w:rsid w:val="009F4BF6"/>
    <w:rsid w:val="009F4E40"/>
    <w:rsid w:val="009F5EA6"/>
    <w:rsid w:val="009F67C1"/>
    <w:rsid w:val="009F6877"/>
    <w:rsid w:val="009F6E43"/>
    <w:rsid w:val="009F7255"/>
    <w:rsid w:val="009F7291"/>
    <w:rsid w:val="009F7E11"/>
    <w:rsid w:val="00A0074D"/>
    <w:rsid w:val="00A0099B"/>
    <w:rsid w:val="00A01191"/>
    <w:rsid w:val="00A0184D"/>
    <w:rsid w:val="00A01A94"/>
    <w:rsid w:val="00A01C56"/>
    <w:rsid w:val="00A023F2"/>
    <w:rsid w:val="00A027EE"/>
    <w:rsid w:val="00A02E08"/>
    <w:rsid w:val="00A03087"/>
    <w:rsid w:val="00A033AC"/>
    <w:rsid w:val="00A03C02"/>
    <w:rsid w:val="00A03D25"/>
    <w:rsid w:val="00A05726"/>
    <w:rsid w:val="00A05BD8"/>
    <w:rsid w:val="00A05D50"/>
    <w:rsid w:val="00A065CD"/>
    <w:rsid w:val="00A06F69"/>
    <w:rsid w:val="00A1028C"/>
    <w:rsid w:val="00A10633"/>
    <w:rsid w:val="00A10B98"/>
    <w:rsid w:val="00A11041"/>
    <w:rsid w:val="00A114CD"/>
    <w:rsid w:val="00A11DD5"/>
    <w:rsid w:val="00A12377"/>
    <w:rsid w:val="00A12AF7"/>
    <w:rsid w:val="00A13218"/>
    <w:rsid w:val="00A132FF"/>
    <w:rsid w:val="00A14124"/>
    <w:rsid w:val="00A14126"/>
    <w:rsid w:val="00A14131"/>
    <w:rsid w:val="00A143CE"/>
    <w:rsid w:val="00A1467E"/>
    <w:rsid w:val="00A14D32"/>
    <w:rsid w:val="00A14E31"/>
    <w:rsid w:val="00A14F83"/>
    <w:rsid w:val="00A15168"/>
    <w:rsid w:val="00A159B3"/>
    <w:rsid w:val="00A165D7"/>
    <w:rsid w:val="00A16810"/>
    <w:rsid w:val="00A16CAB"/>
    <w:rsid w:val="00A17A6C"/>
    <w:rsid w:val="00A17B4F"/>
    <w:rsid w:val="00A200E5"/>
    <w:rsid w:val="00A213A7"/>
    <w:rsid w:val="00A2161F"/>
    <w:rsid w:val="00A2247B"/>
    <w:rsid w:val="00A23AA0"/>
    <w:rsid w:val="00A23C61"/>
    <w:rsid w:val="00A24A50"/>
    <w:rsid w:val="00A24C60"/>
    <w:rsid w:val="00A24D98"/>
    <w:rsid w:val="00A254BD"/>
    <w:rsid w:val="00A275AD"/>
    <w:rsid w:val="00A307AD"/>
    <w:rsid w:val="00A30A02"/>
    <w:rsid w:val="00A3142C"/>
    <w:rsid w:val="00A317A7"/>
    <w:rsid w:val="00A322FD"/>
    <w:rsid w:val="00A33FFE"/>
    <w:rsid w:val="00A34070"/>
    <w:rsid w:val="00A34532"/>
    <w:rsid w:val="00A34981"/>
    <w:rsid w:val="00A3519D"/>
    <w:rsid w:val="00A35E01"/>
    <w:rsid w:val="00A36116"/>
    <w:rsid w:val="00A36280"/>
    <w:rsid w:val="00A363C7"/>
    <w:rsid w:val="00A36882"/>
    <w:rsid w:val="00A36CA3"/>
    <w:rsid w:val="00A37035"/>
    <w:rsid w:val="00A374A9"/>
    <w:rsid w:val="00A37A96"/>
    <w:rsid w:val="00A37BED"/>
    <w:rsid w:val="00A402EF"/>
    <w:rsid w:val="00A40595"/>
    <w:rsid w:val="00A40C33"/>
    <w:rsid w:val="00A41605"/>
    <w:rsid w:val="00A4245F"/>
    <w:rsid w:val="00A42C38"/>
    <w:rsid w:val="00A42F36"/>
    <w:rsid w:val="00A4358F"/>
    <w:rsid w:val="00A43609"/>
    <w:rsid w:val="00A437E1"/>
    <w:rsid w:val="00A439D9"/>
    <w:rsid w:val="00A43D73"/>
    <w:rsid w:val="00A43E4A"/>
    <w:rsid w:val="00A43ED1"/>
    <w:rsid w:val="00A44D5D"/>
    <w:rsid w:val="00A45773"/>
    <w:rsid w:val="00A45B77"/>
    <w:rsid w:val="00A45D7F"/>
    <w:rsid w:val="00A5011E"/>
    <w:rsid w:val="00A503D1"/>
    <w:rsid w:val="00A503F4"/>
    <w:rsid w:val="00A50574"/>
    <w:rsid w:val="00A507AF"/>
    <w:rsid w:val="00A507B4"/>
    <w:rsid w:val="00A507DE"/>
    <w:rsid w:val="00A50CD7"/>
    <w:rsid w:val="00A514DA"/>
    <w:rsid w:val="00A51776"/>
    <w:rsid w:val="00A519EB"/>
    <w:rsid w:val="00A52098"/>
    <w:rsid w:val="00A53373"/>
    <w:rsid w:val="00A5346C"/>
    <w:rsid w:val="00A53A88"/>
    <w:rsid w:val="00A53CF4"/>
    <w:rsid w:val="00A53DA2"/>
    <w:rsid w:val="00A54FF1"/>
    <w:rsid w:val="00A551CC"/>
    <w:rsid w:val="00A55AB4"/>
    <w:rsid w:val="00A56238"/>
    <w:rsid w:val="00A567DD"/>
    <w:rsid w:val="00A56A05"/>
    <w:rsid w:val="00A56A25"/>
    <w:rsid w:val="00A56E1C"/>
    <w:rsid w:val="00A570B1"/>
    <w:rsid w:val="00A5745B"/>
    <w:rsid w:val="00A5776B"/>
    <w:rsid w:val="00A5778E"/>
    <w:rsid w:val="00A57FEE"/>
    <w:rsid w:val="00A60171"/>
    <w:rsid w:val="00A61542"/>
    <w:rsid w:val="00A616C2"/>
    <w:rsid w:val="00A619CB"/>
    <w:rsid w:val="00A62662"/>
    <w:rsid w:val="00A627CB"/>
    <w:rsid w:val="00A62B8C"/>
    <w:rsid w:val="00A62C69"/>
    <w:rsid w:val="00A644A2"/>
    <w:rsid w:val="00A64C4E"/>
    <w:rsid w:val="00A64F76"/>
    <w:rsid w:val="00A655C8"/>
    <w:rsid w:val="00A665D7"/>
    <w:rsid w:val="00A66A35"/>
    <w:rsid w:val="00A67513"/>
    <w:rsid w:val="00A67649"/>
    <w:rsid w:val="00A7043A"/>
    <w:rsid w:val="00A70D08"/>
    <w:rsid w:val="00A70F1A"/>
    <w:rsid w:val="00A712E6"/>
    <w:rsid w:val="00A71495"/>
    <w:rsid w:val="00A719AC"/>
    <w:rsid w:val="00A71FA4"/>
    <w:rsid w:val="00A72720"/>
    <w:rsid w:val="00A72A41"/>
    <w:rsid w:val="00A72FFF"/>
    <w:rsid w:val="00A74180"/>
    <w:rsid w:val="00A746C6"/>
    <w:rsid w:val="00A746FB"/>
    <w:rsid w:val="00A747EC"/>
    <w:rsid w:val="00A749FF"/>
    <w:rsid w:val="00A75194"/>
    <w:rsid w:val="00A75D0D"/>
    <w:rsid w:val="00A76088"/>
    <w:rsid w:val="00A771C4"/>
    <w:rsid w:val="00A77DC5"/>
    <w:rsid w:val="00A77E99"/>
    <w:rsid w:val="00A804EA"/>
    <w:rsid w:val="00A807A2"/>
    <w:rsid w:val="00A80DFE"/>
    <w:rsid w:val="00A8147A"/>
    <w:rsid w:val="00A8304F"/>
    <w:rsid w:val="00A8311A"/>
    <w:rsid w:val="00A83587"/>
    <w:rsid w:val="00A836FB"/>
    <w:rsid w:val="00A8397C"/>
    <w:rsid w:val="00A839D8"/>
    <w:rsid w:val="00A84885"/>
    <w:rsid w:val="00A852E7"/>
    <w:rsid w:val="00A85613"/>
    <w:rsid w:val="00A857E0"/>
    <w:rsid w:val="00A85A89"/>
    <w:rsid w:val="00A85B5A"/>
    <w:rsid w:val="00A85C13"/>
    <w:rsid w:val="00A85D2D"/>
    <w:rsid w:val="00A85F8C"/>
    <w:rsid w:val="00A85FF5"/>
    <w:rsid w:val="00A8605F"/>
    <w:rsid w:val="00A8635A"/>
    <w:rsid w:val="00A8678A"/>
    <w:rsid w:val="00A879B1"/>
    <w:rsid w:val="00A90A6D"/>
    <w:rsid w:val="00A90AB6"/>
    <w:rsid w:val="00A90BCC"/>
    <w:rsid w:val="00A914E0"/>
    <w:rsid w:val="00A9187A"/>
    <w:rsid w:val="00A928A2"/>
    <w:rsid w:val="00A92BB3"/>
    <w:rsid w:val="00A92E35"/>
    <w:rsid w:val="00A93380"/>
    <w:rsid w:val="00A93624"/>
    <w:rsid w:val="00A937F0"/>
    <w:rsid w:val="00A94150"/>
    <w:rsid w:val="00A94794"/>
    <w:rsid w:val="00A94B96"/>
    <w:rsid w:val="00A94C2D"/>
    <w:rsid w:val="00A94E18"/>
    <w:rsid w:val="00A95013"/>
    <w:rsid w:val="00A95565"/>
    <w:rsid w:val="00A9564B"/>
    <w:rsid w:val="00A9583D"/>
    <w:rsid w:val="00A95EEE"/>
    <w:rsid w:val="00A963BC"/>
    <w:rsid w:val="00A964A9"/>
    <w:rsid w:val="00A96501"/>
    <w:rsid w:val="00A96FA0"/>
    <w:rsid w:val="00A975BA"/>
    <w:rsid w:val="00A97830"/>
    <w:rsid w:val="00A97C6C"/>
    <w:rsid w:val="00A97F55"/>
    <w:rsid w:val="00AA0143"/>
    <w:rsid w:val="00AA07B9"/>
    <w:rsid w:val="00AA07FB"/>
    <w:rsid w:val="00AA0858"/>
    <w:rsid w:val="00AA0B41"/>
    <w:rsid w:val="00AA0DFB"/>
    <w:rsid w:val="00AA1900"/>
    <w:rsid w:val="00AA1AFE"/>
    <w:rsid w:val="00AA1D7E"/>
    <w:rsid w:val="00AA23A7"/>
    <w:rsid w:val="00AA2CAD"/>
    <w:rsid w:val="00AA404C"/>
    <w:rsid w:val="00AA48F3"/>
    <w:rsid w:val="00AA4B45"/>
    <w:rsid w:val="00AA4D78"/>
    <w:rsid w:val="00AA503A"/>
    <w:rsid w:val="00AA523D"/>
    <w:rsid w:val="00AA5376"/>
    <w:rsid w:val="00AA5CEF"/>
    <w:rsid w:val="00AA5EED"/>
    <w:rsid w:val="00AA6096"/>
    <w:rsid w:val="00AA64B5"/>
    <w:rsid w:val="00AA6536"/>
    <w:rsid w:val="00AA6A60"/>
    <w:rsid w:val="00AA6DB1"/>
    <w:rsid w:val="00AA7203"/>
    <w:rsid w:val="00AB0393"/>
    <w:rsid w:val="00AB1820"/>
    <w:rsid w:val="00AB280F"/>
    <w:rsid w:val="00AB286A"/>
    <w:rsid w:val="00AB298F"/>
    <w:rsid w:val="00AB33F9"/>
    <w:rsid w:val="00AB34C1"/>
    <w:rsid w:val="00AB34D0"/>
    <w:rsid w:val="00AB4A0C"/>
    <w:rsid w:val="00AB4FF0"/>
    <w:rsid w:val="00AB5432"/>
    <w:rsid w:val="00AB595F"/>
    <w:rsid w:val="00AB5CB4"/>
    <w:rsid w:val="00AB6314"/>
    <w:rsid w:val="00AB6460"/>
    <w:rsid w:val="00AB6ADC"/>
    <w:rsid w:val="00AB7786"/>
    <w:rsid w:val="00AC0605"/>
    <w:rsid w:val="00AC08BB"/>
    <w:rsid w:val="00AC0C76"/>
    <w:rsid w:val="00AC1213"/>
    <w:rsid w:val="00AC1739"/>
    <w:rsid w:val="00AC1CEE"/>
    <w:rsid w:val="00AC202A"/>
    <w:rsid w:val="00AC2B23"/>
    <w:rsid w:val="00AC2D8C"/>
    <w:rsid w:val="00AC35EA"/>
    <w:rsid w:val="00AC3CAB"/>
    <w:rsid w:val="00AC3DE7"/>
    <w:rsid w:val="00AC4199"/>
    <w:rsid w:val="00AC42B0"/>
    <w:rsid w:val="00AC5733"/>
    <w:rsid w:val="00AC5B66"/>
    <w:rsid w:val="00AC6433"/>
    <w:rsid w:val="00AC6621"/>
    <w:rsid w:val="00AC679F"/>
    <w:rsid w:val="00AC6D34"/>
    <w:rsid w:val="00AC7D83"/>
    <w:rsid w:val="00AD097B"/>
    <w:rsid w:val="00AD0BB8"/>
    <w:rsid w:val="00AD157A"/>
    <w:rsid w:val="00AD169B"/>
    <w:rsid w:val="00AD1A28"/>
    <w:rsid w:val="00AD1D02"/>
    <w:rsid w:val="00AD1E7D"/>
    <w:rsid w:val="00AD261E"/>
    <w:rsid w:val="00AD2686"/>
    <w:rsid w:val="00AD3217"/>
    <w:rsid w:val="00AD3AF3"/>
    <w:rsid w:val="00AD410C"/>
    <w:rsid w:val="00AD4881"/>
    <w:rsid w:val="00AD4D77"/>
    <w:rsid w:val="00AD5442"/>
    <w:rsid w:val="00AD5D3F"/>
    <w:rsid w:val="00AD6651"/>
    <w:rsid w:val="00AD6B9A"/>
    <w:rsid w:val="00AD6D19"/>
    <w:rsid w:val="00AE053B"/>
    <w:rsid w:val="00AE08DE"/>
    <w:rsid w:val="00AE0948"/>
    <w:rsid w:val="00AE0CE2"/>
    <w:rsid w:val="00AE0D1F"/>
    <w:rsid w:val="00AE0DCC"/>
    <w:rsid w:val="00AE1739"/>
    <w:rsid w:val="00AE1EDE"/>
    <w:rsid w:val="00AE2CBF"/>
    <w:rsid w:val="00AE2D42"/>
    <w:rsid w:val="00AE2EE2"/>
    <w:rsid w:val="00AE334B"/>
    <w:rsid w:val="00AE38A1"/>
    <w:rsid w:val="00AE3C62"/>
    <w:rsid w:val="00AE3D29"/>
    <w:rsid w:val="00AE4654"/>
    <w:rsid w:val="00AE52AD"/>
    <w:rsid w:val="00AE52C4"/>
    <w:rsid w:val="00AE5809"/>
    <w:rsid w:val="00AE5B80"/>
    <w:rsid w:val="00AE5C07"/>
    <w:rsid w:val="00AE62FA"/>
    <w:rsid w:val="00AE67C0"/>
    <w:rsid w:val="00AE70F0"/>
    <w:rsid w:val="00AE71E8"/>
    <w:rsid w:val="00AE73EC"/>
    <w:rsid w:val="00AE7D0D"/>
    <w:rsid w:val="00AF00C1"/>
    <w:rsid w:val="00AF0F45"/>
    <w:rsid w:val="00AF24A0"/>
    <w:rsid w:val="00AF3EA6"/>
    <w:rsid w:val="00AF41BF"/>
    <w:rsid w:val="00AF4597"/>
    <w:rsid w:val="00AF4603"/>
    <w:rsid w:val="00AF4B82"/>
    <w:rsid w:val="00AF4EAC"/>
    <w:rsid w:val="00AF5A4D"/>
    <w:rsid w:val="00AF6DE6"/>
    <w:rsid w:val="00AF7177"/>
    <w:rsid w:val="00AF76A3"/>
    <w:rsid w:val="00B008F7"/>
    <w:rsid w:val="00B00D2C"/>
    <w:rsid w:val="00B00D5B"/>
    <w:rsid w:val="00B011BA"/>
    <w:rsid w:val="00B015EC"/>
    <w:rsid w:val="00B0182F"/>
    <w:rsid w:val="00B01E32"/>
    <w:rsid w:val="00B0285A"/>
    <w:rsid w:val="00B02E38"/>
    <w:rsid w:val="00B02ED0"/>
    <w:rsid w:val="00B03097"/>
    <w:rsid w:val="00B03361"/>
    <w:rsid w:val="00B0369F"/>
    <w:rsid w:val="00B03BE5"/>
    <w:rsid w:val="00B042AA"/>
    <w:rsid w:val="00B046BC"/>
    <w:rsid w:val="00B047EA"/>
    <w:rsid w:val="00B049A6"/>
    <w:rsid w:val="00B04A07"/>
    <w:rsid w:val="00B0522E"/>
    <w:rsid w:val="00B0528B"/>
    <w:rsid w:val="00B05640"/>
    <w:rsid w:val="00B05D47"/>
    <w:rsid w:val="00B05F28"/>
    <w:rsid w:val="00B0639E"/>
    <w:rsid w:val="00B06AC9"/>
    <w:rsid w:val="00B07062"/>
    <w:rsid w:val="00B07802"/>
    <w:rsid w:val="00B0782B"/>
    <w:rsid w:val="00B07D26"/>
    <w:rsid w:val="00B10702"/>
    <w:rsid w:val="00B10FEF"/>
    <w:rsid w:val="00B118BB"/>
    <w:rsid w:val="00B12584"/>
    <w:rsid w:val="00B127E9"/>
    <w:rsid w:val="00B138A8"/>
    <w:rsid w:val="00B13A49"/>
    <w:rsid w:val="00B142A2"/>
    <w:rsid w:val="00B142FD"/>
    <w:rsid w:val="00B14C40"/>
    <w:rsid w:val="00B15431"/>
    <w:rsid w:val="00B156FC"/>
    <w:rsid w:val="00B15CF9"/>
    <w:rsid w:val="00B15FDD"/>
    <w:rsid w:val="00B17042"/>
    <w:rsid w:val="00B17049"/>
    <w:rsid w:val="00B177DE"/>
    <w:rsid w:val="00B1788F"/>
    <w:rsid w:val="00B20434"/>
    <w:rsid w:val="00B20444"/>
    <w:rsid w:val="00B20A36"/>
    <w:rsid w:val="00B20F1D"/>
    <w:rsid w:val="00B21E1F"/>
    <w:rsid w:val="00B2270A"/>
    <w:rsid w:val="00B22E52"/>
    <w:rsid w:val="00B231D3"/>
    <w:rsid w:val="00B23250"/>
    <w:rsid w:val="00B233E4"/>
    <w:rsid w:val="00B23506"/>
    <w:rsid w:val="00B23BA6"/>
    <w:rsid w:val="00B23C83"/>
    <w:rsid w:val="00B2407E"/>
    <w:rsid w:val="00B244A4"/>
    <w:rsid w:val="00B245AD"/>
    <w:rsid w:val="00B245F3"/>
    <w:rsid w:val="00B24D1D"/>
    <w:rsid w:val="00B25D8E"/>
    <w:rsid w:val="00B25DBF"/>
    <w:rsid w:val="00B26270"/>
    <w:rsid w:val="00B26870"/>
    <w:rsid w:val="00B26B53"/>
    <w:rsid w:val="00B26C2A"/>
    <w:rsid w:val="00B27027"/>
    <w:rsid w:val="00B27E49"/>
    <w:rsid w:val="00B302DF"/>
    <w:rsid w:val="00B30CE1"/>
    <w:rsid w:val="00B3149B"/>
    <w:rsid w:val="00B31937"/>
    <w:rsid w:val="00B32156"/>
    <w:rsid w:val="00B3242D"/>
    <w:rsid w:val="00B324CF"/>
    <w:rsid w:val="00B332EF"/>
    <w:rsid w:val="00B3371B"/>
    <w:rsid w:val="00B33B76"/>
    <w:rsid w:val="00B343F5"/>
    <w:rsid w:val="00B3457E"/>
    <w:rsid w:val="00B34887"/>
    <w:rsid w:val="00B348F7"/>
    <w:rsid w:val="00B35658"/>
    <w:rsid w:val="00B35EEC"/>
    <w:rsid w:val="00B36E60"/>
    <w:rsid w:val="00B375E5"/>
    <w:rsid w:val="00B376FF"/>
    <w:rsid w:val="00B37912"/>
    <w:rsid w:val="00B3798E"/>
    <w:rsid w:val="00B379D5"/>
    <w:rsid w:val="00B37F2C"/>
    <w:rsid w:val="00B4130E"/>
    <w:rsid w:val="00B41479"/>
    <w:rsid w:val="00B41DCB"/>
    <w:rsid w:val="00B42569"/>
    <w:rsid w:val="00B430E1"/>
    <w:rsid w:val="00B44702"/>
    <w:rsid w:val="00B452FF"/>
    <w:rsid w:val="00B4637A"/>
    <w:rsid w:val="00B4639E"/>
    <w:rsid w:val="00B468A9"/>
    <w:rsid w:val="00B4719A"/>
    <w:rsid w:val="00B47F98"/>
    <w:rsid w:val="00B5026E"/>
    <w:rsid w:val="00B5078F"/>
    <w:rsid w:val="00B50A9B"/>
    <w:rsid w:val="00B50ADF"/>
    <w:rsid w:val="00B50BC7"/>
    <w:rsid w:val="00B50E96"/>
    <w:rsid w:val="00B52980"/>
    <w:rsid w:val="00B5352E"/>
    <w:rsid w:val="00B535FB"/>
    <w:rsid w:val="00B53809"/>
    <w:rsid w:val="00B5398B"/>
    <w:rsid w:val="00B53A5D"/>
    <w:rsid w:val="00B53F4D"/>
    <w:rsid w:val="00B544F4"/>
    <w:rsid w:val="00B546E7"/>
    <w:rsid w:val="00B5640B"/>
    <w:rsid w:val="00B56AD3"/>
    <w:rsid w:val="00B57A9E"/>
    <w:rsid w:val="00B57FE5"/>
    <w:rsid w:val="00B6005E"/>
    <w:rsid w:val="00B61751"/>
    <w:rsid w:val="00B61968"/>
    <w:rsid w:val="00B61D6A"/>
    <w:rsid w:val="00B62424"/>
    <w:rsid w:val="00B624AB"/>
    <w:rsid w:val="00B626E1"/>
    <w:rsid w:val="00B62B17"/>
    <w:rsid w:val="00B6306B"/>
    <w:rsid w:val="00B63DAC"/>
    <w:rsid w:val="00B63E7F"/>
    <w:rsid w:val="00B645D5"/>
    <w:rsid w:val="00B645EF"/>
    <w:rsid w:val="00B64A8D"/>
    <w:rsid w:val="00B64F24"/>
    <w:rsid w:val="00B65AA8"/>
    <w:rsid w:val="00B6602E"/>
    <w:rsid w:val="00B66643"/>
    <w:rsid w:val="00B66B5A"/>
    <w:rsid w:val="00B66C18"/>
    <w:rsid w:val="00B66F09"/>
    <w:rsid w:val="00B67841"/>
    <w:rsid w:val="00B70E10"/>
    <w:rsid w:val="00B70FD8"/>
    <w:rsid w:val="00B71E44"/>
    <w:rsid w:val="00B72003"/>
    <w:rsid w:val="00B73232"/>
    <w:rsid w:val="00B74562"/>
    <w:rsid w:val="00B74638"/>
    <w:rsid w:val="00B7490C"/>
    <w:rsid w:val="00B75424"/>
    <w:rsid w:val="00B7712F"/>
    <w:rsid w:val="00B7745E"/>
    <w:rsid w:val="00B77AB7"/>
    <w:rsid w:val="00B77F1D"/>
    <w:rsid w:val="00B80082"/>
    <w:rsid w:val="00B805B3"/>
    <w:rsid w:val="00B8096B"/>
    <w:rsid w:val="00B813B4"/>
    <w:rsid w:val="00B81581"/>
    <w:rsid w:val="00B81807"/>
    <w:rsid w:val="00B829B9"/>
    <w:rsid w:val="00B83423"/>
    <w:rsid w:val="00B844A7"/>
    <w:rsid w:val="00B84F23"/>
    <w:rsid w:val="00B84FE6"/>
    <w:rsid w:val="00B85505"/>
    <w:rsid w:val="00B85843"/>
    <w:rsid w:val="00B85B73"/>
    <w:rsid w:val="00B876B1"/>
    <w:rsid w:val="00B87ED4"/>
    <w:rsid w:val="00B87EEB"/>
    <w:rsid w:val="00B9045D"/>
    <w:rsid w:val="00B907C8"/>
    <w:rsid w:val="00B908FC"/>
    <w:rsid w:val="00B90E01"/>
    <w:rsid w:val="00B91DA3"/>
    <w:rsid w:val="00B92D4B"/>
    <w:rsid w:val="00B93036"/>
    <w:rsid w:val="00B93B11"/>
    <w:rsid w:val="00B93C1A"/>
    <w:rsid w:val="00B93F4C"/>
    <w:rsid w:val="00B940B8"/>
    <w:rsid w:val="00B948E2"/>
    <w:rsid w:val="00B95E30"/>
    <w:rsid w:val="00B970CF"/>
    <w:rsid w:val="00B97756"/>
    <w:rsid w:val="00B97E62"/>
    <w:rsid w:val="00BA0342"/>
    <w:rsid w:val="00BA04DA"/>
    <w:rsid w:val="00BA09E0"/>
    <w:rsid w:val="00BA0DB4"/>
    <w:rsid w:val="00BA0FF4"/>
    <w:rsid w:val="00BA11AB"/>
    <w:rsid w:val="00BA127E"/>
    <w:rsid w:val="00BA191A"/>
    <w:rsid w:val="00BA1F14"/>
    <w:rsid w:val="00BA26FF"/>
    <w:rsid w:val="00BA3734"/>
    <w:rsid w:val="00BA415A"/>
    <w:rsid w:val="00BA4CFB"/>
    <w:rsid w:val="00BA4E58"/>
    <w:rsid w:val="00BA4E91"/>
    <w:rsid w:val="00BA536D"/>
    <w:rsid w:val="00BA683C"/>
    <w:rsid w:val="00BA73B8"/>
    <w:rsid w:val="00BA77A7"/>
    <w:rsid w:val="00BA7AD7"/>
    <w:rsid w:val="00BB0228"/>
    <w:rsid w:val="00BB0BF7"/>
    <w:rsid w:val="00BB0D9B"/>
    <w:rsid w:val="00BB0FC1"/>
    <w:rsid w:val="00BB1239"/>
    <w:rsid w:val="00BB1F42"/>
    <w:rsid w:val="00BB2174"/>
    <w:rsid w:val="00BB2696"/>
    <w:rsid w:val="00BB2C51"/>
    <w:rsid w:val="00BB2F11"/>
    <w:rsid w:val="00BB311C"/>
    <w:rsid w:val="00BB46D5"/>
    <w:rsid w:val="00BB46D8"/>
    <w:rsid w:val="00BB4941"/>
    <w:rsid w:val="00BB4C8E"/>
    <w:rsid w:val="00BB564D"/>
    <w:rsid w:val="00BB62F3"/>
    <w:rsid w:val="00BB6569"/>
    <w:rsid w:val="00BB6C42"/>
    <w:rsid w:val="00BB6D2F"/>
    <w:rsid w:val="00BB78D4"/>
    <w:rsid w:val="00BB7D30"/>
    <w:rsid w:val="00BC01CC"/>
    <w:rsid w:val="00BC07BC"/>
    <w:rsid w:val="00BC0871"/>
    <w:rsid w:val="00BC1C8B"/>
    <w:rsid w:val="00BC1F49"/>
    <w:rsid w:val="00BC2D48"/>
    <w:rsid w:val="00BC2DB6"/>
    <w:rsid w:val="00BC2DBE"/>
    <w:rsid w:val="00BC3248"/>
    <w:rsid w:val="00BC3C73"/>
    <w:rsid w:val="00BC5C49"/>
    <w:rsid w:val="00BC5E40"/>
    <w:rsid w:val="00BC64FC"/>
    <w:rsid w:val="00BC6696"/>
    <w:rsid w:val="00BC6828"/>
    <w:rsid w:val="00BC72C2"/>
    <w:rsid w:val="00BC753C"/>
    <w:rsid w:val="00BD00CD"/>
    <w:rsid w:val="00BD1975"/>
    <w:rsid w:val="00BD1A35"/>
    <w:rsid w:val="00BD1B9D"/>
    <w:rsid w:val="00BD253A"/>
    <w:rsid w:val="00BD2593"/>
    <w:rsid w:val="00BD30A3"/>
    <w:rsid w:val="00BD32C4"/>
    <w:rsid w:val="00BD33EF"/>
    <w:rsid w:val="00BD386B"/>
    <w:rsid w:val="00BD39DD"/>
    <w:rsid w:val="00BD3DFA"/>
    <w:rsid w:val="00BD47FD"/>
    <w:rsid w:val="00BD4A9C"/>
    <w:rsid w:val="00BD4D5C"/>
    <w:rsid w:val="00BD524C"/>
    <w:rsid w:val="00BD5AD9"/>
    <w:rsid w:val="00BD5EA4"/>
    <w:rsid w:val="00BD67AB"/>
    <w:rsid w:val="00BD6866"/>
    <w:rsid w:val="00BD68A1"/>
    <w:rsid w:val="00BD6A5B"/>
    <w:rsid w:val="00BD7266"/>
    <w:rsid w:val="00BD7446"/>
    <w:rsid w:val="00BD7649"/>
    <w:rsid w:val="00BE0405"/>
    <w:rsid w:val="00BE04A5"/>
    <w:rsid w:val="00BE1507"/>
    <w:rsid w:val="00BE19E9"/>
    <w:rsid w:val="00BE2820"/>
    <w:rsid w:val="00BE2FFD"/>
    <w:rsid w:val="00BE36D2"/>
    <w:rsid w:val="00BE3D67"/>
    <w:rsid w:val="00BE3F37"/>
    <w:rsid w:val="00BE44D6"/>
    <w:rsid w:val="00BE45F5"/>
    <w:rsid w:val="00BE4760"/>
    <w:rsid w:val="00BE5928"/>
    <w:rsid w:val="00BE5953"/>
    <w:rsid w:val="00BE6B4B"/>
    <w:rsid w:val="00BE6DB4"/>
    <w:rsid w:val="00BE73B4"/>
    <w:rsid w:val="00BE76C8"/>
    <w:rsid w:val="00BE77C4"/>
    <w:rsid w:val="00BE7E6C"/>
    <w:rsid w:val="00BE7FF1"/>
    <w:rsid w:val="00BF085A"/>
    <w:rsid w:val="00BF1E7E"/>
    <w:rsid w:val="00BF1F3B"/>
    <w:rsid w:val="00BF25F8"/>
    <w:rsid w:val="00BF29AA"/>
    <w:rsid w:val="00BF36FC"/>
    <w:rsid w:val="00BF4697"/>
    <w:rsid w:val="00BF4C41"/>
    <w:rsid w:val="00BF4F0B"/>
    <w:rsid w:val="00BF55C1"/>
    <w:rsid w:val="00BF5644"/>
    <w:rsid w:val="00BF5AE9"/>
    <w:rsid w:val="00BF5F4D"/>
    <w:rsid w:val="00BF6E3C"/>
    <w:rsid w:val="00BF7018"/>
    <w:rsid w:val="00BF776E"/>
    <w:rsid w:val="00C002FF"/>
    <w:rsid w:val="00C005BB"/>
    <w:rsid w:val="00C00ACE"/>
    <w:rsid w:val="00C014EB"/>
    <w:rsid w:val="00C0156D"/>
    <w:rsid w:val="00C02826"/>
    <w:rsid w:val="00C03247"/>
    <w:rsid w:val="00C03CEF"/>
    <w:rsid w:val="00C04797"/>
    <w:rsid w:val="00C04CA3"/>
    <w:rsid w:val="00C04D48"/>
    <w:rsid w:val="00C04EF0"/>
    <w:rsid w:val="00C053A8"/>
    <w:rsid w:val="00C05FA5"/>
    <w:rsid w:val="00C062AD"/>
    <w:rsid w:val="00C06350"/>
    <w:rsid w:val="00C06395"/>
    <w:rsid w:val="00C0685C"/>
    <w:rsid w:val="00C068BE"/>
    <w:rsid w:val="00C06B71"/>
    <w:rsid w:val="00C06F85"/>
    <w:rsid w:val="00C071B5"/>
    <w:rsid w:val="00C07268"/>
    <w:rsid w:val="00C072A9"/>
    <w:rsid w:val="00C072BA"/>
    <w:rsid w:val="00C076E9"/>
    <w:rsid w:val="00C079BB"/>
    <w:rsid w:val="00C10BAD"/>
    <w:rsid w:val="00C113AC"/>
    <w:rsid w:val="00C114E5"/>
    <w:rsid w:val="00C11E17"/>
    <w:rsid w:val="00C127FE"/>
    <w:rsid w:val="00C129C0"/>
    <w:rsid w:val="00C139DD"/>
    <w:rsid w:val="00C141A0"/>
    <w:rsid w:val="00C14581"/>
    <w:rsid w:val="00C1483A"/>
    <w:rsid w:val="00C14B1C"/>
    <w:rsid w:val="00C14C94"/>
    <w:rsid w:val="00C1515C"/>
    <w:rsid w:val="00C154B2"/>
    <w:rsid w:val="00C1563C"/>
    <w:rsid w:val="00C158F7"/>
    <w:rsid w:val="00C15933"/>
    <w:rsid w:val="00C16195"/>
    <w:rsid w:val="00C1658C"/>
    <w:rsid w:val="00C16EFB"/>
    <w:rsid w:val="00C17437"/>
    <w:rsid w:val="00C17DB6"/>
    <w:rsid w:val="00C17F4C"/>
    <w:rsid w:val="00C20012"/>
    <w:rsid w:val="00C20B98"/>
    <w:rsid w:val="00C212E7"/>
    <w:rsid w:val="00C21745"/>
    <w:rsid w:val="00C22717"/>
    <w:rsid w:val="00C22C40"/>
    <w:rsid w:val="00C22F22"/>
    <w:rsid w:val="00C2364C"/>
    <w:rsid w:val="00C23737"/>
    <w:rsid w:val="00C23960"/>
    <w:rsid w:val="00C252A5"/>
    <w:rsid w:val="00C25A5A"/>
    <w:rsid w:val="00C2649E"/>
    <w:rsid w:val="00C26541"/>
    <w:rsid w:val="00C27462"/>
    <w:rsid w:val="00C27CFB"/>
    <w:rsid w:val="00C303A7"/>
    <w:rsid w:val="00C30D1B"/>
    <w:rsid w:val="00C3165D"/>
    <w:rsid w:val="00C318DF"/>
    <w:rsid w:val="00C31BCE"/>
    <w:rsid w:val="00C31FEA"/>
    <w:rsid w:val="00C32267"/>
    <w:rsid w:val="00C32E73"/>
    <w:rsid w:val="00C34930"/>
    <w:rsid w:val="00C34D36"/>
    <w:rsid w:val="00C35209"/>
    <w:rsid w:val="00C3522F"/>
    <w:rsid w:val="00C3555F"/>
    <w:rsid w:val="00C35863"/>
    <w:rsid w:val="00C3612F"/>
    <w:rsid w:val="00C36691"/>
    <w:rsid w:val="00C36C2A"/>
    <w:rsid w:val="00C3716E"/>
    <w:rsid w:val="00C37282"/>
    <w:rsid w:val="00C3782F"/>
    <w:rsid w:val="00C40AA7"/>
    <w:rsid w:val="00C41662"/>
    <w:rsid w:val="00C41B87"/>
    <w:rsid w:val="00C42241"/>
    <w:rsid w:val="00C43267"/>
    <w:rsid w:val="00C435A5"/>
    <w:rsid w:val="00C44685"/>
    <w:rsid w:val="00C44AAA"/>
    <w:rsid w:val="00C453CC"/>
    <w:rsid w:val="00C4574A"/>
    <w:rsid w:val="00C458D6"/>
    <w:rsid w:val="00C45A53"/>
    <w:rsid w:val="00C45B9B"/>
    <w:rsid w:val="00C46105"/>
    <w:rsid w:val="00C463CF"/>
    <w:rsid w:val="00C46E55"/>
    <w:rsid w:val="00C46F4A"/>
    <w:rsid w:val="00C475FF"/>
    <w:rsid w:val="00C47F01"/>
    <w:rsid w:val="00C503D2"/>
    <w:rsid w:val="00C508E3"/>
    <w:rsid w:val="00C50F8B"/>
    <w:rsid w:val="00C519C3"/>
    <w:rsid w:val="00C51D29"/>
    <w:rsid w:val="00C525A4"/>
    <w:rsid w:val="00C52777"/>
    <w:rsid w:val="00C52BD4"/>
    <w:rsid w:val="00C53617"/>
    <w:rsid w:val="00C54D46"/>
    <w:rsid w:val="00C559BA"/>
    <w:rsid w:val="00C56125"/>
    <w:rsid w:val="00C561D5"/>
    <w:rsid w:val="00C56750"/>
    <w:rsid w:val="00C57275"/>
    <w:rsid w:val="00C5730D"/>
    <w:rsid w:val="00C57F84"/>
    <w:rsid w:val="00C60CEC"/>
    <w:rsid w:val="00C60D7E"/>
    <w:rsid w:val="00C60F4E"/>
    <w:rsid w:val="00C60FA4"/>
    <w:rsid w:val="00C61FA2"/>
    <w:rsid w:val="00C62923"/>
    <w:rsid w:val="00C62934"/>
    <w:rsid w:val="00C631EC"/>
    <w:rsid w:val="00C6349A"/>
    <w:rsid w:val="00C63870"/>
    <w:rsid w:val="00C63936"/>
    <w:rsid w:val="00C63CBA"/>
    <w:rsid w:val="00C65A49"/>
    <w:rsid w:val="00C6642F"/>
    <w:rsid w:val="00C66C88"/>
    <w:rsid w:val="00C6705D"/>
    <w:rsid w:val="00C6705E"/>
    <w:rsid w:val="00C7060B"/>
    <w:rsid w:val="00C707D9"/>
    <w:rsid w:val="00C70949"/>
    <w:rsid w:val="00C70F9E"/>
    <w:rsid w:val="00C71342"/>
    <w:rsid w:val="00C713F4"/>
    <w:rsid w:val="00C72492"/>
    <w:rsid w:val="00C72B3F"/>
    <w:rsid w:val="00C72DC6"/>
    <w:rsid w:val="00C74022"/>
    <w:rsid w:val="00C744F1"/>
    <w:rsid w:val="00C745FA"/>
    <w:rsid w:val="00C748FA"/>
    <w:rsid w:val="00C74B9F"/>
    <w:rsid w:val="00C753D0"/>
    <w:rsid w:val="00C75B2A"/>
    <w:rsid w:val="00C76D19"/>
    <w:rsid w:val="00C76D7B"/>
    <w:rsid w:val="00C77495"/>
    <w:rsid w:val="00C77851"/>
    <w:rsid w:val="00C77DAC"/>
    <w:rsid w:val="00C80C12"/>
    <w:rsid w:val="00C81364"/>
    <w:rsid w:val="00C815CA"/>
    <w:rsid w:val="00C818D4"/>
    <w:rsid w:val="00C820F4"/>
    <w:rsid w:val="00C8214A"/>
    <w:rsid w:val="00C82876"/>
    <w:rsid w:val="00C82AB8"/>
    <w:rsid w:val="00C82CB3"/>
    <w:rsid w:val="00C83164"/>
    <w:rsid w:val="00C83679"/>
    <w:rsid w:val="00C83978"/>
    <w:rsid w:val="00C83AFE"/>
    <w:rsid w:val="00C83C95"/>
    <w:rsid w:val="00C84423"/>
    <w:rsid w:val="00C85822"/>
    <w:rsid w:val="00C862E4"/>
    <w:rsid w:val="00C869CA"/>
    <w:rsid w:val="00C8749B"/>
    <w:rsid w:val="00C87763"/>
    <w:rsid w:val="00C87AB0"/>
    <w:rsid w:val="00C87E3A"/>
    <w:rsid w:val="00C903EE"/>
    <w:rsid w:val="00C90E92"/>
    <w:rsid w:val="00C91217"/>
    <w:rsid w:val="00C91509"/>
    <w:rsid w:val="00C918E1"/>
    <w:rsid w:val="00C91972"/>
    <w:rsid w:val="00C91C68"/>
    <w:rsid w:val="00C91FEC"/>
    <w:rsid w:val="00C92BD0"/>
    <w:rsid w:val="00C9302D"/>
    <w:rsid w:val="00C93E4D"/>
    <w:rsid w:val="00C9516B"/>
    <w:rsid w:val="00C9523E"/>
    <w:rsid w:val="00C96269"/>
    <w:rsid w:val="00C96439"/>
    <w:rsid w:val="00C968A9"/>
    <w:rsid w:val="00C96E51"/>
    <w:rsid w:val="00C97298"/>
    <w:rsid w:val="00C97602"/>
    <w:rsid w:val="00C97E51"/>
    <w:rsid w:val="00CA1261"/>
    <w:rsid w:val="00CA28EE"/>
    <w:rsid w:val="00CA28F1"/>
    <w:rsid w:val="00CA2E30"/>
    <w:rsid w:val="00CA324F"/>
    <w:rsid w:val="00CA3260"/>
    <w:rsid w:val="00CA34D5"/>
    <w:rsid w:val="00CA377A"/>
    <w:rsid w:val="00CA3AAC"/>
    <w:rsid w:val="00CA3F1F"/>
    <w:rsid w:val="00CA40B4"/>
    <w:rsid w:val="00CA40DC"/>
    <w:rsid w:val="00CA4A01"/>
    <w:rsid w:val="00CA4B6A"/>
    <w:rsid w:val="00CA580F"/>
    <w:rsid w:val="00CA5E64"/>
    <w:rsid w:val="00CA636D"/>
    <w:rsid w:val="00CA67EF"/>
    <w:rsid w:val="00CA6DC4"/>
    <w:rsid w:val="00CA7407"/>
    <w:rsid w:val="00CA748D"/>
    <w:rsid w:val="00CA7667"/>
    <w:rsid w:val="00CA79C0"/>
    <w:rsid w:val="00CB0C67"/>
    <w:rsid w:val="00CB0E42"/>
    <w:rsid w:val="00CB1539"/>
    <w:rsid w:val="00CB196D"/>
    <w:rsid w:val="00CB2724"/>
    <w:rsid w:val="00CB34BC"/>
    <w:rsid w:val="00CB3561"/>
    <w:rsid w:val="00CB3801"/>
    <w:rsid w:val="00CB4106"/>
    <w:rsid w:val="00CB457D"/>
    <w:rsid w:val="00CB4897"/>
    <w:rsid w:val="00CB4A9C"/>
    <w:rsid w:val="00CB5C5C"/>
    <w:rsid w:val="00CB6A39"/>
    <w:rsid w:val="00CB6FAF"/>
    <w:rsid w:val="00CB73DD"/>
    <w:rsid w:val="00CB745A"/>
    <w:rsid w:val="00CB76F6"/>
    <w:rsid w:val="00CB7C5A"/>
    <w:rsid w:val="00CC0197"/>
    <w:rsid w:val="00CC0214"/>
    <w:rsid w:val="00CC113D"/>
    <w:rsid w:val="00CC2553"/>
    <w:rsid w:val="00CC2F90"/>
    <w:rsid w:val="00CC3BEA"/>
    <w:rsid w:val="00CC42FC"/>
    <w:rsid w:val="00CC467B"/>
    <w:rsid w:val="00CC4CCD"/>
    <w:rsid w:val="00CC5377"/>
    <w:rsid w:val="00CC61D3"/>
    <w:rsid w:val="00CC6FCD"/>
    <w:rsid w:val="00CC7E7E"/>
    <w:rsid w:val="00CC7F39"/>
    <w:rsid w:val="00CD0050"/>
    <w:rsid w:val="00CD0D03"/>
    <w:rsid w:val="00CD0D9C"/>
    <w:rsid w:val="00CD24DC"/>
    <w:rsid w:val="00CD30B2"/>
    <w:rsid w:val="00CD311C"/>
    <w:rsid w:val="00CD403C"/>
    <w:rsid w:val="00CD42E6"/>
    <w:rsid w:val="00CD4BAB"/>
    <w:rsid w:val="00CD53D7"/>
    <w:rsid w:val="00CD59CC"/>
    <w:rsid w:val="00CD5DAD"/>
    <w:rsid w:val="00CD6335"/>
    <w:rsid w:val="00CD642D"/>
    <w:rsid w:val="00CD6528"/>
    <w:rsid w:val="00CD73FA"/>
    <w:rsid w:val="00CE08C4"/>
    <w:rsid w:val="00CE0DD5"/>
    <w:rsid w:val="00CE0E7A"/>
    <w:rsid w:val="00CE0F63"/>
    <w:rsid w:val="00CE12BE"/>
    <w:rsid w:val="00CE1387"/>
    <w:rsid w:val="00CE1F7C"/>
    <w:rsid w:val="00CE2482"/>
    <w:rsid w:val="00CE29F2"/>
    <w:rsid w:val="00CE2B3D"/>
    <w:rsid w:val="00CE371C"/>
    <w:rsid w:val="00CE425E"/>
    <w:rsid w:val="00CE4509"/>
    <w:rsid w:val="00CE4BCC"/>
    <w:rsid w:val="00CE562E"/>
    <w:rsid w:val="00CE584A"/>
    <w:rsid w:val="00CE5CD0"/>
    <w:rsid w:val="00CE6422"/>
    <w:rsid w:val="00CE6A85"/>
    <w:rsid w:val="00CE6DDE"/>
    <w:rsid w:val="00CE751A"/>
    <w:rsid w:val="00CE7EF5"/>
    <w:rsid w:val="00CE7F12"/>
    <w:rsid w:val="00CF0694"/>
    <w:rsid w:val="00CF0C37"/>
    <w:rsid w:val="00CF1114"/>
    <w:rsid w:val="00CF1449"/>
    <w:rsid w:val="00CF18DC"/>
    <w:rsid w:val="00CF1BC4"/>
    <w:rsid w:val="00CF1E68"/>
    <w:rsid w:val="00CF1FBE"/>
    <w:rsid w:val="00CF2B94"/>
    <w:rsid w:val="00CF3F03"/>
    <w:rsid w:val="00CF416E"/>
    <w:rsid w:val="00CF4189"/>
    <w:rsid w:val="00CF43A2"/>
    <w:rsid w:val="00CF4E74"/>
    <w:rsid w:val="00CF4E8B"/>
    <w:rsid w:val="00CF4EC3"/>
    <w:rsid w:val="00CF4F61"/>
    <w:rsid w:val="00CF57B7"/>
    <w:rsid w:val="00CF5C65"/>
    <w:rsid w:val="00CF5CFF"/>
    <w:rsid w:val="00CF6A26"/>
    <w:rsid w:val="00CF6AB1"/>
    <w:rsid w:val="00CF6E0E"/>
    <w:rsid w:val="00CF7C66"/>
    <w:rsid w:val="00CF7C79"/>
    <w:rsid w:val="00CF7D6B"/>
    <w:rsid w:val="00D011E8"/>
    <w:rsid w:val="00D014A2"/>
    <w:rsid w:val="00D018F5"/>
    <w:rsid w:val="00D01FF4"/>
    <w:rsid w:val="00D01FFE"/>
    <w:rsid w:val="00D0243C"/>
    <w:rsid w:val="00D02609"/>
    <w:rsid w:val="00D0280C"/>
    <w:rsid w:val="00D02A15"/>
    <w:rsid w:val="00D02C43"/>
    <w:rsid w:val="00D0366F"/>
    <w:rsid w:val="00D042B3"/>
    <w:rsid w:val="00D04347"/>
    <w:rsid w:val="00D04B1C"/>
    <w:rsid w:val="00D060B1"/>
    <w:rsid w:val="00D06113"/>
    <w:rsid w:val="00D063BA"/>
    <w:rsid w:val="00D06549"/>
    <w:rsid w:val="00D075B2"/>
    <w:rsid w:val="00D10257"/>
    <w:rsid w:val="00D113AD"/>
    <w:rsid w:val="00D11632"/>
    <w:rsid w:val="00D11877"/>
    <w:rsid w:val="00D12A3A"/>
    <w:rsid w:val="00D1307F"/>
    <w:rsid w:val="00D133A3"/>
    <w:rsid w:val="00D13740"/>
    <w:rsid w:val="00D13AEC"/>
    <w:rsid w:val="00D1413A"/>
    <w:rsid w:val="00D1447D"/>
    <w:rsid w:val="00D14797"/>
    <w:rsid w:val="00D15401"/>
    <w:rsid w:val="00D16FF6"/>
    <w:rsid w:val="00D20177"/>
    <w:rsid w:val="00D205B3"/>
    <w:rsid w:val="00D22491"/>
    <w:rsid w:val="00D225DF"/>
    <w:rsid w:val="00D22D0D"/>
    <w:rsid w:val="00D22E47"/>
    <w:rsid w:val="00D22F1A"/>
    <w:rsid w:val="00D22F5B"/>
    <w:rsid w:val="00D23308"/>
    <w:rsid w:val="00D234F3"/>
    <w:rsid w:val="00D23AAE"/>
    <w:rsid w:val="00D23AD7"/>
    <w:rsid w:val="00D23E83"/>
    <w:rsid w:val="00D23F78"/>
    <w:rsid w:val="00D24059"/>
    <w:rsid w:val="00D243D4"/>
    <w:rsid w:val="00D2464F"/>
    <w:rsid w:val="00D247A0"/>
    <w:rsid w:val="00D24C1E"/>
    <w:rsid w:val="00D255FC"/>
    <w:rsid w:val="00D25CAB"/>
    <w:rsid w:val="00D25D32"/>
    <w:rsid w:val="00D25D9B"/>
    <w:rsid w:val="00D26383"/>
    <w:rsid w:val="00D264B0"/>
    <w:rsid w:val="00D264FA"/>
    <w:rsid w:val="00D2663E"/>
    <w:rsid w:val="00D26F63"/>
    <w:rsid w:val="00D275FD"/>
    <w:rsid w:val="00D27938"/>
    <w:rsid w:val="00D27F59"/>
    <w:rsid w:val="00D27FAF"/>
    <w:rsid w:val="00D300BA"/>
    <w:rsid w:val="00D307F7"/>
    <w:rsid w:val="00D31C98"/>
    <w:rsid w:val="00D321B5"/>
    <w:rsid w:val="00D325A4"/>
    <w:rsid w:val="00D3279E"/>
    <w:rsid w:val="00D32B2C"/>
    <w:rsid w:val="00D33F6F"/>
    <w:rsid w:val="00D345AB"/>
    <w:rsid w:val="00D36B61"/>
    <w:rsid w:val="00D3722E"/>
    <w:rsid w:val="00D37505"/>
    <w:rsid w:val="00D37779"/>
    <w:rsid w:val="00D37BFC"/>
    <w:rsid w:val="00D4032C"/>
    <w:rsid w:val="00D408F8"/>
    <w:rsid w:val="00D41379"/>
    <w:rsid w:val="00D41C46"/>
    <w:rsid w:val="00D41E15"/>
    <w:rsid w:val="00D42394"/>
    <w:rsid w:val="00D42E8F"/>
    <w:rsid w:val="00D43245"/>
    <w:rsid w:val="00D4340A"/>
    <w:rsid w:val="00D445BD"/>
    <w:rsid w:val="00D446F0"/>
    <w:rsid w:val="00D4477D"/>
    <w:rsid w:val="00D449C6"/>
    <w:rsid w:val="00D44E72"/>
    <w:rsid w:val="00D45269"/>
    <w:rsid w:val="00D45E36"/>
    <w:rsid w:val="00D46036"/>
    <w:rsid w:val="00D462E2"/>
    <w:rsid w:val="00D50008"/>
    <w:rsid w:val="00D50AB5"/>
    <w:rsid w:val="00D50D80"/>
    <w:rsid w:val="00D5100B"/>
    <w:rsid w:val="00D5203D"/>
    <w:rsid w:val="00D52D6F"/>
    <w:rsid w:val="00D53584"/>
    <w:rsid w:val="00D54790"/>
    <w:rsid w:val="00D55019"/>
    <w:rsid w:val="00D552C1"/>
    <w:rsid w:val="00D5543D"/>
    <w:rsid w:val="00D5547B"/>
    <w:rsid w:val="00D5550A"/>
    <w:rsid w:val="00D55C2E"/>
    <w:rsid w:val="00D55E46"/>
    <w:rsid w:val="00D5600A"/>
    <w:rsid w:val="00D56461"/>
    <w:rsid w:val="00D5647B"/>
    <w:rsid w:val="00D56542"/>
    <w:rsid w:val="00D5744A"/>
    <w:rsid w:val="00D57698"/>
    <w:rsid w:val="00D5776E"/>
    <w:rsid w:val="00D578E3"/>
    <w:rsid w:val="00D605FB"/>
    <w:rsid w:val="00D60721"/>
    <w:rsid w:val="00D6083A"/>
    <w:rsid w:val="00D6124A"/>
    <w:rsid w:val="00D61497"/>
    <w:rsid w:val="00D6192F"/>
    <w:rsid w:val="00D62AAD"/>
    <w:rsid w:val="00D62B4E"/>
    <w:rsid w:val="00D63270"/>
    <w:rsid w:val="00D6332C"/>
    <w:rsid w:val="00D633E5"/>
    <w:rsid w:val="00D6380C"/>
    <w:rsid w:val="00D64D2C"/>
    <w:rsid w:val="00D6512B"/>
    <w:rsid w:val="00D660BD"/>
    <w:rsid w:val="00D6611A"/>
    <w:rsid w:val="00D669CA"/>
    <w:rsid w:val="00D67962"/>
    <w:rsid w:val="00D67E99"/>
    <w:rsid w:val="00D67F28"/>
    <w:rsid w:val="00D67F77"/>
    <w:rsid w:val="00D70062"/>
    <w:rsid w:val="00D71745"/>
    <w:rsid w:val="00D71B63"/>
    <w:rsid w:val="00D71BDC"/>
    <w:rsid w:val="00D72678"/>
    <w:rsid w:val="00D72D79"/>
    <w:rsid w:val="00D743A7"/>
    <w:rsid w:val="00D74DC1"/>
    <w:rsid w:val="00D7515B"/>
    <w:rsid w:val="00D7522A"/>
    <w:rsid w:val="00D75E82"/>
    <w:rsid w:val="00D75F2E"/>
    <w:rsid w:val="00D76087"/>
    <w:rsid w:val="00D764F3"/>
    <w:rsid w:val="00D7652E"/>
    <w:rsid w:val="00D76558"/>
    <w:rsid w:val="00D767A8"/>
    <w:rsid w:val="00D76A22"/>
    <w:rsid w:val="00D80476"/>
    <w:rsid w:val="00D81E17"/>
    <w:rsid w:val="00D82723"/>
    <w:rsid w:val="00D831DF"/>
    <w:rsid w:val="00D832B8"/>
    <w:rsid w:val="00D83688"/>
    <w:rsid w:val="00D837DC"/>
    <w:rsid w:val="00D840F2"/>
    <w:rsid w:val="00D84BB1"/>
    <w:rsid w:val="00D84C59"/>
    <w:rsid w:val="00D84FE1"/>
    <w:rsid w:val="00D8530B"/>
    <w:rsid w:val="00D85A66"/>
    <w:rsid w:val="00D865AB"/>
    <w:rsid w:val="00D87625"/>
    <w:rsid w:val="00D90728"/>
    <w:rsid w:val="00D90D9B"/>
    <w:rsid w:val="00D910D9"/>
    <w:rsid w:val="00D91117"/>
    <w:rsid w:val="00D91578"/>
    <w:rsid w:val="00D92D93"/>
    <w:rsid w:val="00D93373"/>
    <w:rsid w:val="00D9382A"/>
    <w:rsid w:val="00D939E2"/>
    <w:rsid w:val="00D93DF9"/>
    <w:rsid w:val="00D95C72"/>
    <w:rsid w:val="00D9603E"/>
    <w:rsid w:val="00D97265"/>
    <w:rsid w:val="00D976D6"/>
    <w:rsid w:val="00DA0559"/>
    <w:rsid w:val="00DA0847"/>
    <w:rsid w:val="00DA0AB8"/>
    <w:rsid w:val="00DA1615"/>
    <w:rsid w:val="00DA1ED0"/>
    <w:rsid w:val="00DA233D"/>
    <w:rsid w:val="00DA2A40"/>
    <w:rsid w:val="00DA3AAA"/>
    <w:rsid w:val="00DA3E12"/>
    <w:rsid w:val="00DA3F16"/>
    <w:rsid w:val="00DA3F60"/>
    <w:rsid w:val="00DA4667"/>
    <w:rsid w:val="00DA477F"/>
    <w:rsid w:val="00DA498E"/>
    <w:rsid w:val="00DA4CE0"/>
    <w:rsid w:val="00DA4F99"/>
    <w:rsid w:val="00DA653B"/>
    <w:rsid w:val="00DA6973"/>
    <w:rsid w:val="00DA6D5A"/>
    <w:rsid w:val="00DA71DD"/>
    <w:rsid w:val="00DA742C"/>
    <w:rsid w:val="00DB0211"/>
    <w:rsid w:val="00DB0238"/>
    <w:rsid w:val="00DB0637"/>
    <w:rsid w:val="00DB0C8A"/>
    <w:rsid w:val="00DB0FE9"/>
    <w:rsid w:val="00DB1899"/>
    <w:rsid w:val="00DB1F34"/>
    <w:rsid w:val="00DB22D8"/>
    <w:rsid w:val="00DB25C4"/>
    <w:rsid w:val="00DB2A86"/>
    <w:rsid w:val="00DB2B3B"/>
    <w:rsid w:val="00DB3872"/>
    <w:rsid w:val="00DB4251"/>
    <w:rsid w:val="00DB51E6"/>
    <w:rsid w:val="00DB54CF"/>
    <w:rsid w:val="00DB5728"/>
    <w:rsid w:val="00DB6FC0"/>
    <w:rsid w:val="00DB6FC3"/>
    <w:rsid w:val="00DB7395"/>
    <w:rsid w:val="00DB7E28"/>
    <w:rsid w:val="00DC0128"/>
    <w:rsid w:val="00DC0524"/>
    <w:rsid w:val="00DC0CC9"/>
    <w:rsid w:val="00DC107B"/>
    <w:rsid w:val="00DC16FF"/>
    <w:rsid w:val="00DC180D"/>
    <w:rsid w:val="00DC28D6"/>
    <w:rsid w:val="00DC3827"/>
    <w:rsid w:val="00DC3BB4"/>
    <w:rsid w:val="00DC4A7A"/>
    <w:rsid w:val="00DC4F49"/>
    <w:rsid w:val="00DC5533"/>
    <w:rsid w:val="00DC63F1"/>
    <w:rsid w:val="00DC794B"/>
    <w:rsid w:val="00DC7964"/>
    <w:rsid w:val="00DC7B00"/>
    <w:rsid w:val="00DC7DA2"/>
    <w:rsid w:val="00DC7DB2"/>
    <w:rsid w:val="00DD0089"/>
    <w:rsid w:val="00DD0104"/>
    <w:rsid w:val="00DD0603"/>
    <w:rsid w:val="00DD121E"/>
    <w:rsid w:val="00DD1C81"/>
    <w:rsid w:val="00DD25E3"/>
    <w:rsid w:val="00DD40BA"/>
    <w:rsid w:val="00DD43FE"/>
    <w:rsid w:val="00DD4DF0"/>
    <w:rsid w:val="00DD52B4"/>
    <w:rsid w:val="00DD5406"/>
    <w:rsid w:val="00DD5CF6"/>
    <w:rsid w:val="00DD6099"/>
    <w:rsid w:val="00DD6333"/>
    <w:rsid w:val="00DD64F4"/>
    <w:rsid w:val="00DD774D"/>
    <w:rsid w:val="00DD79BB"/>
    <w:rsid w:val="00DD7A18"/>
    <w:rsid w:val="00DD7B72"/>
    <w:rsid w:val="00DD7E34"/>
    <w:rsid w:val="00DE0344"/>
    <w:rsid w:val="00DE16D8"/>
    <w:rsid w:val="00DE1D9E"/>
    <w:rsid w:val="00DE29E4"/>
    <w:rsid w:val="00DE3115"/>
    <w:rsid w:val="00DE38EF"/>
    <w:rsid w:val="00DE3EA9"/>
    <w:rsid w:val="00DE3F33"/>
    <w:rsid w:val="00DE4A6D"/>
    <w:rsid w:val="00DE4C94"/>
    <w:rsid w:val="00DE516C"/>
    <w:rsid w:val="00DE52FC"/>
    <w:rsid w:val="00DE5520"/>
    <w:rsid w:val="00DE5A03"/>
    <w:rsid w:val="00DE64B6"/>
    <w:rsid w:val="00DE6C80"/>
    <w:rsid w:val="00DE77E5"/>
    <w:rsid w:val="00DE7E72"/>
    <w:rsid w:val="00DF002E"/>
    <w:rsid w:val="00DF0362"/>
    <w:rsid w:val="00DF0BEE"/>
    <w:rsid w:val="00DF0E77"/>
    <w:rsid w:val="00DF0EF1"/>
    <w:rsid w:val="00DF0FA7"/>
    <w:rsid w:val="00DF16B9"/>
    <w:rsid w:val="00DF1705"/>
    <w:rsid w:val="00DF1D51"/>
    <w:rsid w:val="00DF29F0"/>
    <w:rsid w:val="00DF2BEA"/>
    <w:rsid w:val="00DF2C88"/>
    <w:rsid w:val="00DF36A9"/>
    <w:rsid w:val="00DF38BA"/>
    <w:rsid w:val="00DF4246"/>
    <w:rsid w:val="00DF4421"/>
    <w:rsid w:val="00DF45A9"/>
    <w:rsid w:val="00DF480A"/>
    <w:rsid w:val="00DF4C6F"/>
    <w:rsid w:val="00DF51D3"/>
    <w:rsid w:val="00DF58DD"/>
    <w:rsid w:val="00DF5C22"/>
    <w:rsid w:val="00DF647C"/>
    <w:rsid w:val="00DF673D"/>
    <w:rsid w:val="00DF7125"/>
    <w:rsid w:val="00E00F91"/>
    <w:rsid w:val="00E03185"/>
    <w:rsid w:val="00E031CA"/>
    <w:rsid w:val="00E0343D"/>
    <w:rsid w:val="00E03E61"/>
    <w:rsid w:val="00E059DE"/>
    <w:rsid w:val="00E05DC5"/>
    <w:rsid w:val="00E06503"/>
    <w:rsid w:val="00E06953"/>
    <w:rsid w:val="00E07555"/>
    <w:rsid w:val="00E10543"/>
    <w:rsid w:val="00E10895"/>
    <w:rsid w:val="00E111C8"/>
    <w:rsid w:val="00E11286"/>
    <w:rsid w:val="00E11E3C"/>
    <w:rsid w:val="00E11F5F"/>
    <w:rsid w:val="00E11FB4"/>
    <w:rsid w:val="00E124E9"/>
    <w:rsid w:val="00E12985"/>
    <w:rsid w:val="00E12C67"/>
    <w:rsid w:val="00E12EED"/>
    <w:rsid w:val="00E13EBF"/>
    <w:rsid w:val="00E1445A"/>
    <w:rsid w:val="00E14CA7"/>
    <w:rsid w:val="00E152A1"/>
    <w:rsid w:val="00E1578B"/>
    <w:rsid w:val="00E15964"/>
    <w:rsid w:val="00E15BBE"/>
    <w:rsid w:val="00E15D40"/>
    <w:rsid w:val="00E160E4"/>
    <w:rsid w:val="00E16324"/>
    <w:rsid w:val="00E1662D"/>
    <w:rsid w:val="00E16954"/>
    <w:rsid w:val="00E16CD7"/>
    <w:rsid w:val="00E16FD6"/>
    <w:rsid w:val="00E172E5"/>
    <w:rsid w:val="00E173E6"/>
    <w:rsid w:val="00E176DF"/>
    <w:rsid w:val="00E17AF7"/>
    <w:rsid w:val="00E17CBD"/>
    <w:rsid w:val="00E20410"/>
    <w:rsid w:val="00E21825"/>
    <w:rsid w:val="00E21A68"/>
    <w:rsid w:val="00E21A7C"/>
    <w:rsid w:val="00E21E0E"/>
    <w:rsid w:val="00E225EF"/>
    <w:rsid w:val="00E227ED"/>
    <w:rsid w:val="00E2427E"/>
    <w:rsid w:val="00E249BE"/>
    <w:rsid w:val="00E253D8"/>
    <w:rsid w:val="00E26E7D"/>
    <w:rsid w:val="00E27439"/>
    <w:rsid w:val="00E278D2"/>
    <w:rsid w:val="00E27E64"/>
    <w:rsid w:val="00E30929"/>
    <w:rsid w:val="00E30BD6"/>
    <w:rsid w:val="00E30DEE"/>
    <w:rsid w:val="00E31A7A"/>
    <w:rsid w:val="00E320BD"/>
    <w:rsid w:val="00E321AC"/>
    <w:rsid w:val="00E322D0"/>
    <w:rsid w:val="00E326AC"/>
    <w:rsid w:val="00E33633"/>
    <w:rsid w:val="00E33C67"/>
    <w:rsid w:val="00E33D83"/>
    <w:rsid w:val="00E349AF"/>
    <w:rsid w:val="00E352FF"/>
    <w:rsid w:val="00E35FE1"/>
    <w:rsid w:val="00E36184"/>
    <w:rsid w:val="00E3626E"/>
    <w:rsid w:val="00E369D1"/>
    <w:rsid w:val="00E36C3C"/>
    <w:rsid w:val="00E3722B"/>
    <w:rsid w:val="00E378BE"/>
    <w:rsid w:val="00E37DFA"/>
    <w:rsid w:val="00E40388"/>
    <w:rsid w:val="00E4041C"/>
    <w:rsid w:val="00E40668"/>
    <w:rsid w:val="00E40C83"/>
    <w:rsid w:val="00E40D6E"/>
    <w:rsid w:val="00E41204"/>
    <w:rsid w:val="00E4185B"/>
    <w:rsid w:val="00E41D2A"/>
    <w:rsid w:val="00E422EE"/>
    <w:rsid w:val="00E42562"/>
    <w:rsid w:val="00E42C17"/>
    <w:rsid w:val="00E42CEA"/>
    <w:rsid w:val="00E43311"/>
    <w:rsid w:val="00E43495"/>
    <w:rsid w:val="00E43998"/>
    <w:rsid w:val="00E43A6B"/>
    <w:rsid w:val="00E43E8E"/>
    <w:rsid w:val="00E44C18"/>
    <w:rsid w:val="00E45F4E"/>
    <w:rsid w:val="00E46045"/>
    <w:rsid w:val="00E462F2"/>
    <w:rsid w:val="00E467C4"/>
    <w:rsid w:val="00E470C7"/>
    <w:rsid w:val="00E47186"/>
    <w:rsid w:val="00E475F3"/>
    <w:rsid w:val="00E47D97"/>
    <w:rsid w:val="00E5057A"/>
    <w:rsid w:val="00E509AB"/>
    <w:rsid w:val="00E50D07"/>
    <w:rsid w:val="00E5103E"/>
    <w:rsid w:val="00E513F5"/>
    <w:rsid w:val="00E51516"/>
    <w:rsid w:val="00E51F7A"/>
    <w:rsid w:val="00E52D07"/>
    <w:rsid w:val="00E52F1D"/>
    <w:rsid w:val="00E53687"/>
    <w:rsid w:val="00E539F3"/>
    <w:rsid w:val="00E53B59"/>
    <w:rsid w:val="00E54AD8"/>
    <w:rsid w:val="00E551A1"/>
    <w:rsid w:val="00E553BA"/>
    <w:rsid w:val="00E561B0"/>
    <w:rsid w:val="00E5641F"/>
    <w:rsid w:val="00E56AA8"/>
    <w:rsid w:val="00E56EB4"/>
    <w:rsid w:val="00E57927"/>
    <w:rsid w:val="00E57975"/>
    <w:rsid w:val="00E60851"/>
    <w:rsid w:val="00E60D7F"/>
    <w:rsid w:val="00E61ECE"/>
    <w:rsid w:val="00E62452"/>
    <w:rsid w:val="00E627EE"/>
    <w:rsid w:val="00E62C08"/>
    <w:rsid w:val="00E62E35"/>
    <w:rsid w:val="00E6384E"/>
    <w:rsid w:val="00E64B5D"/>
    <w:rsid w:val="00E64E65"/>
    <w:rsid w:val="00E659E3"/>
    <w:rsid w:val="00E66912"/>
    <w:rsid w:val="00E66FD2"/>
    <w:rsid w:val="00E67261"/>
    <w:rsid w:val="00E673BE"/>
    <w:rsid w:val="00E67C99"/>
    <w:rsid w:val="00E704AD"/>
    <w:rsid w:val="00E70570"/>
    <w:rsid w:val="00E708A4"/>
    <w:rsid w:val="00E70DCC"/>
    <w:rsid w:val="00E71DC1"/>
    <w:rsid w:val="00E72B4B"/>
    <w:rsid w:val="00E72E18"/>
    <w:rsid w:val="00E72E80"/>
    <w:rsid w:val="00E732B1"/>
    <w:rsid w:val="00E737D6"/>
    <w:rsid w:val="00E73F23"/>
    <w:rsid w:val="00E7478D"/>
    <w:rsid w:val="00E74C48"/>
    <w:rsid w:val="00E752D6"/>
    <w:rsid w:val="00E759B0"/>
    <w:rsid w:val="00E77472"/>
    <w:rsid w:val="00E777B1"/>
    <w:rsid w:val="00E77C81"/>
    <w:rsid w:val="00E77EF5"/>
    <w:rsid w:val="00E804B9"/>
    <w:rsid w:val="00E809A5"/>
    <w:rsid w:val="00E80C38"/>
    <w:rsid w:val="00E80C3B"/>
    <w:rsid w:val="00E80C70"/>
    <w:rsid w:val="00E83016"/>
    <w:rsid w:val="00E83103"/>
    <w:rsid w:val="00E833CA"/>
    <w:rsid w:val="00E8352B"/>
    <w:rsid w:val="00E835A5"/>
    <w:rsid w:val="00E83AA9"/>
    <w:rsid w:val="00E83BC8"/>
    <w:rsid w:val="00E83DDA"/>
    <w:rsid w:val="00E848E4"/>
    <w:rsid w:val="00E85D69"/>
    <w:rsid w:val="00E861B8"/>
    <w:rsid w:val="00E86290"/>
    <w:rsid w:val="00E86787"/>
    <w:rsid w:val="00E86A96"/>
    <w:rsid w:val="00E87033"/>
    <w:rsid w:val="00E8731D"/>
    <w:rsid w:val="00E87727"/>
    <w:rsid w:val="00E8781D"/>
    <w:rsid w:val="00E87AF6"/>
    <w:rsid w:val="00E90156"/>
    <w:rsid w:val="00E90C7C"/>
    <w:rsid w:val="00E90E06"/>
    <w:rsid w:val="00E917DD"/>
    <w:rsid w:val="00E932D7"/>
    <w:rsid w:val="00E93958"/>
    <w:rsid w:val="00E93A14"/>
    <w:rsid w:val="00E94194"/>
    <w:rsid w:val="00E941B5"/>
    <w:rsid w:val="00E9456C"/>
    <w:rsid w:val="00E946A1"/>
    <w:rsid w:val="00E94718"/>
    <w:rsid w:val="00E949EE"/>
    <w:rsid w:val="00E96111"/>
    <w:rsid w:val="00E96432"/>
    <w:rsid w:val="00E97118"/>
    <w:rsid w:val="00E971E4"/>
    <w:rsid w:val="00E9775C"/>
    <w:rsid w:val="00E97EB6"/>
    <w:rsid w:val="00EA0972"/>
    <w:rsid w:val="00EA0D85"/>
    <w:rsid w:val="00EA1F93"/>
    <w:rsid w:val="00EA3001"/>
    <w:rsid w:val="00EA30E5"/>
    <w:rsid w:val="00EA3429"/>
    <w:rsid w:val="00EA3874"/>
    <w:rsid w:val="00EA5878"/>
    <w:rsid w:val="00EA615A"/>
    <w:rsid w:val="00EA69E2"/>
    <w:rsid w:val="00EA7560"/>
    <w:rsid w:val="00EA77AB"/>
    <w:rsid w:val="00EA7894"/>
    <w:rsid w:val="00EA7D0B"/>
    <w:rsid w:val="00EB0E98"/>
    <w:rsid w:val="00EB1168"/>
    <w:rsid w:val="00EB126E"/>
    <w:rsid w:val="00EB2073"/>
    <w:rsid w:val="00EB2336"/>
    <w:rsid w:val="00EB2F3B"/>
    <w:rsid w:val="00EB323C"/>
    <w:rsid w:val="00EB3328"/>
    <w:rsid w:val="00EB3ABE"/>
    <w:rsid w:val="00EB415A"/>
    <w:rsid w:val="00EB4483"/>
    <w:rsid w:val="00EB4A90"/>
    <w:rsid w:val="00EB57A2"/>
    <w:rsid w:val="00EB57CD"/>
    <w:rsid w:val="00EB69BE"/>
    <w:rsid w:val="00EB71AC"/>
    <w:rsid w:val="00EB71D5"/>
    <w:rsid w:val="00EB7F71"/>
    <w:rsid w:val="00EC1080"/>
    <w:rsid w:val="00EC14FC"/>
    <w:rsid w:val="00EC2105"/>
    <w:rsid w:val="00EC372B"/>
    <w:rsid w:val="00EC3C11"/>
    <w:rsid w:val="00EC3DCE"/>
    <w:rsid w:val="00EC3E41"/>
    <w:rsid w:val="00EC42BF"/>
    <w:rsid w:val="00EC4A32"/>
    <w:rsid w:val="00EC5A1C"/>
    <w:rsid w:val="00EC73C7"/>
    <w:rsid w:val="00EC7463"/>
    <w:rsid w:val="00EC7C5B"/>
    <w:rsid w:val="00ED04EC"/>
    <w:rsid w:val="00ED070F"/>
    <w:rsid w:val="00ED08A5"/>
    <w:rsid w:val="00ED0F4F"/>
    <w:rsid w:val="00ED106A"/>
    <w:rsid w:val="00ED14E1"/>
    <w:rsid w:val="00ED26C1"/>
    <w:rsid w:val="00ED2CFB"/>
    <w:rsid w:val="00ED2DE8"/>
    <w:rsid w:val="00ED3417"/>
    <w:rsid w:val="00ED3B9D"/>
    <w:rsid w:val="00ED3EA0"/>
    <w:rsid w:val="00ED56B7"/>
    <w:rsid w:val="00ED5F54"/>
    <w:rsid w:val="00ED78C5"/>
    <w:rsid w:val="00ED7F58"/>
    <w:rsid w:val="00EE02DE"/>
    <w:rsid w:val="00EE0D54"/>
    <w:rsid w:val="00EE208E"/>
    <w:rsid w:val="00EE29ED"/>
    <w:rsid w:val="00EE300B"/>
    <w:rsid w:val="00EE34CF"/>
    <w:rsid w:val="00EE38B9"/>
    <w:rsid w:val="00EE4C52"/>
    <w:rsid w:val="00EE4E5F"/>
    <w:rsid w:val="00EE676F"/>
    <w:rsid w:val="00EE6957"/>
    <w:rsid w:val="00EE71C0"/>
    <w:rsid w:val="00EE72E9"/>
    <w:rsid w:val="00EE7560"/>
    <w:rsid w:val="00EE7898"/>
    <w:rsid w:val="00EE7E47"/>
    <w:rsid w:val="00EF11A0"/>
    <w:rsid w:val="00EF1377"/>
    <w:rsid w:val="00EF13C3"/>
    <w:rsid w:val="00EF1494"/>
    <w:rsid w:val="00EF2C6F"/>
    <w:rsid w:val="00EF2E5F"/>
    <w:rsid w:val="00EF3BB1"/>
    <w:rsid w:val="00EF434B"/>
    <w:rsid w:val="00EF481F"/>
    <w:rsid w:val="00EF6271"/>
    <w:rsid w:val="00EF67F6"/>
    <w:rsid w:val="00EF699E"/>
    <w:rsid w:val="00EF6F30"/>
    <w:rsid w:val="00EF7183"/>
    <w:rsid w:val="00EF7DE1"/>
    <w:rsid w:val="00F00065"/>
    <w:rsid w:val="00F00AEE"/>
    <w:rsid w:val="00F01842"/>
    <w:rsid w:val="00F01872"/>
    <w:rsid w:val="00F0264D"/>
    <w:rsid w:val="00F026E5"/>
    <w:rsid w:val="00F02B0C"/>
    <w:rsid w:val="00F02B77"/>
    <w:rsid w:val="00F02F0A"/>
    <w:rsid w:val="00F03202"/>
    <w:rsid w:val="00F03BBC"/>
    <w:rsid w:val="00F041E9"/>
    <w:rsid w:val="00F043DD"/>
    <w:rsid w:val="00F04413"/>
    <w:rsid w:val="00F05175"/>
    <w:rsid w:val="00F0520A"/>
    <w:rsid w:val="00F05FCC"/>
    <w:rsid w:val="00F06081"/>
    <w:rsid w:val="00F064D3"/>
    <w:rsid w:val="00F0667F"/>
    <w:rsid w:val="00F07E7E"/>
    <w:rsid w:val="00F10D00"/>
    <w:rsid w:val="00F10D7B"/>
    <w:rsid w:val="00F11417"/>
    <w:rsid w:val="00F12411"/>
    <w:rsid w:val="00F12731"/>
    <w:rsid w:val="00F129B0"/>
    <w:rsid w:val="00F12E8F"/>
    <w:rsid w:val="00F13734"/>
    <w:rsid w:val="00F13DF9"/>
    <w:rsid w:val="00F14283"/>
    <w:rsid w:val="00F142CC"/>
    <w:rsid w:val="00F147CF"/>
    <w:rsid w:val="00F14A96"/>
    <w:rsid w:val="00F161FD"/>
    <w:rsid w:val="00F16CA7"/>
    <w:rsid w:val="00F172B0"/>
    <w:rsid w:val="00F176F2"/>
    <w:rsid w:val="00F211C2"/>
    <w:rsid w:val="00F21CCD"/>
    <w:rsid w:val="00F21E52"/>
    <w:rsid w:val="00F2228E"/>
    <w:rsid w:val="00F2248B"/>
    <w:rsid w:val="00F22C46"/>
    <w:rsid w:val="00F2301C"/>
    <w:rsid w:val="00F2345B"/>
    <w:rsid w:val="00F235FD"/>
    <w:rsid w:val="00F23862"/>
    <w:rsid w:val="00F245D3"/>
    <w:rsid w:val="00F24854"/>
    <w:rsid w:val="00F25074"/>
    <w:rsid w:val="00F262E8"/>
    <w:rsid w:val="00F26D38"/>
    <w:rsid w:val="00F279B5"/>
    <w:rsid w:val="00F27F71"/>
    <w:rsid w:val="00F30238"/>
    <w:rsid w:val="00F30E6E"/>
    <w:rsid w:val="00F314F4"/>
    <w:rsid w:val="00F31EFB"/>
    <w:rsid w:val="00F31F0F"/>
    <w:rsid w:val="00F322CA"/>
    <w:rsid w:val="00F34FAB"/>
    <w:rsid w:val="00F3536E"/>
    <w:rsid w:val="00F35FFE"/>
    <w:rsid w:val="00F36059"/>
    <w:rsid w:val="00F3693C"/>
    <w:rsid w:val="00F36ECA"/>
    <w:rsid w:val="00F37F36"/>
    <w:rsid w:val="00F403EA"/>
    <w:rsid w:val="00F407F5"/>
    <w:rsid w:val="00F40A5E"/>
    <w:rsid w:val="00F40EB2"/>
    <w:rsid w:val="00F40FA0"/>
    <w:rsid w:val="00F412F5"/>
    <w:rsid w:val="00F416D8"/>
    <w:rsid w:val="00F43761"/>
    <w:rsid w:val="00F43B8B"/>
    <w:rsid w:val="00F44142"/>
    <w:rsid w:val="00F44628"/>
    <w:rsid w:val="00F44671"/>
    <w:rsid w:val="00F447D9"/>
    <w:rsid w:val="00F449EE"/>
    <w:rsid w:val="00F4518C"/>
    <w:rsid w:val="00F4582D"/>
    <w:rsid w:val="00F45886"/>
    <w:rsid w:val="00F458EC"/>
    <w:rsid w:val="00F459F7"/>
    <w:rsid w:val="00F46056"/>
    <w:rsid w:val="00F4778F"/>
    <w:rsid w:val="00F47801"/>
    <w:rsid w:val="00F50FC4"/>
    <w:rsid w:val="00F510C8"/>
    <w:rsid w:val="00F51629"/>
    <w:rsid w:val="00F52264"/>
    <w:rsid w:val="00F52C11"/>
    <w:rsid w:val="00F54260"/>
    <w:rsid w:val="00F5472D"/>
    <w:rsid w:val="00F55432"/>
    <w:rsid w:val="00F554F0"/>
    <w:rsid w:val="00F5651A"/>
    <w:rsid w:val="00F56610"/>
    <w:rsid w:val="00F56964"/>
    <w:rsid w:val="00F56F5C"/>
    <w:rsid w:val="00F57129"/>
    <w:rsid w:val="00F60441"/>
    <w:rsid w:val="00F61C92"/>
    <w:rsid w:val="00F61E15"/>
    <w:rsid w:val="00F65236"/>
    <w:rsid w:val="00F66052"/>
    <w:rsid w:val="00F662A9"/>
    <w:rsid w:val="00F6692A"/>
    <w:rsid w:val="00F6788E"/>
    <w:rsid w:val="00F67B0F"/>
    <w:rsid w:val="00F67CF3"/>
    <w:rsid w:val="00F701BC"/>
    <w:rsid w:val="00F70E64"/>
    <w:rsid w:val="00F70FD1"/>
    <w:rsid w:val="00F70FE4"/>
    <w:rsid w:val="00F713C7"/>
    <w:rsid w:val="00F71FDC"/>
    <w:rsid w:val="00F727B7"/>
    <w:rsid w:val="00F72D08"/>
    <w:rsid w:val="00F72EB0"/>
    <w:rsid w:val="00F74842"/>
    <w:rsid w:val="00F75B57"/>
    <w:rsid w:val="00F76EF2"/>
    <w:rsid w:val="00F76F07"/>
    <w:rsid w:val="00F777D8"/>
    <w:rsid w:val="00F77AF4"/>
    <w:rsid w:val="00F77B9F"/>
    <w:rsid w:val="00F77E09"/>
    <w:rsid w:val="00F77F9F"/>
    <w:rsid w:val="00F80318"/>
    <w:rsid w:val="00F80622"/>
    <w:rsid w:val="00F80992"/>
    <w:rsid w:val="00F80C43"/>
    <w:rsid w:val="00F81E39"/>
    <w:rsid w:val="00F82030"/>
    <w:rsid w:val="00F82701"/>
    <w:rsid w:val="00F828E3"/>
    <w:rsid w:val="00F82996"/>
    <w:rsid w:val="00F82F4D"/>
    <w:rsid w:val="00F83B32"/>
    <w:rsid w:val="00F84AFE"/>
    <w:rsid w:val="00F8502A"/>
    <w:rsid w:val="00F85087"/>
    <w:rsid w:val="00F85A1A"/>
    <w:rsid w:val="00F85FC5"/>
    <w:rsid w:val="00F86212"/>
    <w:rsid w:val="00F86680"/>
    <w:rsid w:val="00F86A17"/>
    <w:rsid w:val="00F86BA3"/>
    <w:rsid w:val="00F86D92"/>
    <w:rsid w:val="00F87301"/>
    <w:rsid w:val="00F87E77"/>
    <w:rsid w:val="00F900DD"/>
    <w:rsid w:val="00F90A8E"/>
    <w:rsid w:val="00F90E7B"/>
    <w:rsid w:val="00F91811"/>
    <w:rsid w:val="00F920F5"/>
    <w:rsid w:val="00F92A81"/>
    <w:rsid w:val="00F92C7E"/>
    <w:rsid w:val="00F9345D"/>
    <w:rsid w:val="00F93676"/>
    <w:rsid w:val="00F9379E"/>
    <w:rsid w:val="00F940D6"/>
    <w:rsid w:val="00F940F8"/>
    <w:rsid w:val="00F94254"/>
    <w:rsid w:val="00F94689"/>
    <w:rsid w:val="00F94C15"/>
    <w:rsid w:val="00F95679"/>
    <w:rsid w:val="00F957DD"/>
    <w:rsid w:val="00F95A62"/>
    <w:rsid w:val="00F96039"/>
    <w:rsid w:val="00F96219"/>
    <w:rsid w:val="00F96266"/>
    <w:rsid w:val="00F96B92"/>
    <w:rsid w:val="00FA0F5D"/>
    <w:rsid w:val="00FA108E"/>
    <w:rsid w:val="00FA154A"/>
    <w:rsid w:val="00FA1613"/>
    <w:rsid w:val="00FA1713"/>
    <w:rsid w:val="00FA1D73"/>
    <w:rsid w:val="00FA307D"/>
    <w:rsid w:val="00FA310E"/>
    <w:rsid w:val="00FA39B0"/>
    <w:rsid w:val="00FA3F5F"/>
    <w:rsid w:val="00FA467B"/>
    <w:rsid w:val="00FA5073"/>
    <w:rsid w:val="00FA50A6"/>
    <w:rsid w:val="00FA50B1"/>
    <w:rsid w:val="00FA5333"/>
    <w:rsid w:val="00FA55DC"/>
    <w:rsid w:val="00FA5A57"/>
    <w:rsid w:val="00FA653A"/>
    <w:rsid w:val="00FA6A7F"/>
    <w:rsid w:val="00FA6D40"/>
    <w:rsid w:val="00FA7B1D"/>
    <w:rsid w:val="00FB076B"/>
    <w:rsid w:val="00FB0847"/>
    <w:rsid w:val="00FB0CC2"/>
    <w:rsid w:val="00FB19BC"/>
    <w:rsid w:val="00FB206F"/>
    <w:rsid w:val="00FB25AE"/>
    <w:rsid w:val="00FB3269"/>
    <w:rsid w:val="00FB367A"/>
    <w:rsid w:val="00FB37AC"/>
    <w:rsid w:val="00FB3889"/>
    <w:rsid w:val="00FB3E20"/>
    <w:rsid w:val="00FB4066"/>
    <w:rsid w:val="00FB4B32"/>
    <w:rsid w:val="00FB55CA"/>
    <w:rsid w:val="00FB5F88"/>
    <w:rsid w:val="00FB62E6"/>
    <w:rsid w:val="00FB6A2E"/>
    <w:rsid w:val="00FB6C9F"/>
    <w:rsid w:val="00FB6DD3"/>
    <w:rsid w:val="00FC0222"/>
    <w:rsid w:val="00FC070F"/>
    <w:rsid w:val="00FC0C53"/>
    <w:rsid w:val="00FC0E0F"/>
    <w:rsid w:val="00FC1526"/>
    <w:rsid w:val="00FC1EED"/>
    <w:rsid w:val="00FC27F1"/>
    <w:rsid w:val="00FC2872"/>
    <w:rsid w:val="00FC2DFC"/>
    <w:rsid w:val="00FC3104"/>
    <w:rsid w:val="00FC3193"/>
    <w:rsid w:val="00FC4605"/>
    <w:rsid w:val="00FC4BE5"/>
    <w:rsid w:val="00FC50EA"/>
    <w:rsid w:val="00FC5AAB"/>
    <w:rsid w:val="00FC5E41"/>
    <w:rsid w:val="00FC70D7"/>
    <w:rsid w:val="00FC753D"/>
    <w:rsid w:val="00FC78E4"/>
    <w:rsid w:val="00FD01CB"/>
    <w:rsid w:val="00FD075E"/>
    <w:rsid w:val="00FD0B88"/>
    <w:rsid w:val="00FD0CDA"/>
    <w:rsid w:val="00FD0F64"/>
    <w:rsid w:val="00FD0FFF"/>
    <w:rsid w:val="00FD101C"/>
    <w:rsid w:val="00FD1341"/>
    <w:rsid w:val="00FD1383"/>
    <w:rsid w:val="00FD19A3"/>
    <w:rsid w:val="00FD1BEC"/>
    <w:rsid w:val="00FD1D69"/>
    <w:rsid w:val="00FD1DA2"/>
    <w:rsid w:val="00FD2618"/>
    <w:rsid w:val="00FD270D"/>
    <w:rsid w:val="00FD340D"/>
    <w:rsid w:val="00FD38B2"/>
    <w:rsid w:val="00FD3ED1"/>
    <w:rsid w:val="00FD54E6"/>
    <w:rsid w:val="00FD5BFF"/>
    <w:rsid w:val="00FD6001"/>
    <w:rsid w:val="00FD6ADE"/>
    <w:rsid w:val="00FD6BAC"/>
    <w:rsid w:val="00FD6CA1"/>
    <w:rsid w:val="00FD72A7"/>
    <w:rsid w:val="00FD79F0"/>
    <w:rsid w:val="00FE0364"/>
    <w:rsid w:val="00FE070C"/>
    <w:rsid w:val="00FE11D1"/>
    <w:rsid w:val="00FE1365"/>
    <w:rsid w:val="00FE13B4"/>
    <w:rsid w:val="00FE16BD"/>
    <w:rsid w:val="00FE1A0D"/>
    <w:rsid w:val="00FE28E9"/>
    <w:rsid w:val="00FE2BB1"/>
    <w:rsid w:val="00FE2C1B"/>
    <w:rsid w:val="00FE2E1C"/>
    <w:rsid w:val="00FE2F90"/>
    <w:rsid w:val="00FE3B8E"/>
    <w:rsid w:val="00FE421B"/>
    <w:rsid w:val="00FE476A"/>
    <w:rsid w:val="00FE5D7D"/>
    <w:rsid w:val="00FE6628"/>
    <w:rsid w:val="00FE68B5"/>
    <w:rsid w:val="00FE6CB0"/>
    <w:rsid w:val="00FE7725"/>
    <w:rsid w:val="00FF0321"/>
    <w:rsid w:val="00FF10DD"/>
    <w:rsid w:val="00FF136B"/>
    <w:rsid w:val="00FF1831"/>
    <w:rsid w:val="00FF374C"/>
    <w:rsid w:val="00FF3F84"/>
    <w:rsid w:val="00FF3FA8"/>
    <w:rsid w:val="00FF40BF"/>
    <w:rsid w:val="00FF5503"/>
    <w:rsid w:val="00FF5B53"/>
    <w:rsid w:val="00FF61C9"/>
    <w:rsid w:val="00FF64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enu v:ext="edit" fillcolor="red" strokecolor="none [2415]"/>
    </o:shapedefaults>
    <o:shapelayout v:ext="edit">
      <o:idmap v:ext="edit" data="1"/>
      <o:rules v:ext="edit">
        <o:r id="V:Rule7" type="callout" idref="#_x0000_s142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521B"/>
  </w:style>
  <w:style w:type="paragraph" w:styleId="1">
    <w:name w:val="heading 1"/>
    <w:basedOn w:val="a0"/>
    <w:next w:val="a0"/>
    <w:link w:val="10"/>
    <w:qFormat/>
    <w:rsid w:val="004551B5"/>
    <w:pPr>
      <w:keepNext/>
      <w:spacing w:before="240" w:after="60"/>
      <w:jc w:val="center"/>
      <w:outlineLvl w:val="0"/>
    </w:pPr>
    <w:rPr>
      <w:b/>
      <w:kern w:val="28"/>
      <w:sz w:val="24"/>
    </w:rPr>
  </w:style>
  <w:style w:type="paragraph" w:styleId="2">
    <w:name w:val="heading 2"/>
    <w:aliases w:val="Заголовок 2 Знак,Заголовок 2 Знак Знак,Заголовок 2 Знак Знак Знак Знак Знак,Заголовок 2 Знак Знак Знак Знак,Заголовок 2 Знак Знак Знак Знак Знак Знак Знак,Заголовок 2 Знак Знак Знак Знак Знак Знак Знак Знак Знак Знак Знак Знак Знак,знак Знак"/>
    <w:basedOn w:val="a0"/>
    <w:next w:val="a0"/>
    <w:link w:val="21"/>
    <w:qFormat/>
    <w:rsid w:val="004551B5"/>
    <w:pPr>
      <w:keepNext/>
      <w:spacing w:before="240" w:after="60"/>
      <w:jc w:val="center"/>
      <w:outlineLvl w:val="1"/>
    </w:pPr>
    <w:rPr>
      <w:b/>
      <w:sz w:val="28"/>
    </w:rPr>
  </w:style>
  <w:style w:type="paragraph" w:styleId="3">
    <w:name w:val="heading 3"/>
    <w:aliases w:val="Заголовок 3 Знак, Знак1 Знак Знак,Заголовок 3 Знак2,Заголовок 3 Знак1 Знак,Заголовок 3 Знак Знак Знак,Заголовок 3 Знак2 Знак Знак Знак,Заголовок 3 Знак1 Знак Знак Знак Знак,Заголовок 3 Знак Знак Знак Знак Знак Знак,Naiaea2 Знак,Naiaea2"/>
    <w:basedOn w:val="a0"/>
    <w:next w:val="a0"/>
    <w:qFormat/>
    <w:rsid w:val="004551B5"/>
    <w:pPr>
      <w:keepNext/>
      <w:jc w:val="center"/>
      <w:outlineLvl w:val="2"/>
    </w:pPr>
    <w:rPr>
      <w:b/>
      <w:i/>
      <w:sz w:val="28"/>
    </w:rPr>
  </w:style>
  <w:style w:type="paragraph" w:styleId="4">
    <w:name w:val="heading 4"/>
    <w:basedOn w:val="a0"/>
    <w:next w:val="a0"/>
    <w:qFormat/>
    <w:rsid w:val="004551B5"/>
    <w:pPr>
      <w:keepNext/>
      <w:jc w:val="center"/>
      <w:outlineLvl w:val="3"/>
    </w:pPr>
    <w:rPr>
      <w:b/>
      <w:sz w:val="28"/>
    </w:rPr>
  </w:style>
  <w:style w:type="paragraph" w:styleId="5">
    <w:name w:val="heading 5"/>
    <w:basedOn w:val="a0"/>
    <w:next w:val="a0"/>
    <w:qFormat/>
    <w:rsid w:val="004551B5"/>
    <w:pPr>
      <w:keepNext/>
      <w:spacing w:before="60" w:after="60"/>
      <w:ind w:right="-2"/>
      <w:jc w:val="right"/>
      <w:outlineLvl w:val="4"/>
    </w:pPr>
    <w:rPr>
      <w:rFonts w:ascii="Arial" w:hAnsi="Arial"/>
      <w:b/>
      <w:sz w:val="24"/>
    </w:rPr>
  </w:style>
  <w:style w:type="paragraph" w:styleId="6">
    <w:name w:val="heading 6"/>
    <w:basedOn w:val="a0"/>
    <w:next w:val="a0"/>
    <w:qFormat/>
    <w:rsid w:val="004551B5"/>
    <w:pPr>
      <w:keepNext/>
      <w:spacing w:after="120"/>
      <w:jc w:val="center"/>
      <w:outlineLvl w:val="5"/>
    </w:pPr>
    <w:rPr>
      <w:b/>
      <w:sz w:val="28"/>
    </w:rPr>
  </w:style>
  <w:style w:type="paragraph" w:styleId="7">
    <w:name w:val="heading 7"/>
    <w:basedOn w:val="a0"/>
    <w:next w:val="a0"/>
    <w:qFormat/>
    <w:rsid w:val="004551B5"/>
    <w:pPr>
      <w:keepNext/>
      <w:jc w:val="center"/>
      <w:outlineLvl w:val="6"/>
    </w:pPr>
    <w:rPr>
      <w:b/>
      <w:i/>
      <w:sz w:val="28"/>
    </w:rPr>
  </w:style>
  <w:style w:type="paragraph" w:styleId="8">
    <w:name w:val="heading 8"/>
    <w:basedOn w:val="a0"/>
    <w:next w:val="a0"/>
    <w:qFormat/>
    <w:rsid w:val="004551B5"/>
    <w:pPr>
      <w:keepNext/>
      <w:jc w:val="center"/>
      <w:outlineLvl w:val="7"/>
    </w:pPr>
    <w:rPr>
      <w:b/>
      <w:sz w:val="24"/>
    </w:rPr>
  </w:style>
  <w:style w:type="paragraph" w:styleId="9">
    <w:name w:val="heading 9"/>
    <w:basedOn w:val="a0"/>
    <w:next w:val="a0"/>
    <w:qFormat/>
    <w:rsid w:val="004551B5"/>
    <w:pPr>
      <w:keepNext/>
      <w:jc w:val="both"/>
      <w:outlineLvl w:val="8"/>
    </w:pPr>
    <w:rPr>
      <w:snapToGrid w:val="0"/>
      <w:sz w:val="2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F4783"/>
    <w:rPr>
      <w:b/>
      <w:kern w:val="28"/>
      <w:sz w:val="24"/>
      <w:lang w:val="ru-RU" w:eastAsia="ru-RU" w:bidi="ar-SA"/>
    </w:rPr>
  </w:style>
  <w:style w:type="paragraph" w:customStyle="1" w:styleId="20">
    <w:name w:val="Знак2"/>
    <w:basedOn w:val="a0"/>
    <w:rsid w:val="002F4B3E"/>
    <w:pPr>
      <w:spacing w:after="160" w:line="240" w:lineRule="exact"/>
    </w:pPr>
    <w:rPr>
      <w:rFonts w:ascii="Verdana" w:hAnsi="Verdana"/>
      <w:lang w:val="en-US" w:eastAsia="en-US"/>
    </w:rPr>
  </w:style>
  <w:style w:type="character" w:customStyle="1" w:styleId="21">
    <w:name w:val="Заголовок 2 Знак1"/>
    <w:aliases w:val="Заголовок 2 Знак Знак1,Заголовок 2 Знак Знак Знак,Заголовок 2 Знак Знак Знак Знак Знак Знак,Заголовок 2 Знак Знак Знак Знак Знак1,Заголовок 2 Знак Знак Знак Знак Знак Знак Знак Знак,знак Знак Знак"/>
    <w:basedOn w:val="a1"/>
    <w:link w:val="2"/>
    <w:rsid w:val="00E42CEA"/>
    <w:rPr>
      <w:b/>
      <w:sz w:val="28"/>
      <w:lang w:val="ru-RU" w:eastAsia="ru-RU" w:bidi="ar-SA"/>
    </w:rPr>
  </w:style>
  <w:style w:type="paragraph" w:customStyle="1" w:styleId="11">
    <w:name w:val="Список 1"/>
    <w:basedOn w:val="a4"/>
    <w:rsid w:val="004551B5"/>
    <w:pPr>
      <w:ind w:left="738" w:hanging="454"/>
      <w:jc w:val="both"/>
    </w:pPr>
    <w:rPr>
      <w:b/>
      <w:i/>
    </w:rPr>
  </w:style>
  <w:style w:type="paragraph" w:styleId="a4">
    <w:name w:val="Body Text Indent"/>
    <w:aliases w:val="Основной текст 1,Нумерованный список !!,Надин стиль"/>
    <w:basedOn w:val="a0"/>
    <w:link w:val="a5"/>
    <w:uiPriority w:val="99"/>
    <w:rsid w:val="004551B5"/>
    <w:pPr>
      <w:ind w:firstLine="567"/>
    </w:pPr>
    <w:rPr>
      <w:sz w:val="28"/>
    </w:rPr>
  </w:style>
  <w:style w:type="character" w:customStyle="1" w:styleId="a5">
    <w:name w:val="Основной текст с отступом Знак"/>
    <w:aliases w:val="Основной текст 1 Знак,Нумерованный список !! Знак,Надин стиль Знак"/>
    <w:basedOn w:val="a1"/>
    <w:link w:val="a4"/>
    <w:uiPriority w:val="99"/>
    <w:rsid w:val="00FF374C"/>
    <w:rPr>
      <w:sz w:val="28"/>
      <w:lang w:val="ru-RU" w:eastAsia="ru-RU" w:bidi="ar-SA"/>
    </w:rPr>
  </w:style>
  <w:style w:type="paragraph" w:customStyle="1" w:styleId="a6">
    <w:name w:val="Перечень"/>
    <w:basedOn w:val="-"/>
    <w:rsid w:val="004551B5"/>
    <w:pPr>
      <w:tabs>
        <w:tab w:val="num" w:pos="717"/>
      </w:tabs>
      <w:spacing w:before="0" w:after="0" w:line="240" w:lineRule="auto"/>
      <w:ind w:left="717" w:hanging="360"/>
    </w:pPr>
    <w:rPr>
      <w:sz w:val="28"/>
    </w:rPr>
  </w:style>
  <w:style w:type="paragraph" w:customStyle="1" w:styleId="-">
    <w:name w:val="Отчет-текст"/>
    <w:basedOn w:val="a0"/>
    <w:rsid w:val="004551B5"/>
    <w:pPr>
      <w:spacing w:before="120" w:after="120" w:line="360" w:lineRule="auto"/>
      <w:jc w:val="both"/>
    </w:pPr>
    <w:rPr>
      <w:sz w:val="24"/>
    </w:rPr>
  </w:style>
  <w:style w:type="paragraph" w:customStyle="1" w:styleId="a7">
    <w:name w:val="Подраздел"/>
    <w:basedOn w:val="a8"/>
    <w:rsid w:val="004551B5"/>
    <w:pPr>
      <w:tabs>
        <w:tab w:val="num" w:pos="720"/>
      </w:tabs>
      <w:ind w:left="720" w:hanging="720"/>
    </w:pPr>
    <w:rPr>
      <w:sz w:val="28"/>
    </w:rPr>
  </w:style>
  <w:style w:type="paragraph" w:styleId="a8">
    <w:name w:val="Title"/>
    <w:basedOn w:val="a0"/>
    <w:link w:val="a9"/>
    <w:qFormat/>
    <w:rsid w:val="004551B5"/>
    <w:pPr>
      <w:jc w:val="center"/>
    </w:pPr>
    <w:rPr>
      <w:b/>
      <w:sz w:val="24"/>
    </w:rPr>
  </w:style>
  <w:style w:type="paragraph" w:styleId="aa">
    <w:name w:val="List"/>
    <w:basedOn w:val="a0"/>
    <w:rsid w:val="004551B5"/>
    <w:pPr>
      <w:tabs>
        <w:tab w:val="num" w:pos="360"/>
      </w:tabs>
      <w:ind w:left="360" w:hanging="360"/>
    </w:pPr>
    <w:rPr>
      <w:sz w:val="28"/>
    </w:rPr>
  </w:style>
  <w:style w:type="paragraph" w:customStyle="1" w:styleId="ab">
    <w:name w:val="Перечисление"/>
    <w:basedOn w:val="-"/>
    <w:rsid w:val="004551B5"/>
    <w:pPr>
      <w:tabs>
        <w:tab w:val="num" w:pos="1080"/>
      </w:tabs>
      <w:spacing w:before="0" w:after="0" w:line="240" w:lineRule="auto"/>
      <w:ind w:firstLine="720"/>
    </w:pPr>
    <w:rPr>
      <w:sz w:val="28"/>
    </w:rPr>
  </w:style>
  <w:style w:type="paragraph" w:customStyle="1" w:styleId="-0">
    <w:name w:val="Отчет-список"/>
    <w:basedOn w:val="-"/>
    <w:rsid w:val="004551B5"/>
    <w:pPr>
      <w:tabs>
        <w:tab w:val="num" w:pos="1080"/>
      </w:tabs>
      <w:spacing w:before="0" w:after="0" w:line="240" w:lineRule="auto"/>
      <w:ind w:left="1080" w:hanging="360"/>
      <w:jc w:val="left"/>
    </w:pPr>
    <w:rPr>
      <w:b/>
      <w:sz w:val="28"/>
    </w:rPr>
  </w:style>
  <w:style w:type="paragraph" w:customStyle="1" w:styleId="ac">
    <w:name w:val="Метка"/>
    <w:basedOn w:val="a0"/>
    <w:rsid w:val="004551B5"/>
    <w:pPr>
      <w:tabs>
        <w:tab w:val="num" w:pos="1134"/>
      </w:tabs>
      <w:ind w:firstLine="737"/>
      <w:jc w:val="both"/>
    </w:pPr>
    <w:rPr>
      <w:sz w:val="24"/>
    </w:rPr>
  </w:style>
  <w:style w:type="paragraph" w:customStyle="1" w:styleId="ad">
    <w:name w:val="де"/>
    <w:basedOn w:val="-12"/>
    <w:rsid w:val="004551B5"/>
    <w:pPr>
      <w:tabs>
        <w:tab w:val="num" w:pos="923"/>
      </w:tabs>
      <w:ind w:left="822" w:hanging="142"/>
    </w:pPr>
  </w:style>
  <w:style w:type="paragraph" w:customStyle="1" w:styleId="-12">
    <w:name w:val="Отчет-таблица12"/>
    <w:basedOn w:val="a0"/>
    <w:rsid w:val="004551B5"/>
    <w:pPr>
      <w:spacing w:before="120"/>
      <w:ind w:left="170" w:firstLine="142"/>
      <w:jc w:val="both"/>
    </w:pPr>
    <w:rPr>
      <w:sz w:val="28"/>
    </w:rPr>
  </w:style>
  <w:style w:type="paragraph" w:customStyle="1" w:styleId="ae">
    <w:name w:val="Метка в таблице"/>
    <w:basedOn w:val="-12"/>
    <w:rsid w:val="004551B5"/>
    <w:pPr>
      <w:tabs>
        <w:tab w:val="num" w:pos="639"/>
      </w:tabs>
      <w:spacing w:before="0"/>
    </w:pPr>
  </w:style>
  <w:style w:type="paragraph" w:customStyle="1" w:styleId="af">
    <w:name w:val="Метка в тексте"/>
    <w:basedOn w:val="a8"/>
    <w:rsid w:val="004551B5"/>
    <w:pPr>
      <w:tabs>
        <w:tab w:val="num" w:pos="1069"/>
      </w:tabs>
      <w:ind w:left="1077" w:hanging="357"/>
      <w:jc w:val="both"/>
    </w:pPr>
    <w:rPr>
      <w:b w:val="0"/>
      <w:sz w:val="28"/>
    </w:rPr>
  </w:style>
  <w:style w:type="paragraph" w:customStyle="1" w:styleId="af0">
    <w:name w:val="Список в тексте"/>
    <w:basedOn w:val="af"/>
    <w:rsid w:val="004551B5"/>
    <w:pPr>
      <w:tabs>
        <w:tab w:val="clear" w:pos="1069"/>
        <w:tab w:val="left" w:pos="1072"/>
      </w:tabs>
      <w:ind w:left="0" w:firstLine="720"/>
    </w:pPr>
  </w:style>
  <w:style w:type="paragraph" w:customStyle="1" w:styleId="af1">
    <w:name w:val="Нумерация в тексте"/>
    <w:basedOn w:val="22"/>
    <w:rsid w:val="004551B5"/>
    <w:pPr>
      <w:tabs>
        <w:tab w:val="num" w:pos="1080"/>
      </w:tabs>
      <w:ind w:firstLine="720"/>
    </w:pPr>
  </w:style>
  <w:style w:type="paragraph" w:styleId="22">
    <w:name w:val="Body Text 2"/>
    <w:basedOn w:val="a0"/>
    <w:rsid w:val="004551B5"/>
    <w:pPr>
      <w:jc w:val="both"/>
    </w:pPr>
    <w:rPr>
      <w:sz w:val="28"/>
    </w:rPr>
  </w:style>
  <w:style w:type="paragraph" w:styleId="af2">
    <w:name w:val="footer"/>
    <w:aliases w:val="Нижний колонтитул Знак"/>
    <w:basedOn w:val="a0"/>
    <w:link w:val="12"/>
    <w:rsid w:val="004551B5"/>
    <w:pPr>
      <w:tabs>
        <w:tab w:val="center" w:pos="4153"/>
        <w:tab w:val="right" w:pos="8306"/>
      </w:tabs>
    </w:pPr>
  </w:style>
  <w:style w:type="paragraph" w:styleId="13">
    <w:name w:val="toc 1"/>
    <w:basedOn w:val="a0"/>
    <w:next w:val="a0"/>
    <w:autoRedefine/>
    <w:uiPriority w:val="39"/>
    <w:rsid w:val="00083C2A"/>
    <w:pPr>
      <w:tabs>
        <w:tab w:val="left" w:pos="600"/>
        <w:tab w:val="right" w:pos="9781"/>
      </w:tabs>
      <w:spacing w:before="60"/>
    </w:pPr>
    <w:rPr>
      <w:rFonts w:ascii="Arial" w:hAnsi="Arial"/>
      <w:b/>
      <w:caps/>
      <w:sz w:val="24"/>
    </w:rPr>
  </w:style>
  <w:style w:type="paragraph" w:styleId="23">
    <w:name w:val="toc 2"/>
    <w:basedOn w:val="a0"/>
    <w:next w:val="a0"/>
    <w:autoRedefine/>
    <w:uiPriority w:val="39"/>
    <w:rsid w:val="00083C2A"/>
    <w:pPr>
      <w:tabs>
        <w:tab w:val="left" w:pos="600"/>
        <w:tab w:val="right" w:pos="9781"/>
      </w:tabs>
      <w:ind w:left="142"/>
    </w:pPr>
    <w:rPr>
      <w:b/>
      <w:noProof/>
    </w:rPr>
  </w:style>
  <w:style w:type="paragraph" w:customStyle="1" w:styleId="-1">
    <w:name w:val="Отчет-подраздел"/>
    <w:basedOn w:val="-2"/>
    <w:rsid w:val="004551B5"/>
    <w:pPr>
      <w:spacing w:before="240" w:after="180"/>
    </w:pPr>
    <w:rPr>
      <w:b/>
      <w:i/>
    </w:rPr>
  </w:style>
  <w:style w:type="paragraph" w:customStyle="1" w:styleId="-2">
    <w:name w:val="Отчет-основной текст"/>
    <w:basedOn w:val="a0"/>
    <w:rsid w:val="004551B5"/>
    <w:pPr>
      <w:spacing w:before="120" w:after="120" w:line="360" w:lineRule="auto"/>
      <w:jc w:val="both"/>
    </w:pPr>
    <w:rPr>
      <w:sz w:val="24"/>
    </w:rPr>
  </w:style>
  <w:style w:type="paragraph" w:styleId="af3">
    <w:name w:val="caption"/>
    <w:basedOn w:val="a0"/>
    <w:next w:val="a0"/>
    <w:qFormat/>
    <w:rsid w:val="004551B5"/>
    <w:pPr>
      <w:spacing w:line="240" w:lineRule="atLeast"/>
      <w:jc w:val="right"/>
    </w:pPr>
    <w:rPr>
      <w:b/>
      <w:i/>
      <w:snapToGrid w:val="0"/>
      <w:color w:val="000000"/>
      <w:sz w:val="24"/>
    </w:rPr>
  </w:style>
  <w:style w:type="paragraph" w:styleId="24">
    <w:name w:val="Body Text Indent 2"/>
    <w:basedOn w:val="a0"/>
    <w:rsid w:val="004551B5"/>
    <w:pPr>
      <w:ind w:firstLine="709"/>
      <w:jc w:val="both"/>
    </w:pPr>
    <w:rPr>
      <w:sz w:val="28"/>
    </w:rPr>
  </w:style>
  <w:style w:type="paragraph" w:customStyle="1" w:styleId="af4">
    <w:name w:val="Цели"/>
    <w:basedOn w:val="-12"/>
    <w:rsid w:val="004551B5"/>
    <w:pPr>
      <w:spacing w:after="120"/>
      <w:ind w:left="0" w:firstLine="0"/>
      <w:jc w:val="left"/>
    </w:pPr>
    <w:rPr>
      <w:b/>
    </w:rPr>
  </w:style>
  <w:style w:type="paragraph" w:customStyle="1" w:styleId="14">
    <w:name w:val="Обычный1"/>
    <w:rsid w:val="004551B5"/>
    <w:pPr>
      <w:spacing w:before="100" w:after="100"/>
    </w:pPr>
    <w:rPr>
      <w:snapToGrid w:val="0"/>
      <w:sz w:val="24"/>
    </w:rPr>
  </w:style>
  <w:style w:type="paragraph" w:styleId="af5">
    <w:name w:val="Body Text"/>
    <w:aliases w:val="Основной текст Знак,Основной текст Знак Знак Знак Знак Знак Знак Знак Знак Знак Знак,Основной текст Знак Знак Знак Знак Знак Знак,Основной текст Знак Знак Знак Знак Знак Знак Знак Знак,Основной текст Знак Знак Знак Знак3 Знак"/>
    <w:basedOn w:val="a0"/>
    <w:link w:val="60"/>
    <w:rsid w:val="004551B5"/>
    <w:rPr>
      <w:sz w:val="28"/>
    </w:rPr>
  </w:style>
  <w:style w:type="character" w:customStyle="1" w:styleId="60">
    <w:name w:val="Основной текст Знак6"/>
    <w:aliases w:val="Основной текст Знак Знак1,Основной текст Знак Знак Знак Знак Знак Знак Знак Знак Знак Знак Знак,Основной текст Знак Знак Знак Знак Знак Знак Знак,Основной текст Знак Знак Знак Знак Знак Знак Знак Знак Знак"/>
    <w:basedOn w:val="a1"/>
    <w:link w:val="af5"/>
    <w:rsid w:val="00AA523D"/>
    <w:rPr>
      <w:sz w:val="28"/>
      <w:lang w:val="ru-RU" w:eastAsia="ru-RU" w:bidi="ar-SA"/>
    </w:rPr>
  </w:style>
  <w:style w:type="paragraph" w:styleId="30">
    <w:name w:val="Body Text Indent 3"/>
    <w:basedOn w:val="a0"/>
    <w:rsid w:val="004551B5"/>
    <w:pPr>
      <w:ind w:firstLine="709"/>
      <w:jc w:val="center"/>
    </w:pPr>
    <w:rPr>
      <w:b/>
      <w:i/>
      <w:sz w:val="28"/>
    </w:rPr>
  </w:style>
  <w:style w:type="character" w:styleId="af6">
    <w:name w:val="Hyperlink"/>
    <w:basedOn w:val="a1"/>
    <w:uiPriority w:val="99"/>
    <w:rsid w:val="004551B5"/>
    <w:rPr>
      <w:color w:val="0000FF"/>
      <w:u w:val="single"/>
    </w:rPr>
  </w:style>
  <w:style w:type="character" w:styleId="af7">
    <w:name w:val="page number"/>
    <w:basedOn w:val="a1"/>
    <w:rsid w:val="004551B5"/>
  </w:style>
  <w:style w:type="paragraph" w:styleId="31">
    <w:name w:val="toc 3"/>
    <w:basedOn w:val="a0"/>
    <w:next w:val="a0"/>
    <w:autoRedefine/>
    <w:uiPriority w:val="39"/>
    <w:rsid w:val="00083C2A"/>
    <w:pPr>
      <w:tabs>
        <w:tab w:val="left" w:pos="1276"/>
        <w:tab w:val="right" w:pos="9781"/>
      </w:tabs>
      <w:ind w:left="567"/>
    </w:pPr>
    <w:rPr>
      <w:noProof/>
    </w:rPr>
  </w:style>
  <w:style w:type="paragraph" w:styleId="32">
    <w:name w:val="Body Text 3"/>
    <w:basedOn w:val="a0"/>
    <w:link w:val="33"/>
    <w:uiPriority w:val="99"/>
    <w:rsid w:val="004551B5"/>
    <w:pPr>
      <w:jc w:val="center"/>
    </w:pPr>
    <w:rPr>
      <w:b/>
      <w:color w:val="FF0000"/>
      <w:sz w:val="32"/>
    </w:rPr>
  </w:style>
  <w:style w:type="paragraph" w:styleId="af8">
    <w:name w:val="header"/>
    <w:basedOn w:val="a0"/>
    <w:link w:val="af9"/>
    <w:rsid w:val="004551B5"/>
    <w:pPr>
      <w:tabs>
        <w:tab w:val="center" w:pos="4153"/>
        <w:tab w:val="right" w:pos="8306"/>
      </w:tabs>
    </w:pPr>
  </w:style>
  <w:style w:type="paragraph" w:styleId="afa">
    <w:name w:val="List Continue"/>
    <w:basedOn w:val="a0"/>
    <w:rsid w:val="004551B5"/>
    <w:pPr>
      <w:spacing w:after="120"/>
      <w:ind w:left="283"/>
    </w:pPr>
  </w:style>
  <w:style w:type="paragraph" w:styleId="afb">
    <w:name w:val="Normal Indent"/>
    <w:basedOn w:val="a0"/>
    <w:rsid w:val="004551B5"/>
    <w:pPr>
      <w:spacing w:after="240"/>
      <w:ind w:left="567" w:hanging="567"/>
      <w:jc w:val="both"/>
    </w:pPr>
    <w:rPr>
      <w:rFonts w:ascii="Peterburg" w:hAnsi="Peterburg"/>
      <w:sz w:val="24"/>
    </w:rPr>
  </w:style>
  <w:style w:type="character" w:customStyle="1" w:styleId="15">
    <w:name w:val="Обычный отступ Знак1"/>
    <w:basedOn w:val="a1"/>
    <w:rsid w:val="004551B5"/>
    <w:rPr>
      <w:rFonts w:ascii="Peterburg" w:hAnsi="Peterburg"/>
      <w:sz w:val="24"/>
      <w:lang w:val="ru-RU" w:eastAsia="ru-RU" w:bidi="ar-SA"/>
    </w:rPr>
  </w:style>
  <w:style w:type="paragraph" w:customStyle="1" w:styleId="afc">
    <w:name w:val="Таблица"/>
    <w:basedOn w:val="a0"/>
    <w:rsid w:val="004551B5"/>
    <w:pPr>
      <w:spacing w:line="360" w:lineRule="auto"/>
      <w:jc w:val="center"/>
    </w:pPr>
    <w:rPr>
      <w:rFonts w:ascii="Arial" w:hAnsi="Arial"/>
      <w:b/>
      <w:i/>
      <w:color w:val="008000"/>
    </w:rPr>
  </w:style>
  <w:style w:type="paragraph" w:customStyle="1" w:styleId="PEStylePara0">
    <w:name w:val="PEStylePara0"/>
    <w:basedOn w:val="afd"/>
    <w:rsid w:val="004551B5"/>
    <w:pPr>
      <w:keepNext/>
      <w:keepLines/>
      <w:jc w:val="center"/>
    </w:pPr>
    <w:rPr>
      <w:rFonts w:cs="Times New Roman"/>
    </w:rPr>
  </w:style>
  <w:style w:type="paragraph" w:styleId="afd">
    <w:name w:val="Plain Text"/>
    <w:basedOn w:val="a0"/>
    <w:rsid w:val="004551B5"/>
    <w:rPr>
      <w:rFonts w:ascii="Courier New" w:hAnsi="Courier New" w:cs="Courier New"/>
    </w:rPr>
  </w:style>
  <w:style w:type="character" w:customStyle="1" w:styleId="afe">
    <w:name w:val="Обычный отступ Знак"/>
    <w:basedOn w:val="a1"/>
    <w:rsid w:val="004551B5"/>
    <w:rPr>
      <w:rFonts w:ascii="Peterburg" w:hAnsi="Peterburg"/>
      <w:sz w:val="24"/>
      <w:lang w:val="ru-RU" w:eastAsia="ru-RU" w:bidi="ar-SA"/>
    </w:rPr>
  </w:style>
  <w:style w:type="paragraph" w:customStyle="1" w:styleId="mainparagr">
    <w:name w:val="mainparagr"/>
    <w:basedOn w:val="a0"/>
    <w:rsid w:val="004551B5"/>
    <w:pPr>
      <w:spacing w:before="36" w:after="36"/>
      <w:ind w:left="540"/>
      <w:jc w:val="both"/>
    </w:pPr>
    <w:rPr>
      <w:rFonts w:ascii="Verdana" w:hAnsi="Verdana"/>
      <w:color w:val="333333"/>
      <w:sz w:val="18"/>
      <w:szCs w:val="18"/>
    </w:rPr>
  </w:style>
  <w:style w:type="paragraph" w:customStyle="1" w:styleId="16">
    <w:name w:val="1"/>
    <w:basedOn w:val="a0"/>
    <w:next w:val="aff"/>
    <w:rsid w:val="004551B5"/>
    <w:pPr>
      <w:spacing w:before="100" w:beforeAutospacing="1" w:after="100" w:afterAutospacing="1"/>
    </w:pPr>
    <w:rPr>
      <w:sz w:val="24"/>
      <w:szCs w:val="24"/>
    </w:rPr>
  </w:style>
  <w:style w:type="paragraph" w:styleId="aff">
    <w:name w:val="Normal (Web)"/>
    <w:aliases w:val="Обычный (Web),Обычный (Web)1,Обычный (Web) Знак Знак,Обычный (Web) Знак,Обычный отст. 3,5 до 6 после 6,Обычный (веб) Знак1,Обычный (веб) Знак Знак,Обычный (веб) Знак3 Знак Знак,Обычный (веб) Знак2 Знак Знак1 Знак, Знак Знак Знак Знак Знак"/>
    <w:basedOn w:val="a0"/>
    <w:link w:val="aff0"/>
    <w:uiPriority w:val="99"/>
    <w:rsid w:val="004551B5"/>
    <w:rPr>
      <w:sz w:val="24"/>
      <w:szCs w:val="24"/>
    </w:rPr>
  </w:style>
  <w:style w:type="paragraph" w:customStyle="1" w:styleId="article">
    <w:name w:val="article"/>
    <w:basedOn w:val="a0"/>
    <w:rsid w:val="004551B5"/>
    <w:pPr>
      <w:spacing w:before="100" w:beforeAutospacing="1" w:after="100" w:afterAutospacing="1"/>
    </w:pPr>
    <w:rPr>
      <w:rFonts w:ascii="Verdana" w:hAnsi="Verdana"/>
      <w:color w:val="333333"/>
      <w:sz w:val="18"/>
      <w:szCs w:val="18"/>
    </w:rPr>
  </w:style>
  <w:style w:type="paragraph" w:styleId="aff1">
    <w:name w:val="Balloon Text"/>
    <w:basedOn w:val="a0"/>
    <w:semiHidden/>
    <w:rsid w:val="004551B5"/>
    <w:rPr>
      <w:rFonts w:ascii="Tahoma" w:hAnsi="Tahoma" w:cs="Tahoma"/>
      <w:sz w:val="16"/>
      <w:szCs w:val="16"/>
    </w:rPr>
  </w:style>
  <w:style w:type="table" w:styleId="aff2">
    <w:name w:val="Table Grid"/>
    <w:basedOn w:val="a2"/>
    <w:rsid w:val="00F80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footnote text"/>
    <w:aliases w:val="Table_Footnote_last,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
    <w:basedOn w:val="a0"/>
    <w:link w:val="25"/>
    <w:semiHidden/>
    <w:rsid w:val="00C127FE"/>
  </w:style>
  <w:style w:type="character" w:styleId="aff4">
    <w:name w:val="footnote reference"/>
    <w:aliases w:val="Знак сноски-FN"/>
    <w:basedOn w:val="a1"/>
    <w:semiHidden/>
    <w:rsid w:val="00C127FE"/>
    <w:rPr>
      <w:vertAlign w:val="superscript"/>
    </w:rPr>
  </w:style>
  <w:style w:type="character" w:styleId="aff5">
    <w:name w:val="FollowedHyperlink"/>
    <w:basedOn w:val="a1"/>
    <w:rsid w:val="005967B6"/>
    <w:rPr>
      <w:color w:val="800080"/>
      <w:u w:val="single"/>
    </w:rPr>
  </w:style>
  <w:style w:type="paragraph" w:customStyle="1" w:styleId="26">
    <w:name w:val="БП_Заголовок 2"/>
    <w:basedOn w:val="2"/>
    <w:autoRedefine/>
    <w:rsid w:val="005A4DD2"/>
    <w:pPr>
      <w:widowControl w:val="0"/>
      <w:pBdr>
        <w:bottom w:val="single" w:sz="4" w:space="1" w:color="auto"/>
      </w:pBdr>
      <w:autoSpaceDE w:val="0"/>
      <w:autoSpaceDN w:val="0"/>
      <w:spacing w:before="300" w:after="100"/>
      <w:ind w:left="278" w:hanging="278"/>
      <w:jc w:val="both"/>
    </w:pPr>
    <w:rPr>
      <w:rFonts w:ascii="Arial" w:hAnsi="Arial" w:cs="Arial"/>
      <w:iCs/>
      <w:sz w:val="24"/>
      <w:lang w:eastAsia="en-US"/>
    </w:rPr>
  </w:style>
  <w:style w:type="paragraph" w:customStyle="1" w:styleId="ArialCYR">
    <w:name w:val="Arial CYR"/>
    <w:basedOn w:val="a0"/>
    <w:rsid w:val="00253ABC"/>
    <w:pPr>
      <w:spacing w:before="80" w:after="80"/>
      <w:ind w:left="720"/>
      <w:jc w:val="both"/>
    </w:pPr>
    <w:rPr>
      <w:rFonts w:ascii="Arial" w:hAnsi="Arial" w:cs="Arial"/>
      <w:lang w:eastAsia="en-US"/>
    </w:rPr>
  </w:style>
  <w:style w:type="character" w:customStyle="1" w:styleId="17">
    <w:name w:val="Основной текст1"/>
    <w:aliases w:val="Основной текст Знак1,Основной текст Знак Знак Знак Знак Знак Знак Знак Знак Знак Знак1,Основной текст Знак Знак Знак Знак1,Основной текст Знак Знак Знак Знак Знак Знак Знак Знак1"/>
    <w:basedOn w:val="a1"/>
    <w:rsid w:val="001E7DC6"/>
    <w:rPr>
      <w:sz w:val="28"/>
      <w:lang w:val="ru-RU" w:eastAsia="ru-RU" w:bidi="ar-SA"/>
    </w:rPr>
  </w:style>
  <w:style w:type="paragraph" w:customStyle="1" w:styleId="doc">
    <w:name w:val="doc"/>
    <w:basedOn w:val="a0"/>
    <w:rsid w:val="00360268"/>
    <w:rPr>
      <w:rFonts w:ascii="Arial" w:hAnsi="Arial" w:cs="Arial"/>
      <w:color w:val="000000"/>
      <w:sz w:val="22"/>
      <w:szCs w:val="22"/>
    </w:rPr>
  </w:style>
  <w:style w:type="paragraph" w:customStyle="1" w:styleId="210">
    <w:name w:val="Основной текст с отступом 21"/>
    <w:basedOn w:val="a0"/>
    <w:rsid w:val="008F257F"/>
    <w:pPr>
      <w:widowControl w:val="0"/>
      <w:ind w:left="709" w:hanging="709"/>
      <w:jc w:val="both"/>
    </w:pPr>
    <w:rPr>
      <w:sz w:val="22"/>
    </w:rPr>
  </w:style>
  <w:style w:type="character" w:styleId="aff6">
    <w:name w:val="Strong"/>
    <w:basedOn w:val="a1"/>
    <w:uiPriority w:val="22"/>
    <w:qFormat/>
    <w:rsid w:val="005C4DBD"/>
    <w:rPr>
      <w:b/>
      <w:bCs/>
    </w:rPr>
  </w:style>
  <w:style w:type="paragraph" w:customStyle="1" w:styleId="font12">
    <w:name w:val="font12"/>
    <w:basedOn w:val="a0"/>
    <w:rsid w:val="00651B20"/>
    <w:pPr>
      <w:jc w:val="both"/>
    </w:pPr>
    <w:rPr>
      <w:rFonts w:ascii="Tahoma" w:hAnsi="Tahoma" w:cs="Tahoma"/>
      <w:color w:val="000000"/>
      <w:sz w:val="18"/>
      <w:szCs w:val="18"/>
    </w:rPr>
  </w:style>
  <w:style w:type="character" w:customStyle="1" w:styleId="27">
    <w:name w:val="Основной текст2"/>
    <w:aliases w:val="Основной текст Знак2,Основной текст Знак Знак Знак Знак Знак Знак Знак Знак Знак Знак2,Основной текст Знак Знак Знак Знак Знак Знак1,Основной текст Знак Знак Знак Знак2,Основной текст3,Основной текст Знак3"/>
    <w:basedOn w:val="a1"/>
    <w:rsid w:val="00767D84"/>
    <w:rPr>
      <w:sz w:val="28"/>
      <w:lang w:val="ru-RU" w:eastAsia="ru-RU" w:bidi="ar-SA"/>
    </w:rPr>
  </w:style>
  <w:style w:type="character" w:customStyle="1" w:styleId="bodysmaller">
    <w:name w:val="body_smaller"/>
    <w:basedOn w:val="a1"/>
    <w:rsid w:val="006C097E"/>
  </w:style>
  <w:style w:type="character" w:customStyle="1" w:styleId="40">
    <w:name w:val="Основной текст4"/>
    <w:aliases w:val="Основной текст Знак4,Основной текст Знак Знак Знак Знак Знак Знак Знак Знак Знак Знак3,Основной текст Знак Знак Знак Знак Знак Знак2,Основной текст Знак Знак Знак Знак Знак Знак3,Основной текст Знак Знак"/>
    <w:basedOn w:val="a1"/>
    <w:rsid w:val="0049040C"/>
    <w:rPr>
      <w:sz w:val="28"/>
      <w:lang w:val="ru-RU" w:eastAsia="ru-RU" w:bidi="ar-SA"/>
    </w:rPr>
  </w:style>
  <w:style w:type="paragraph" w:styleId="aff7">
    <w:name w:val="Document Map"/>
    <w:basedOn w:val="a0"/>
    <w:semiHidden/>
    <w:rsid w:val="00B9045D"/>
    <w:pPr>
      <w:shd w:val="clear" w:color="auto" w:fill="000080"/>
    </w:pPr>
    <w:rPr>
      <w:rFonts w:ascii="Tahoma" w:hAnsi="Tahoma" w:cs="Tahoma"/>
    </w:rPr>
  </w:style>
  <w:style w:type="character" w:styleId="aff8">
    <w:name w:val="Emphasis"/>
    <w:basedOn w:val="a1"/>
    <w:uiPriority w:val="20"/>
    <w:qFormat/>
    <w:rsid w:val="00FB62E6"/>
    <w:rPr>
      <w:i/>
      <w:iCs/>
    </w:rPr>
  </w:style>
  <w:style w:type="character" w:customStyle="1" w:styleId="aff9">
    <w:name w:val="Основной текст Знак Знак Знак Знак"/>
    <w:aliases w:val="Основной текст Знак Знак Знак Знак Знак Знак Знак Знак Знак Знак Знак Знак"/>
    <w:basedOn w:val="a1"/>
    <w:rsid w:val="00FB62E6"/>
    <w:rPr>
      <w:sz w:val="28"/>
      <w:lang w:val="ru-RU" w:eastAsia="ru-RU" w:bidi="ar-SA"/>
    </w:rPr>
  </w:style>
  <w:style w:type="character" w:customStyle="1" w:styleId="affa">
    <w:name w:val="Основной текст Знак Знак Знак Знак Знак Знак Знак Знак"/>
    <w:basedOn w:val="a1"/>
    <w:rsid w:val="00FB62E6"/>
    <w:rPr>
      <w:sz w:val="28"/>
      <w:lang w:val="ru-RU" w:eastAsia="ru-RU" w:bidi="ar-SA"/>
    </w:rPr>
  </w:style>
  <w:style w:type="paragraph" w:styleId="affb">
    <w:name w:val="endnote text"/>
    <w:basedOn w:val="a0"/>
    <w:semiHidden/>
    <w:rsid w:val="00FB62E6"/>
  </w:style>
  <w:style w:type="paragraph" w:customStyle="1" w:styleId="style20">
    <w:name w:val="style20"/>
    <w:basedOn w:val="a0"/>
    <w:rsid w:val="00E673BE"/>
    <w:pPr>
      <w:spacing w:before="100" w:beforeAutospacing="1" w:after="100" w:afterAutospacing="1"/>
    </w:pPr>
    <w:rPr>
      <w:rFonts w:ascii="MS Reference Sans Serif" w:hAnsi="MS Reference Sans Serif"/>
      <w:b/>
      <w:bCs/>
      <w:sz w:val="24"/>
      <w:szCs w:val="24"/>
    </w:rPr>
  </w:style>
  <w:style w:type="character" w:customStyle="1" w:styleId="mid21">
    <w:name w:val="mid21"/>
    <w:basedOn w:val="a1"/>
    <w:rsid w:val="00E673BE"/>
    <w:rPr>
      <w:color w:val="000000"/>
    </w:rPr>
  </w:style>
  <w:style w:type="character" w:customStyle="1" w:styleId="menu1">
    <w:name w:val="menu1"/>
    <w:basedOn w:val="a1"/>
    <w:rsid w:val="00E673BE"/>
    <w:rPr>
      <w:strike w:val="0"/>
      <w:dstrike w:val="0"/>
      <w:color w:val="000000"/>
      <w:u w:val="none"/>
      <w:effect w:val="none"/>
    </w:rPr>
  </w:style>
  <w:style w:type="paragraph" w:customStyle="1" w:styleId="affc">
    <w:name w:val="Оч"/>
    <w:basedOn w:val="14"/>
    <w:rsid w:val="00E36184"/>
    <w:pPr>
      <w:spacing w:before="0" w:after="0"/>
      <w:ind w:firstLine="720"/>
      <w:jc w:val="both"/>
    </w:pPr>
    <w:rPr>
      <w:sz w:val="28"/>
    </w:rPr>
  </w:style>
  <w:style w:type="paragraph" w:customStyle="1" w:styleId="affd">
    <w:name w:val="Формула"/>
    <w:basedOn w:val="a0"/>
    <w:rsid w:val="000D7F67"/>
  </w:style>
  <w:style w:type="character" w:customStyle="1" w:styleId="boxselect1">
    <w:name w:val="box_select1"/>
    <w:basedOn w:val="a1"/>
    <w:rsid w:val="004F27C2"/>
    <w:rPr>
      <w:color w:val="990000"/>
    </w:rPr>
  </w:style>
  <w:style w:type="character" w:customStyle="1" w:styleId="28">
    <w:name w:val="Основной текст2 Знак"/>
    <w:aliases w:val="Основной текст Знак2 Знак,Основной текст Знак Знак Знак Знак Знак Знак Знак Знак Знак Знак2 Знак,Основной текст Знак Знак Знак Знак Знак Знак1 Знак,Основной текст Знак Знак Знак Знак2 Знак,Основной текст Знак Знак Знак1"/>
    <w:basedOn w:val="a1"/>
    <w:rsid w:val="002F4783"/>
    <w:rPr>
      <w:sz w:val="28"/>
      <w:lang w:val="ru-RU" w:eastAsia="ru-RU" w:bidi="ar-SA"/>
    </w:rPr>
  </w:style>
  <w:style w:type="paragraph" w:customStyle="1" w:styleId="29">
    <w:name w:val="2"/>
    <w:basedOn w:val="a0"/>
    <w:next w:val="aff"/>
    <w:rsid w:val="002F4783"/>
    <w:pPr>
      <w:spacing w:before="100" w:beforeAutospacing="1" w:after="100" w:afterAutospacing="1"/>
    </w:pPr>
    <w:rPr>
      <w:sz w:val="24"/>
      <w:szCs w:val="24"/>
    </w:rPr>
  </w:style>
  <w:style w:type="paragraph" w:styleId="affe">
    <w:name w:val="Subtitle"/>
    <w:basedOn w:val="a0"/>
    <w:qFormat/>
    <w:rsid w:val="002F4783"/>
    <w:pPr>
      <w:jc w:val="center"/>
    </w:pPr>
    <w:rPr>
      <w:b/>
      <w:sz w:val="28"/>
    </w:rPr>
  </w:style>
  <w:style w:type="paragraph" w:customStyle="1" w:styleId="anons">
    <w:name w:val="anons"/>
    <w:basedOn w:val="a0"/>
    <w:rsid w:val="002F4783"/>
    <w:pPr>
      <w:spacing w:before="100" w:beforeAutospacing="1" w:after="100" w:afterAutospacing="1"/>
      <w:ind w:left="90"/>
    </w:pPr>
    <w:rPr>
      <w:rFonts w:ascii="Arial" w:hAnsi="Arial" w:cs="Arial"/>
      <w:b/>
      <w:bCs/>
      <w:color w:val="333333"/>
      <w:sz w:val="24"/>
      <w:szCs w:val="24"/>
    </w:rPr>
  </w:style>
  <w:style w:type="character" w:customStyle="1" w:styleId="title1">
    <w:name w:val="title1"/>
    <w:basedOn w:val="a1"/>
    <w:rsid w:val="002F4783"/>
    <w:rPr>
      <w:rFonts w:ascii="Verdana" w:hAnsi="Verdana" w:hint="default"/>
      <w:b/>
      <w:bCs/>
      <w:smallCaps/>
      <w:color w:val="FFFFFF"/>
      <w:sz w:val="24"/>
      <w:szCs w:val="24"/>
    </w:rPr>
  </w:style>
  <w:style w:type="paragraph" w:styleId="afff">
    <w:name w:val="Block Text"/>
    <w:basedOn w:val="a0"/>
    <w:rsid w:val="002F4783"/>
    <w:pPr>
      <w:widowControl w:val="0"/>
      <w:shd w:val="clear" w:color="auto" w:fill="FFFFFF"/>
      <w:autoSpaceDE w:val="0"/>
      <w:autoSpaceDN w:val="0"/>
      <w:adjustRightInd w:val="0"/>
      <w:ind w:left="367" w:right="11" w:firstLine="720"/>
      <w:jc w:val="both"/>
    </w:pPr>
    <w:rPr>
      <w:color w:val="000000"/>
      <w:sz w:val="28"/>
      <w:szCs w:val="22"/>
    </w:rPr>
  </w:style>
  <w:style w:type="paragraph" w:styleId="afff0">
    <w:name w:val="List Bullet"/>
    <w:basedOn w:val="a0"/>
    <w:autoRedefine/>
    <w:rsid w:val="002F4783"/>
    <w:pPr>
      <w:tabs>
        <w:tab w:val="num" w:pos="360"/>
      </w:tabs>
      <w:ind w:left="360" w:hanging="360"/>
    </w:pPr>
  </w:style>
  <w:style w:type="paragraph" w:styleId="2a">
    <w:name w:val="List Bullet 2"/>
    <w:basedOn w:val="a0"/>
    <w:autoRedefine/>
    <w:rsid w:val="002F4783"/>
    <w:pPr>
      <w:tabs>
        <w:tab w:val="num" w:pos="643"/>
      </w:tabs>
      <w:ind w:left="643" w:hanging="360"/>
    </w:pPr>
  </w:style>
  <w:style w:type="paragraph" w:styleId="34">
    <w:name w:val="List Bullet 3"/>
    <w:basedOn w:val="a0"/>
    <w:autoRedefine/>
    <w:rsid w:val="002F4783"/>
    <w:pPr>
      <w:tabs>
        <w:tab w:val="num" w:pos="926"/>
      </w:tabs>
      <w:ind w:left="926" w:hanging="360"/>
    </w:pPr>
  </w:style>
  <w:style w:type="paragraph" w:customStyle="1" w:styleId="xl26">
    <w:name w:val="xl26"/>
    <w:basedOn w:val="a0"/>
    <w:rsid w:val="002F4783"/>
    <w:pPr>
      <w:spacing w:before="100" w:beforeAutospacing="1" w:after="100" w:afterAutospacing="1"/>
      <w:jc w:val="center"/>
    </w:pPr>
    <w:rPr>
      <w:sz w:val="24"/>
      <w:szCs w:val="24"/>
    </w:rPr>
  </w:style>
  <w:style w:type="paragraph" w:customStyle="1" w:styleId="xl27">
    <w:name w:val="xl27"/>
    <w:basedOn w:val="a0"/>
    <w:rsid w:val="002F478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8">
    <w:name w:val="xl28"/>
    <w:basedOn w:val="a0"/>
    <w:rsid w:val="002F478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9">
    <w:name w:val="xl29"/>
    <w:basedOn w:val="a0"/>
    <w:rsid w:val="002F478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30">
    <w:name w:val="xl30"/>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
    <w:name w:val="xl31"/>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
    <w:name w:val="xl32"/>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3">
    <w:name w:val="xl33"/>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4">
    <w:name w:val="xl34"/>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
    <w:name w:val="xl35"/>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
    <w:name w:val="xl36"/>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39">
    <w:name w:val="xl39"/>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0">
    <w:name w:val="xl40"/>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2">
    <w:name w:val="xl42"/>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3">
    <w:name w:val="xl43"/>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4">
    <w:name w:val="xl44"/>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5">
    <w:name w:val="xl45"/>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6">
    <w:name w:val="xl46"/>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7">
    <w:name w:val="xl47"/>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35">
    <w:name w:val="Заголовок 3 (подразделы)"/>
    <w:basedOn w:val="a0"/>
    <w:rsid w:val="002F4783"/>
    <w:pPr>
      <w:spacing w:before="240" w:after="120" w:line="360" w:lineRule="auto"/>
      <w:jc w:val="both"/>
    </w:pPr>
    <w:rPr>
      <w:b/>
      <w:i/>
      <w:sz w:val="24"/>
    </w:rPr>
  </w:style>
  <w:style w:type="character" w:customStyle="1" w:styleId="afff1">
    <w:name w:val="Основной текст Знак Знак Знак Знак Знак Знак Знак Знак Знак Знак Знак Знак Знак Знак Знак"/>
    <w:basedOn w:val="a1"/>
    <w:rsid w:val="002F4783"/>
    <w:rPr>
      <w:sz w:val="28"/>
      <w:lang w:val="ru-RU" w:eastAsia="ru-RU" w:bidi="ar-SA"/>
    </w:rPr>
  </w:style>
  <w:style w:type="character" w:customStyle="1" w:styleId="fontcont1">
    <w:name w:val="fontcont1"/>
    <w:basedOn w:val="a1"/>
    <w:rsid w:val="002F4783"/>
    <w:rPr>
      <w:rFonts w:ascii="Verdana" w:hAnsi="Verdana" w:hint="default"/>
      <w:b w:val="0"/>
      <w:bCs w:val="0"/>
      <w:i w:val="0"/>
      <w:iCs w:val="0"/>
      <w:color w:val="666666"/>
      <w:sz w:val="15"/>
      <w:szCs w:val="15"/>
    </w:rPr>
  </w:style>
  <w:style w:type="character" w:customStyle="1" w:styleId="50">
    <w:name w:val="Основной текст5"/>
    <w:aliases w:val="Основной текст32,Основной текст Знак42,Основной текст Знак Знак Знак Знак Знак Знак Знак Знак Знак Знак41,Основной текст Знак Знак Знак Знак Знак Знак31,Основной текст Знак Знак Знак Знак31,Основной текст Знак5"/>
    <w:basedOn w:val="a1"/>
    <w:rsid w:val="002F4783"/>
    <w:rPr>
      <w:sz w:val="28"/>
      <w:lang w:val="ru-RU" w:eastAsia="ru-RU" w:bidi="ar-SA"/>
    </w:rPr>
  </w:style>
  <w:style w:type="paragraph" w:customStyle="1" w:styleId="xl20">
    <w:name w:val="xl20"/>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1">
    <w:name w:val="xl21"/>
    <w:basedOn w:val="a0"/>
    <w:rsid w:val="002F478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sz w:val="18"/>
      <w:szCs w:val="18"/>
    </w:rPr>
  </w:style>
  <w:style w:type="paragraph" w:customStyle="1" w:styleId="xl22">
    <w:name w:val="xl22"/>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
    <w:name w:val="xl23"/>
    <w:basedOn w:val="a0"/>
    <w:rsid w:val="002F478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18"/>
      <w:szCs w:val="18"/>
    </w:rPr>
  </w:style>
  <w:style w:type="paragraph" w:customStyle="1" w:styleId="xl24">
    <w:name w:val="xl24"/>
    <w:basedOn w:val="a0"/>
    <w:rsid w:val="002F47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5">
    <w:name w:val="xl25"/>
    <w:basedOn w:val="a0"/>
    <w:rsid w:val="002F478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sz w:val="18"/>
      <w:szCs w:val="18"/>
    </w:rPr>
  </w:style>
  <w:style w:type="paragraph" w:customStyle="1" w:styleId="afff2">
    <w:name w:val="Зх"/>
    <w:basedOn w:val="2"/>
    <w:rsid w:val="00052C34"/>
    <w:pPr>
      <w:tabs>
        <w:tab w:val="num" w:pos="612"/>
      </w:tabs>
      <w:ind w:left="612" w:hanging="432"/>
    </w:pPr>
  </w:style>
  <w:style w:type="paragraph" w:customStyle="1" w:styleId="afff3">
    <w:name w:val="Очи"/>
    <w:basedOn w:val="3"/>
    <w:rsid w:val="000B01E8"/>
    <w:pPr>
      <w:spacing w:before="120" w:after="120"/>
    </w:pPr>
    <w:rPr>
      <w:bCs/>
      <w:iCs/>
      <w:sz w:val="24"/>
    </w:rPr>
  </w:style>
  <w:style w:type="paragraph" w:customStyle="1" w:styleId="Heading">
    <w:name w:val="Heading"/>
    <w:rsid w:val="009F7291"/>
    <w:pPr>
      <w:autoSpaceDE w:val="0"/>
      <w:autoSpaceDN w:val="0"/>
      <w:adjustRightInd w:val="0"/>
    </w:pPr>
    <w:rPr>
      <w:rFonts w:ascii="Arial" w:hAnsi="Arial" w:cs="Arial"/>
      <w:b/>
      <w:bCs/>
      <w:sz w:val="22"/>
      <w:szCs w:val="22"/>
    </w:rPr>
  </w:style>
  <w:style w:type="paragraph" w:customStyle="1" w:styleId="text">
    <w:name w:val="text"/>
    <w:basedOn w:val="a0"/>
    <w:rsid w:val="006507F3"/>
    <w:pPr>
      <w:spacing w:before="100" w:beforeAutospacing="1" w:after="100" w:afterAutospacing="1"/>
    </w:pPr>
    <w:rPr>
      <w:rFonts w:ascii="Arial" w:hAnsi="Arial" w:cs="Arial"/>
      <w:color w:val="000000"/>
      <w:sz w:val="18"/>
      <w:szCs w:val="18"/>
    </w:rPr>
  </w:style>
  <w:style w:type="paragraph" w:customStyle="1" w:styleId="afff4">
    <w:name w:val="О"/>
    <w:basedOn w:val="24"/>
    <w:rsid w:val="007A5917"/>
    <w:pPr>
      <w:ind w:firstLine="0"/>
      <w:jc w:val="center"/>
      <w:outlineLvl w:val="0"/>
    </w:pPr>
    <w:rPr>
      <w:sz w:val="24"/>
      <w:szCs w:val="24"/>
    </w:rPr>
  </w:style>
  <w:style w:type="paragraph" w:customStyle="1" w:styleId="news">
    <w:name w:val="news"/>
    <w:basedOn w:val="a0"/>
    <w:rsid w:val="00DB0238"/>
    <w:pPr>
      <w:spacing w:before="100" w:beforeAutospacing="1" w:after="100" w:afterAutospacing="1"/>
      <w:ind w:left="527" w:right="615"/>
      <w:jc w:val="both"/>
    </w:pPr>
    <w:rPr>
      <w:rFonts w:ascii="Verdana" w:hAnsi="Verdana"/>
      <w:color w:val="000000"/>
      <w:sz w:val="21"/>
      <w:szCs w:val="21"/>
    </w:rPr>
  </w:style>
  <w:style w:type="paragraph" w:customStyle="1" w:styleId="title">
    <w:name w:val="title"/>
    <w:basedOn w:val="a0"/>
    <w:rsid w:val="00DB0238"/>
    <w:pPr>
      <w:spacing w:before="88" w:after="100" w:afterAutospacing="1"/>
      <w:ind w:left="88" w:right="88"/>
    </w:pPr>
    <w:rPr>
      <w:rFonts w:ascii="Tahoma" w:hAnsi="Tahoma" w:cs="Tahoma"/>
      <w:b/>
      <w:bCs/>
      <w:color w:val="53627B"/>
      <w:sz w:val="21"/>
      <w:szCs w:val="21"/>
    </w:rPr>
  </w:style>
  <w:style w:type="paragraph" w:customStyle="1" w:styleId="title2">
    <w:name w:val="title2"/>
    <w:basedOn w:val="a0"/>
    <w:rsid w:val="00DB0238"/>
    <w:pPr>
      <w:spacing w:before="176" w:after="100" w:afterAutospacing="1"/>
      <w:ind w:left="88" w:right="88"/>
    </w:pPr>
    <w:rPr>
      <w:rFonts w:ascii="Tahoma" w:hAnsi="Tahoma" w:cs="Tahoma"/>
      <w:b/>
      <w:bCs/>
      <w:color w:val="53627B"/>
      <w:sz w:val="32"/>
      <w:szCs w:val="32"/>
    </w:rPr>
  </w:style>
  <w:style w:type="character" w:customStyle="1" w:styleId="style1">
    <w:name w:val="style1"/>
    <w:basedOn w:val="a1"/>
    <w:rsid w:val="005952D3"/>
  </w:style>
  <w:style w:type="character" w:customStyle="1" w:styleId="mw-headline">
    <w:name w:val="mw-headline"/>
    <w:basedOn w:val="a1"/>
    <w:rsid w:val="003F3F16"/>
  </w:style>
  <w:style w:type="character" w:customStyle="1" w:styleId="spelle">
    <w:name w:val="spelle"/>
    <w:basedOn w:val="a1"/>
    <w:rsid w:val="00BD67AB"/>
  </w:style>
  <w:style w:type="paragraph" w:customStyle="1" w:styleId="afff5">
    <w:name w:val="Знак Знак Знак"/>
    <w:basedOn w:val="a0"/>
    <w:autoRedefine/>
    <w:rsid w:val="003C45B0"/>
    <w:pPr>
      <w:spacing w:after="160" w:line="240" w:lineRule="exact"/>
    </w:pPr>
    <w:rPr>
      <w:rFonts w:eastAsia="SimSun"/>
      <w:b/>
      <w:sz w:val="28"/>
      <w:szCs w:val="24"/>
      <w:lang w:val="en-US" w:eastAsia="en-US"/>
    </w:rPr>
  </w:style>
  <w:style w:type="character" w:customStyle="1" w:styleId="a9">
    <w:name w:val="Название Знак"/>
    <w:basedOn w:val="a1"/>
    <w:link w:val="a8"/>
    <w:rsid w:val="003C45B0"/>
    <w:rPr>
      <w:b/>
      <w:sz w:val="24"/>
      <w:lang w:val="ru-RU" w:eastAsia="ru-RU" w:bidi="ar-SA"/>
    </w:rPr>
  </w:style>
  <w:style w:type="paragraph" w:customStyle="1" w:styleId="18">
    <w:name w:val="Знак1 Знак Знак Знак Знак Знак Знак Знак Знак Знак Знак Знак Знак"/>
    <w:basedOn w:val="a0"/>
    <w:autoRedefine/>
    <w:rsid w:val="00D075B2"/>
    <w:pPr>
      <w:spacing w:after="160" w:line="240" w:lineRule="exact"/>
    </w:pPr>
    <w:rPr>
      <w:rFonts w:eastAsia="SimSun"/>
      <w:b/>
      <w:sz w:val="28"/>
      <w:szCs w:val="24"/>
      <w:lang w:val="en-US" w:eastAsia="en-US"/>
    </w:rPr>
  </w:style>
  <w:style w:type="table" w:styleId="19">
    <w:name w:val="Table Grid 1"/>
    <w:basedOn w:val="a2"/>
    <w:rsid w:val="009310B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6">
    <w:name w:val="Знак"/>
    <w:basedOn w:val="a0"/>
    <w:rsid w:val="00484B29"/>
    <w:pPr>
      <w:widowControl w:val="0"/>
      <w:adjustRightInd w:val="0"/>
      <w:spacing w:after="160" w:line="240" w:lineRule="exact"/>
      <w:jc w:val="right"/>
    </w:pPr>
    <w:rPr>
      <w:lang w:val="en-GB" w:eastAsia="en-US"/>
    </w:rPr>
  </w:style>
  <w:style w:type="paragraph" w:customStyle="1" w:styleId="Default">
    <w:name w:val="Default"/>
    <w:rsid w:val="00F6788E"/>
    <w:pPr>
      <w:widowControl w:val="0"/>
      <w:autoSpaceDE w:val="0"/>
      <w:autoSpaceDN w:val="0"/>
      <w:adjustRightInd w:val="0"/>
    </w:pPr>
    <w:rPr>
      <w:color w:val="000000"/>
      <w:sz w:val="24"/>
      <w:szCs w:val="24"/>
    </w:rPr>
  </w:style>
  <w:style w:type="paragraph" w:customStyle="1" w:styleId="CM11">
    <w:name w:val="CM11"/>
    <w:basedOn w:val="Default"/>
    <w:next w:val="Default"/>
    <w:rsid w:val="00F6788E"/>
    <w:rPr>
      <w:color w:val="auto"/>
    </w:rPr>
  </w:style>
  <w:style w:type="paragraph" w:customStyle="1" w:styleId="CM14">
    <w:name w:val="CM14"/>
    <w:basedOn w:val="Default"/>
    <w:next w:val="Default"/>
    <w:rsid w:val="00F6788E"/>
    <w:rPr>
      <w:color w:val="auto"/>
    </w:rPr>
  </w:style>
  <w:style w:type="paragraph" w:customStyle="1" w:styleId="CM15">
    <w:name w:val="CM15"/>
    <w:basedOn w:val="Default"/>
    <w:next w:val="Default"/>
    <w:rsid w:val="00F6788E"/>
    <w:rPr>
      <w:color w:val="auto"/>
    </w:rPr>
  </w:style>
  <w:style w:type="paragraph" w:customStyle="1" w:styleId="CM16">
    <w:name w:val="CM16"/>
    <w:basedOn w:val="Default"/>
    <w:next w:val="Default"/>
    <w:rsid w:val="00F6788E"/>
    <w:rPr>
      <w:color w:val="auto"/>
    </w:rPr>
  </w:style>
  <w:style w:type="paragraph" w:customStyle="1" w:styleId="CM6">
    <w:name w:val="CM6"/>
    <w:basedOn w:val="Default"/>
    <w:next w:val="Default"/>
    <w:rsid w:val="00C07268"/>
    <w:pPr>
      <w:spacing w:line="186" w:lineRule="atLeast"/>
    </w:pPr>
    <w:rPr>
      <w:color w:val="auto"/>
    </w:rPr>
  </w:style>
  <w:style w:type="paragraph" w:customStyle="1" w:styleId="CM3">
    <w:name w:val="CM3"/>
    <w:basedOn w:val="Default"/>
    <w:next w:val="Default"/>
    <w:rsid w:val="00C07268"/>
    <w:rPr>
      <w:color w:val="auto"/>
    </w:rPr>
  </w:style>
  <w:style w:type="paragraph" w:styleId="afff7">
    <w:name w:val="List Paragraph"/>
    <w:basedOn w:val="a0"/>
    <w:uiPriority w:val="34"/>
    <w:qFormat/>
    <w:rsid w:val="002E0A10"/>
    <w:pPr>
      <w:spacing w:after="200" w:line="276" w:lineRule="auto"/>
      <w:ind w:left="720"/>
      <w:contextualSpacing/>
    </w:pPr>
    <w:rPr>
      <w:rFonts w:ascii="Calibri" w:eastAsia="Calibri" w:hAnsi="Calibri"/>
      <w:sz w:val="22"/>
      <w:szCs w:val="22"/>
      <w:lang w:eastAsia="en-US"/>
    </w:rPr>
  </w:style>
  <w:style w:type="character" w:customStyle="1" w:styleId="25">
    <w:name w:val="Текст сноски Знак2"/>
    <w:aliases w:val="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Текст сноски Знак Знак1 Знак Знак Знак"/>
    <w:basedOn w:val="a1"/>
    <w:link w:val="aff3"/>
    <w:uiPriority w:val="99"/>
    <w:semiHidden/>
    <w:rsid w:val="002E0A10"/>
  </w:style>
  <w:style w:type="character" w:customStyle="1" w:styleId="style11">
    <w:name w:val="style11"/>
    <w:basedOn w:val="a1"/>
    <w:rsid w:val="00726E11"/>
    <w:rPr>
      <w:color w:val="F7F3E7"/>
    </w:rPr>
  </w:style>
  <w:style w:type="character" w:customStyle="1" w:styleId="1a">
    <w:name w:val="Текст сноски Знак1"/>
    <w:aliases w:val="Table_Footnote_last Знак,Текст сноски Знак Знак1,Текст сноски Знак2 Знак Знак,Текст сноски Знак1 Знак Знак Знак,Текст сноски Знак Знак Знак Знак Знак,Текст сноски Знак Знак Знак Знак Знак Знак Знак,Текст сноски Знак Знак"/>
    <w:basedOn w:val="a1"/>
    <w:semiHidden/>
    <w:rsid w:val="001D05ED"/>
    <w:rPr>
      <w:rFonts w:ascii="Times New Roman" w:hAnsi="Times New Roman"/>
    </w:rPr>
  </w:style>
  <w:style w:type="paragraph" w:customStyle="1" w:styleId="afff8">
    <w:name w:val="Знак Знак Знак Знак"/>
    <w:basedOn w:val="a0"/>
    <w:rsid w:val="00A94B96"/>
    <w:rPr>
      <w:rFonts w:ascii="Verdana" w:hAnsi="Verdana" w:cs="Verdana"/>
      <w:lang w:val="en-US" w:eastAsia="en-US"/>
    </w:rPr>
  </w:style>
  <w:style w:type="paragraph" w:customStyle="1" w:styleId="310">
    <w:name w:val="Основной текст 31"/>
    <w:basedOn w:val="a0"/>
    <w:rsid w:val="00386779"/>
    <w:pPr>
      <w:jc w:val="center"/>
    </w:pPr>
    <w:rPr>
      <w:sz w:val="24"/>
    </w:rPr>
  </w:style>
  <w:style w:type="character" w:customStyle="1" w:styleId="33">
    <w:name w:val="Основной текст 3 Знак"/>
    <w:basedOn w:val="a1"/>
    <w:link w:val="32"/>
    <w:uiPriority w:val="99"/>
    <w:locked/>
    <w:rsid w:val="00AE38A1"/>
    <w:rPr>
      <w:b/>
      <w:color w:val="FF0000"/>
      <w:sz w:val="32"/>
    </w:rPr>
  </w:style>
  <w:style w:type="paragraph" w:customStyle="1" w:styleId="41">
    <w:name w:val="Обычный4"/>
    <w:rsid w:val="00D13AEC"/>
    <w:pPr>
      <w:spacing w:before="100" w:after="100"/>
    </w:pPr>
    <w:rPr>
      <w:snapToGrid w:val="0"/>
      <w:sz w:val="24"/>
    </w:rPr>
  </w:style>
  <w:style w:type="paragraph" w:customStyle="1" w:styleId="110">
    <w:name w:val="Обычный11"/>
    <w:rsid w:val="00802FA7"/>
    <w:pPr>
      <w:spacing w:before="100" w:after="100"/>
    </w:pPr>
    <w:rPr>
      <w:sz w:val="24"/>
    </w:rPr>
  </w:style>
  <w:style w:type="paragraph" w:customStyle="1" w:styleId="1b">
    <w:name w:val="Обычный1"/>
    <w:rsid w:val="00AF3EA6"/>
    <w:pPr>
      <w:spacing w:before="100" w:after="100"/>
    </w:pPr>
    <w:rPr>
      <w:snapToGrid w:val="0"/>
      <w:sz w:val="24"/>
    </w:rPr>
  </w:style>
  <w:style w:type="paragraph" w:customStyle="1" w:styleId="211">
    <w:name w:val="Основной текст с отступом 21"/>
    <w:basedOn w:val="a0"/>
    <w:rsid w:val="00AF3EA6"/>
    <w:pPr>
      <w:widowControl w:val="0"/>
      <w:ind w:left="709" w:hanging="709"/>
      <w:jc w:val="both"/>
    </w:pPr>
    <w:rPr>
      <w:sz w:val="22"/>
    </w:rPr>
  </w:style>
  <w:style w:type="paragraph" w:customStyle="1" w:styleId="2110">
    <w:name w:val="Основной текст с отступом 211"/>
    <w:basedOn w:val="a0"/>
    <w:rsid w:val="00AF3EA6"/>
    <w:pPr>
      <w:widowControl w:val="0"/>
      <w:ind w:left="709" w:hanging="709"/>
      <w:jc w:val="both"/>
    </w:pPr>
    <w:rPr>
      <w:sz w:val="22"/>
    </w:rPr>
  </w:style>
  <w:style w:type="paragraph" w:customStyle="1" w:styleId="afff9">
    <w:name w:val="Крас_строка"/>
    <w:basedOn w:val="a0"/>
    <w:rsid w:val="00AF3EA6"/>
    <w:pPr>
      <w:spacing w:before="60" w:after="60"/>
      <w:ind w:firstLine="567"/>
      <w:jc w:val="both"/>
    </w:pPr>
    <w:rPr>
      <w:sz w:val="22"/>
    </w:rPr>
  </w:style>
  <w:style w:type="paragraph" w:customStyle="1" w:styleId="2b">
    <w:name w:val="Обычный2"/>
    <w:rsid w:val="00D3722E"/>
    <w:pPr>
      <w:widowControl w:val="0"/>
      <w:spacing w:before="100" w:after="100"/>
    </w:pPr>
    <w:rPr>
      <w:snapToGrid w:val="0"/>
      <w:sz w:val="24"/>
    </w:rPr>
  </w:style>
  <w:style w:type="paragraph" w:customStyle="1" w:styleId="240">
    <w:name w:val="Основной текст с отступом 24"/>
    <w:basedOn w:val="a0"/>
    <w:rsid w:val="00D3722E"/>
    <w:pPr>
      <w:widowControl w:val="0"/>
      <w:ind w:left="709" w:hanging="709"/>
      <w:jc w:val="both"/>
    </w:pPr>
    <w:rPr>
      <w:sz w:val="22"/>
    </w:rPr>
  </w:style>
  <w:style w:type="paragraph" w:customStyle="1" w:styleId="61">
    <w:name w:val="Обычный6"/>
    <w:rsid w:val="00D3722E"/>
    <w:pPr>
      <w:widowControl w:val="0"/>
      <w:spacing w:before="100" w:after="100"/>
    </w:pPr>
    <w:rPr>
      <w:snapToGrid w:val="0"/>
      <w:sz w:val="24"/>
    </w:rPr>
  </w:style>
  <w:style w:type="paragraph" w:customStyle="1" w:styleId="ne">
    <w:name w:val="ne"/>
    <w:basedOn w:val="a0"/>
    <w:rsid w:val="00CF5C65"/>
    <w:pPr>
      <w:spacing w:before="48" w:after="48"/>
      <w:ind w:firstLine="240"/>
    </w:pPr>
    <w:rPr>
      <w:rFonts w:ascii="Arial Unicode MS" w:eastAsia="Arial Unicode MS" w:hAnsi="Arial Unicode MS" w:cs="Arial Unicode MS"/>
      <w:color w:val="000000"/>
    </w:rPr>
  </w:style>
  <w:style w:type="paragraph" w:customStyle="1" w:styleId="Char">
    <w:name w:val="Char"/>
    <w:basedOn w:val="a0"/>
    <w:rsid w:val="00C97E51"/>
    <w:rPr>
      <w:rFonts w:ascii="Verdana" w:hAnsi="Verdana" w:cs="Verdana"/>
      <w:lang w:val="en-US" w:eastAsia="en-US"/>
    </w:rPr>
  </w:style>
  <w:style w:type="paragraph" w:customStyle="1" w:styleId="36">
    <w:name w:val="Обычный3"/>
    <w:rsid w:val="00E777B1"/>
    <w:pPr>
      <w:widowControl w:val="0"/>
      <w:spacing w:before="100" w:after="100"/>
    </w:pPr>
    <w:rPr>
      <w:snapToGrid w:val="0"/>
      <w:sz w:val="24"/>
    </w:rPr>
  </w:style>
  <w:style w:type="paragraph" w:customStyle="1" w:styleId="220">
    <w:name w:val="Основной текст с отступом 22"/>
    <w:basedOn w:val="a0"/>
    <w:rsid w:val="00E777B1"/>
    <w:pPr>
      <w:widowControl w:val="0"/>
      <w:ind w:left="709" w:hanging="709"/>
      <w:jc w:val="both"/>
    </w:pPr>
    <w:rPr>
      <w:sz w:val="22"/>
    </w:rPr>
  </w:style>
  <w:style w:type="character" w:customStyle="1" w:styleId="h21">
    <w:name w:val="h21"/>
    <w:basedOn w:val="a1"/>
    <w:rsid w:val="00F84AFE"/>
    <w:rPr>
      <w:rFonts w:ascii="Tahoma" w:hAnsi="Tahoma" w:cs="Tahoma" w:hint="default"/>
      <w:color w:val="333333"/>
      <w:sz w:val="23"/>
      <w:szCs w:val="23"/>
    </w:rPr>
  </w:style>
  <w:style w:type="character" w:customStyle="1" w:styleId="source3">
    <w:name w:val="source3"/>
    <w:basedOn w:val="a1"/>
    <w:rsid w:val="00F84AFE"/>
    <w:rPr>
      <w:sz w:val="18"/>
      <w:szCs w:val="18"/>
    </w:rPr>
  </w:style>
  <w:style w:type="character" w:customStyle="1" w:styleId="af9">
    <w:name w:val="Верхний колонтитул Знак"/>
    <w:basedOn w:val="a1"/>
    <w:link w:val="af8"/>
    <w:locked/>
    <w:rsid w:val="00440AC8"/>
  </w:style>
  <w:style w:type="paragraph" w:customStyle="1" w:styleId="BodyTextIndent2">
    <w:name w:val="Body Text Indent 2"/>
    <w:basedOn w:val="a0"/>
    <w:rsid w:val="00C82876"/>
    <w:pPr>
      <w:widowControl w:val="0"/>
      <w:ind w:left="709" w:hanging="709"/>
      <w:jc w:val="both"/>
    </w:pPr>
    <w:rPr>
      <w:sz w:val="22"/>
    </w:rPr>
  </w:style>
  <w:style w:type="paragraph" w:customStyle="1" w:styleId="BodyText3">
    <w:name w:val="Body Text 3"/>
    <w:basedOn w:val="a0"/>
    <w:rsid w:val="00D5744A"/>
    <w:pPr>
      <w:jc w:val="both"/>
    </w:pPr>
    <w:rPr>
      <w:sz w:val="28"/>
    </w:rPr>
  </w:style>
  <w:style w:type="paragraph" w:customStyle="1" w:styleId="-10">
    <w:name w:val="Обычный-1 Знак Знак Знак Знак"/>
    <w:basedOn w:val="a0"/>
    <w:link w:val="-11"/>
    <w:rsid w:val="00D5744A"/>
    <w:pPr>
      <w:spacing w:before="120"/>
      <w:ind w:firstLine="709"/>
      <w:jc w:val="both"/>
    </w:pPr>
    <w:rPr>
      <w:rFonts w:ascii="Book Antiqua" w:hAnsi="Book Antiqua" w:cs="Book Antiqua"/>
      <w:sz w:val="22"/>
      <w:szCs w:val="22"/>
    </w:rPr>
  </w:style>
  <w:style w:type="character" w:customStyle="1" w:styleId="-11">
    <w:name w:val="Обычный-1 Знак Знак Знак Знак Знак"/>
    <w:basedOn w:val="a1"/>
    <w:link w:val="-10"/>
    <w:rsid w:val="00D5744A"/>
    <w:rPr>
      <w:rFonts w:ascii="Book Antiqua" w:hAnsi="Book Antiqua" w:cs="Book Antiqua"/>
      <w:sz w:val="22"/>
      <w:szCs w:val="22"/>
    </w:rPr>
  </w:style>
  <w:style w:type="paragraph" w:customStyle="1" w:styleId="Style110">
    <w:name w:val="Style11"/>
    <w:basedOn w:val="a0"/>
    <w:rsid w:val="004C5FCC"/>
    <w:pPr>
      <w:widowControl w:val="0"/>
      <w:spacing w:before="180"/>
      <w:ind w:left="1701"/>
      <w:jc w:val="both"/>
    </w:pPr>
    <w:rPr>
      <w:rFonts w:ascii="Cyrvetica" w:hAnsi="Cyrvetica"/>
      <w:sz w:val="18"/>
    </w:rPr>
  </w:style>
  <w:style w:type="character" w:customStyle="1" w:styleId="12">
    <w:name w:val="Нижний колонтитул Знак1"/>
    <w:aliases w:val="Нижний колонтитул Знак Знак"/>
    <w:basedOn w:val="a1"/>
    <w:link w:val="af2"/>
    <w:semiHidden/>
    <w:locked/>
    <w:rsid w:val="00226695"/>
    <w:rPr>
      <w:lang w:val="ru-RU" w:eastAsia="ru-RU" w:bidi="ar-SA"/>
    </w:rPr>
  </w:style>
  <w:style w:type="paragraph" w:customStyle="1" w:styleId="Normal">
    <w:name w:val="Normal"/>
    <w:rsid w:val="00226695"/>
    <w:rPr>
      <w:snapToGrid w:val="0"/>
    </w:rPr>
  </w:style>
  <w:style w:type="paragraph" w:styleId="afffa">
    <w:name w:val="E-mail Signature"/>
    <w:basedOn w:val="a0"/>
    <w:rsid w:val="00226695"/>
    <w:pPr>
      <w:spacing w:line="280" w:lineRule="exact"/>
    </w:pPr>
    <w:rPr>
      <w:rFonts w:ascii="FreeSetCTT" w:hAnsi="FreeSetCTT" w:cs="Times"/>
      <w:szCs w:val="24"/>
    </w:rPr>
  </w:style>
  <w:style w:type="paragraph" w:customStyle="1" w:styleId="xl74">
    <w:name w:val="xl74"/>
    <w:basedOn w:val="a0"/>
    <w:rsid w:val="00AC7D83"/>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paragraph" w:customStyle="1" w:styleId="2c">
    <w:name w:val="сновной текст с отступом 2"/>
    <w:basedOn w:val="a0"/>
    <w:rsid w:val="00656BAB"/>
    <w:pPr>
      <w:widowControl w:val="0"/>
      <w:ind w:firstLine="720"/>
      <w:jc w:val="both"/>
    </w:pPr>
    <w:rPr>
      <w:sz w:val="26"/>
    </w:rPr>
  </w:style>
  <w:style w:type="paragraph" w:customStyle="1" w:styleId="a">
    <w:name w:val="маркер"/>
    <w:basedOn w:val="a0"/>
    <w:link w:val="afffb"/>
    <w:autoRedefine/>
    <w:rsid w:val="00D5647B"/>
    <w:pPr>
      <w:numPr>
        <w:numId w:val="32"/>
      </w:numPr>
      <w:jc w:val="both"/>
    </w:pPr>
    <w:rPr>
      <w:rFonts w:ascii="Book Antiqua" w:hAnsi="Book Antiqua" w:cs="Book Antiqua"/>
      <w:sz w:val="24"/>
      <w:szCs w:val="24"/>
    </w:rPr>
  </w:style>
  <w:style w:type="character" w:customStyle="1" w:styleId="afffb">
    <w:name w:val="маркер Знак Знак"/>
    <w:basedOn w:val="a1"/>
    <w:link w:val="a"/>
    <w:locked/>
    <w:rsid w:val="00D5647B"/>
    <w:rPr>
      <w:rFonts w:ascii="Book Antiqua" w:hAnsi="Book Antiqua" w:cs="Book Antiqua"/>
      <w:sz w:val="24"/>
      <w:szCs w:val="24"/>
    </w:rPr>
  </w:style>
  <w:style w:type="paragraph" w:customStyle="1" w:styleId="afffc">
    <w:name w:val="Обычный с отступом Знак Знак Знак Знак"/>
    <w:basedOn w:val="a0"/>
    <w:link w:val="afffd"/>
    <w:rsid w:val="00D5647B"/>
    <w:pPr>
      <w:tabs>
        <w:tab w:val="left" w:pos="0"/>
      </w:tabs>
      <w:spacing w:line="360" w:lineRule="auto"/>
      <w:ind w:firstLine="720"/>
      <w:jc w:val="both"/>
    </w:pPr>
    <w:rPr>
      <w:sz w:val="24"/>
    </w:rPr>
  </w:style>
  <w:style w:type="character" w:customStyle="1" w:styleId="afffd">
    <w:name w:val="Обычный с отступом Знак Знак Знак Знак Знак"/>
    <w:basedOn w:val="a1"/>
    <w:link w:val="afffc"/>
    <w:rsid w:val="00D5647B"/>
    <w:rPr>
      <w:sz w:val="24"/>
      <w:lang w:val="ru-RU" w:eastAsia="ru-RU" w:bidi="ar-SA"/>
    </w:rPr>
  </w:style>
  <w:style w:type="character" w:customStyle="1" w:styleId="aff0">
    <w:name w:val="Обычный (веб) Знак"/>
    <w:aliases w:val="Обычный (веб) Знак1 Знак,Обычный (веб) Знак Знак Знак,Обычный (веб) Знак3 Знак Знак Знак,Обычный (веб) Знак2 Знак Знак1 Знак Знак,Обычный (веб) Знак1 Знак1 Знак Знак1 Знак Знак,Обычный (веб) Знак Знак Знак Знак Знак Знак Знак3"/>
    <w:basedOn w:val="a1"/>
    <w:link w:val="aff"/>
    <w:uiPriority w:val="99"/>
    <w:rsid w:val="00A14124"/>
    <w:rPr>
      <w:sz w:val="24"/>
      <w:szCs w:val="24"/>
    </w:rPr>
  </w:style>
</w:styles>
</file>

<file path=word/webSettings.xml><?xml version="1.0" encoding="utf-8"?>
<w:webSettings xmlns:r="http://schemas.openxmlformats.org/officeDocument/2006/relationships" xmlns:w="http://schemas.openxmlformats.org/wordprocessingml/2006/main">
  <w:divs>
    <w:div w:id="2512783">
      <w:bodyDiv w:val="1"/>
      <w:marLeft w:val="0"/>
      <w:marRight w:val="0"/>
      <w:marTop w:val="0"/>
      <w:marBottom w:val="0"/>
      <w:divBdr>
        <w:top w:val="none" w:sz="0" w:space="0" w:color="auto"/>
        <w:left w:val="none" w:sz="0" w:space="0" w:color="auto"/>
        <w:bottom w:val="none" w:sz="0" w:space="0" w:color="auto"/>
        <w:right w:val="none" w:sz="0" w:space="0" w:color="auto"/>
      </w:divBdr>
    </w:div>
    <w:div w:id="4285318">
      <w:bodyDiv w:val="1"/>
      <w:marLeft w:val="0"/>
      <w:marRight w:val="0"/>
      <w:marTop w:val="0"/>
      <w:marBottom w:val="0"/>
      <w:divBdr>
        <w:top w:val="none" w:sz="0" w:space="0" w:color="auto"/>
        <w:left w:val="none" w:sz="0" w:space="0" w:color="auto"/>
        <w:bottom w:val="none" w:sz="0" w:space="0" w:color="auto"/>
        <w:right w:val="none" w:sz="0" w:space="0" w:color="auto"/>
      </w:divBdr>
    </w:div>
    <w:div w:id="5251185">
      <w:bodyDiv w:val="1"/>
      <w:marLeft w:val="0"/>
      <w:marRight w:val="0"/>
      <w:marTop w:val="0"/>
      <w:marBottom w:val="0"/>
      <w:divBdr>
        <w:top w:val="none" w:sz="0" w:space="0" w:color="auto"/>
        <w:left w:val="none" w:sz="0" w:space="0" w:color="auto"/>
        <w:bottom w:val="none" w:sz="0" w:space="0" w:color="auto"/>
        <w:right w:val="none" w:sz="0" w:space="0" w:color="auto"/>
      </w:divBdr>
    </w:div>
    <w:div w:id="6641561">
      <w:bodyDiv w:val="1"/>
      <w:marLeft w:val="0"/>
      <w:marRight w:val="0"/>
      <w:marTop w:val="0"/>
      <w:marBottom w:val="0"/>
      <w:divBdr>
        <w:top w:val="none" w:sz="0" w:space="0" w:color="auto"/>
        <w:left w:val="none" w:sz="0" w:space="0" w:color="auto"/>
        <w:bottom w:val="none" w:sz="0" w:space="0" w:color="auto"/>
        <w:right w:val="none" w:sz="0" w:space="0" w:color="auto"/>
      </w:divBdr>
    </w:div>
    <w:div w:id="8415275">
      <w:bodyDiv w:val="1"/>
      <w:marLeft w:val="0"/>
      <w:marRight w:val="0"/>
      <w:marTop w:val="0"/>
      <w:marBottom w:val="0"/>
      <w:divBdr>
        <w:top w:val="none" w:sz="0" w:space="0" w:color="auto"/>
        <w:left w:val="none" w:sz="0" w:space="0" w:color="auto"/>
        <w:bottom w:val="none" w:sz="0" w:space="0" w:color="auto"/>
        <w:right w:val="none" w:sz="0" w:space="0" w:color="auto"/>
      </w:divBdr>
    </w:div>
    <w:div w:id="8798480">
      <w:bodyDiv w:val="1"/>
      <w:marLeft w:val="0"/>
      <w:marRight w:val="0"/>
      <w:marTop w:val="0"/>
      <w:marBottom w:val="0"/>
      <w:divBdr>
        <w:top w:val="none" w:sz="0" w:space="0" w:color="auto"/>
        <w:left w:val="none" w:sz="0" w:space="0" w:color="auto"/>
        <w:bottom w:val="none" w:sz="0" w:space="0" w:color="auto"/>
        <w:right w:val="none" w:sz="0" w:space="0" w:color="auto"/>
      </w:divBdr>
    </w:div>
    <w:div w:id="8873131">
      <w:bodyDiv w:val="1"/>
      <w:marLeft w:val="0"/>
      <w:marRight w:val="0"/>
      <w:marTop w:val="0"/>
      <w:marBottom w:val="0"/>
      <w:divBdr>
        <w:top w:val="none" w:sz="0" w:space="0" w:color="auto"/>
        <w:left w:val="none" w:sz="0" w:space="0" w:color="auto"/>
        <w:bottom w:val="none" w:sz="0" w:space="0" w:color="auto"/>
        <w:right w:val="none" w:sz="0" w:space="0" w:color="auto"/>
      </w:divBdr>
    </w:div>
    <w:div w:id="10376318">
      <w:bodyDiv w:val="1"/>
      <w:marLeft w:val="0"/>
      <w:marRight w:val="0"/>
      <w:marTop w:val="0"/>
      <w:marBottom w:val="0"/>
      <w:divBdr>
        <w:top w:val="none" w:sz="0" w:space="0" w:color="auto"/>
        <w:left w:val="none" w:sz="0" w:space="0" w:color="auto"/>
        <w:bottom w:val="none" w:sz="0" w:space="0" w:color="auto"/>
        <w:right w:val="none" w:sz="0" w:space="0" w:color="auto"/>
      </w:divBdr>
    </w:div>
    <w:div w:id="13576567">
      <w:bodyDiv w:val="1"/>
      <w:marLeft w:val="0"/>
      <w:marRight w:val="0"/>
      <w:marTop w:val="0"/>
      <w:marBottom w:val="0"/>
      <w:divBdr>
        <w:top w:val="none" w:sz="0" w:space="0" w:color="auto"/>
        <w:left w:val="none" w:sz="0" w:space="0" w:color="auto"/>
        <w:bottom w:val="none" w:sz="0" w:space="0" w:color="auto"/>
        <w:right w:val="none" w:sz="0" w:space="0" w:color="auto"/>
      </w:divBdr>
    </w:div>
    <w:div w:id="14038083">
      <w:bodyDiv w:val="1"/>
      <w:marLeft w:val="0"/>
      <w:marRight w:val="0"/>
      <w:marTop w:val="0"/>
      <w:marBottom w:val="0"/>
      <w:divBdr>
        <w:top w:val="none" w:sz="0" w:space="0" w:color="auto"/>
        <w:left w:val="none" w:sz="0" w:space="0" w:color="auto"/>
        <w:bottom w:val="none" w:sz="0" w:space="0" w:color="auto"/>
        <w:right w:val="none" w:sz="0" w:space="0" w:color="auto"/>
      </w:divBdr>
    </w:div>
    <w:div w:id="18088672">
      <w:bodyDiv w:val="1"/>
      <w:marLeft w:val="0"/>
      <w:marRight w:val="0"/>
      <w:marTop w:val="0"/>
      <w:marBottom w:val="0"/>
      <w:divBdr>
        <w:top w:val="none" w:sz="0" w:space="0" w:color="auto"/>
        <w:left w:val="none" w:sz="0" w:space="0" w:color="auto"/>
        <w:bottom w:val="none" w:sz="0" w:space="0" w:color="auto"/>
        <w:right w:val="none" w:sz="0" w:space="0" w:color="auto"/>
      </w:divBdr>
    </w:div>
    <w:div w:id="19822634">
      <w:bodyDiv w:val="1"/>
      <w:marLeft w:val="0"/>
      <w:marRight w:val="0"/>
      <w:marTop w:val="0"/>
      <w:marBottom w:val="0"/>
      <w:divBdr>
        <w:top w:val="none" w:sz="0" w:space="0" w:color="auto"/>
        <w:left w:val="none" w:sz="0" w:space="0" w:color="auto"/>
        <w:bottom w:val="none" w:sz="0" w:space="0" w:color="auto"/>
        <w:right w:val="none" w:sz="0" w:space="0" w:color="auto"/>
      </w:divBdr>
    </w:div>
    <w:div w:id="22220164">
      <w:bodyDiv w:val="1"/>
      <w:marLeft w:val="0"/>
      <w:marRight w:val="0"/>
      <w:marTop w:val="0"/>
      <w:marBottom w:val="0"/>
      <w:divBdr>
        <w:top w:val="none" w:sz="0" w:space="0" w:color="auto"/>
        <w:left w:val="none" w:sz="0" w:space="0" w:color="auto"/>
        <w:bottom w:val="none" w:sz="0" w:space="0" w:color="auto"/>
        <w:right w:val="none" w:sz="0" w:space="0" w:color="auto"/>
      </w:divBdr>
    </w:div>
    <w:div w:id="23332102">
      <w:bodyDiv w:val="1"/>
      <w:marLeft w:val="0"/>
      <w:marRight w:val="0"/>
      <w:marTop w:val="0"/>
      <w:marBottom w:val="0"/>
      <w:divBdr>
        <w:top w:val="none" w:sz="0" w:space="0" w:color="auto"/>
        <w:left w:val="none" w:sz="0" w:space="0" w:color="auto"/>
        <w:bottom w:val="none" w:sz="0" w:space="0" w:color="auto"/>
        <w:right w:val="none" w:sz="0" w:space="0" w:color="auto"/>
      </w:divBdr>
    </w:div>
    <w:div w:id="23554683">
      <w:bodyDiv w:val="1"/>
      <w:marLeft w:val="0"/>
      <w:marRight w:val="0"/>
      <w:marTop w:val="0"/>
      <w:marBottom w:val="0"/>
      <w:divBdr>
        <w:top w:val="none" w:sz="0" w:space="0" w:color="auto"/>
        <w:left w:val="none" w:sz="0" w:space="0" w:color="auto"/>
        <w:bottom w:val="none" w:sz="0" w:space="0" w:color="auto"/>
        <w:right w:val="none" w:sz="0" w:space="0" w:color="auto"/>
      </w:divBdr>
    </w:div>
    <w:div w:id="24261084">
      <w:bodyDiv w:val="1"/>
      <w:marLeft w:val="0"/>
      <w:marRight w:val="0"/>
      <w:marTop w:val="0"/>
      <w:marBottom w:val="0"/>
      <w:divBdr>
        <w:top w:val="none" w:sz="0" w:space="0" w:color="auto"/>
        <w:left w:val="none" w:sz="0" w:space="0" w:color="auto"/>
        <w:bottom w:val="none" w:sz="0" w:space="0" w:color="auto"/>
        <w:right w:val="none" w:sz="0" w:space="0" w:color="auto"/>
      </w:divBdr>
    </w:div>
    <w:div w:id="25034802">
      <w:bodyDiv w:val="1"/>
      <w:marLeft w:val="0"/>
      <w:marRight w:val="0"/>
      <w:marTop w:val="0"/>
      <w:marBottom w:val="0"/>
      <w:divBdr>
        <w:top w:val="none" w:sz="0" w:space="0" w:color="auto"/>
        <w:left w:val="none" w:sz="0" w:space="0" w:color="auto"/>
        <w:bottom w:val="none" w:sz="0" w:space="0" w:color="auto"/>
        <w:right w:val="none" w:sz="0" w:space="0" w:color="auto"/>
      </w:divBdr>
    </w:div>
    <w:div w:id="32341332">
      <w:bodyDiv w:val="1"/>
      <w:marLeft w:val="0"/>
      <w:marRight w:val="0"/>
      <w:marTop w:val="0"/>
      <w:marBottom w:val="0"/>
      <w:divBdr>
        <w:top w:val="none" w:sz="0" w:space="0" w:color="auto"/>
        <w:left w:val="none" w:sz="0" w:space="0" w:color="auto"/>
        <w:bottom w:val="none" w:sz="0" w:space="0" w:color="auto"/>
        <w:right w:val="none" w:sz="0" w:space="0" w:color="auto"/>
      </w:divBdr>
    </w:div>
    <w:div w:id="35736330">
      <w:bodyDiv w:val="1"/>
      <w:marLeft w:val="0"/>
      <w:marRight w:val="0"/>
      <w:marTop w:val="0"/>
      <w:marBottom w:val="0"/>
      <w:divBdr>
        <w:top w:val="none" w:sz="0" w:space="0" w:color="auto"/>
        <w:left w:val="none" w:sz="0" w:space="0" w:color="auto"/>
        <w:bottom w:val="none" w:sz="0" w:space="0" w:color="auto"/>
        <w:right w:val="none" w:sz="0" w:space="0" w:color="auto"/>
      </w:divBdr>
    </w:div>
    <w:div w:id="36197573">
      <w:bodyDiv w:val="1"/>
      <w:marLeft w:val="0"/>
      <w:marRight w:val="0"/>
      <w:marTop w:val="0"/>
      <w:marBottom w:val="0"/>
      <w:divBdr>
        <w:top w:val="none" w:sz="0" w:space="0" w:color="auto"/>
        <w:left w:val="none" w:sz="0" w:space="0" w:color="auto"/>
        <w:bottom w:val="none" w:sz="0" w:space="0" w:color="auto"/>
        <w:right w:val="none" w:sz="0" w:space="0" w:color="auto"/>
      </w:divBdr>
    </w:div>
    <w:div w:id="42218952">
      <w:bodyDiv w:val="1"/>
      <w:marLeft w:val="0"/>
      <w:marRight w:val="0"/>
      <w:marTop w:val="0"/>
      <w:marBottom w:val="0"/>
      <w:divBdr>
        <w:top w:val="none" w:sz="0" w:space="0" w:color="auto"/>
        <w:left w:val="none" w:sz="0" w:space="0" w:color="auto"/>
        <w:bottom w:val="none" w:sz="0" w:space="0" w:color="auto"/>
        <w:right w:val="none" w:sz="0" w:space="0" w:color="auto"/>
      </w:divBdr>
    </w:div>
    <w:div w:id="44960085">
      <w:bodyDiv w:val="1"/>
      <w:marLeft w:val="0"/>
      <w:marRight w:val="0"/>
      <w:marTop w:val="0"/>
      <w:marBottom w:val="0"/>
      <w:divBdr>
        <w:top w:val="none" w:sz="0" w:space="0" w:color="auto"/>
        <w:left w:val="none" w:sz="0" w:space="0" w:color="auto"/>
        <w:bottom w:val="none" w:sz="0" w:space="0" w:color="auto"/>
        <w:right w:val="none" w:sz="0" w:space="0" w:color="auto"/>
      </w:divBdr>
    </w:div>
    <w:div w:id="49692126">
      <w:bodyDiv w:val="1"/>
      <w:marLeft w:val="0"/>
      <w:marRight w:val="0"/>
      <w:marTop w:val="0"/>
      <w:marBottom w:val="0"/>
      <w:divBdr>
        <w:top w:val="none" w:sz="0" w:space="0" w:color="auto"/>
        <w:left w:val="none" w:sz="0" w:space="0" w:color="auto"/>
        <w:bottom w:val="none" w:sz="0" w:space="0" w:color="auto"/>
        <w:right w:val="none" w:sz="0" w:space="0" w:color="auto"/>
      </w:divBdr>
    </w:div>
    <w:div w:id="53243006">
      <w:bodyDiv w:val="1"/>
      <w:marLeft w:val="0"/>
      <w:marRight w:val="0"/>
      <w:marTop w:val="0"/>
      <w:marBottom w:val="0"/>
      <w:divBdr>
        <w:top w:val="none" w:sz="0" w:space="0" w:color="auto"/>
        <w:left w:val="none" w:sz="0" w:space="0" w:color="auto"/>
        <w:bottom w:val="none" w:sz="0" w:space="0" w:color="auto"/>
        <w:right w:val="none" w:sz="0" w:space="0" w:color="auto"/>
      </w:divBdr>
    </w:div>
    <w:div w:id="55015999">
      <w:bodyDiv w:val="1"/>
      <w:marLeft w:val="0"/>
      <w:marRight w:val="0"/>
      <w:marTop w:val="0"/>
      <w:marBottom w:val="0"/>
      <w:divBdr>
        <w:top w:val="none" w:sz="0" w:space="0" w:color="auto"/>
        <w:left w:val="none" w:sz="0" w:space="0" w:color="auto"/>
        <w:bottom w:val="none" w:sz="0" w:space="0" w:color="auto"/>
        <w:right w:val="none" w:sz="0" w:space="0" w:color="auto"/>
      </w:divBdr>
    </w:div>
    <w:div w:id="56558822">
      <w:bodyDiv w:val="1"/>
      <w:marLeft w:val="0"/>
      <w:marRight w:val="0"/>
      <w:marTop w:val="0"/>
      <w:marBottom w:val="0"/>
      <w:divBdr>
        <w:top w:val="none" w:sz="0" w:space="0" w:color="auto"/>
        <w:left w:val="none" w:sz="0" w:space="0" w:color="auto"/>
        <w:bottom w:val="none" w:sz="0" w:space="0" w:color="auto"/>
        <w:right w:val="none" w:sz="0" w:space="0" w:color="auto"/>
      </w:divBdr>
    </w:div>
    <w:div w:id="57094415">
      <w:bodyDiv w:val="1"/>
      <w:marLeft w:val="0"/>
      <w:marRight w:val="0"/>
      <w:marTop w:val="0"/>
      <w:marBottom w:val="0"/>
      <w:divBdr>
        <w:top w:val="none" w:sz="0" w:space="0" w:color="auto"/>
        <w:left w:val="none" w:sz="0" w:space="0" w:color="auto"/>
        <w:bottom w:val="none" w:sz="0" w:space="0" w:color="auto"/>
        <w:right w:val="none" w:sz="0" w:space="0" w:color="auto"/>
      </w:divBdr>
    </w:div>
    <w:div w:id="59208096">
      <w:bodyDiv w:val="1"/>
      <w:marLeft w:val="0"/>
      <w:marRight w:val="0"/>
      <w:marTop w:val="0"/>
      <w:marBottom w:val="0"/>
      <w:divBdr>
        <w:top w:val="none" w:sz="0" w:space="0" w:color="auto"/>
        <w:left w:val="none" w:sz="0" w:space="0" w:color="auto"/>
        <w:bottom w:val="none" w:sz="0" w:space="0" w:color="auto"/>
        <w:right w:val="none" w:sz="0" w:space="0" w:color="auto"/>
      </w:divBdr>
    </w:div>
    <w:div w:id="59249978">
      <w:bodyDiv w:val="1"/>
      <w:marLeft w:val="0"/>
      <w:marRight w:val="0"/>
      <w:marTop w:val="0"/>
      <w:marBottom w:val="0"/>
      <w:divBdr>
        <w:top w:val="none" w:sz="0" w:space="0" w:color="auto"/>
        <w:left w:val="single" w:sz="6" w:space="0" w:color="auto"/>
        <w:bottom w:val="none" w:sz="0" w:space="0" w:color="auto"/>
        <w:right w:val="single" w:sz="6" w:space="0" w:color="auto"/>
      </w:divBdr>
      <w:divsChild>
        <w:div w:id="1720664566">
          <w:marLeft w:val="0"/>
          <w:marRight w:val="0"/>
          <w:marTop w:val="0"/>
          <w:marBottom w:val="0"/>
          <w:divBdr>
            <w:top w:val="none" w:sz="0" w:space="0" w:color="auto"/>
            <w:left w:val="none" w:sz="0" w:space="0" w:color="auto"/>
            <w:bottom w:val="none" w:sz="0" w:space="0" w:color="auto"/>
            <w:right w:val="none" w:sz="0" w:space="0" w:color="auto"/>
          </w:divBdr>
          <w:divsChild>
            <w:div w:id="1847287857">
              <w:marLeft w:val="3091"/>
              <w:marRight w:val="0"/>
              <w:marTop w:val="0"/>
              <w:marBottom w:val="0"/>
              <w:divBdr>
                <w:top w:val="single" w:sz="6" w:space="0" w:color="444C6B"/>
                <w:left w:val="single" w:sz="6" w:space="0" w:color="444C6B"/>
                <w:bottom w:val="single" w:sz="6" w:space="0" w:color="444C6B"/>
                <w:right w:val="single" w:sz="6" w:space="0" w:color="444C6B"/>
              </w:divBdr>
              <w:divsChild>
                <w:div w:id="1402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738">
      <w:bodyDiv w:val="1"/>
      <w:marLeft w:val="0"/>
      <w:marRight w:val="0"/>
      <w:marTop w:val="0"/>
      <w:marBottom w:val="0"/>
      <w:divBdr>
        <w:top w:val="none" w:sz="0" w:space="0" w:color="auto"/>
        <w:left w:val="none" w:sz="0" w:space="0" w:color="auto"/>
        <w:bottom w:val="none" w:sz="0" w:space="0" w:color="auto"/>
        <w:right w:val="none" w:sz="0" w:space="0" w:color="auto"/>
      </w:divBdr>
    </w:div>
    <w:div w:id="66542859">
      <w:bodyDiv w:val="1"/>
      <w:marLeft w:val="0"/>
      <w:marRight w:val="0"/>
      <w:marTop w:val="0"/>
      <w:marBottom w:val="0"/>
      <w:divBdr>
        <w:top w:val="none" w:sz="0" w:space="0" w:color="auto"/>
        <w:left w:val="none" w:sz="0" w:space="0" w:color="auto"/>
        <w:bottom w:val="none" w:sz="0" w:space="0" w:color="auto"/>
        <w:right w:val="none" w:sz="0" w:space="0" w:color="auto"/>
      </w:divBdr>
    </w:div>
    <w:div w:id="75440262">
      <w:bodyDiv w:val="1"/>
      <w:marLeft w:val="0"/>
      <w:marRight w:val="0"/>
      <w:marTop w:val="0"/>
      <w:marBottom w:val="0"/>
      <w:divBdr>
        <w:top w:val="none" w:sz="0" w:space="0" w:color="auto"/>
        <w:left w:val="none" w:sz="0" w:space="0" w:color="auto"/>
        <w:bottom w:val="none" w:sz="0" w:space="0" w:color="auto"/>
        <w:right w:val="none" w:sz="0" w:space="0" w:color="auto"/>
      </w:divBdr>
    </w:div>
    <w:div w:id="77019164">
      <w:bodyDiv w:val="1"/>
      <w:marLeft w:val="0"/>
      <w:marRight w:val="0"/>
      <w:marTop w:val="0"/>
      <w:marBottom w:val="0"/>
      <w:divBdr>
        <w:top w:val="none" w:sz="0" w:space="0" w:color="auto"/>
        <w:left w:val="none" w:sz="0" w:space="0" w:color="auto"/>
        <w:bottom w:val="none" w:sz="0" w:space="0" w:color="auto"/>
        <w:right w:val="none" w:sz="0" w:space="0" w:color="auto"/>
      </w:divBdr>
    </w:div>
    <w:div w:id="78140259">
      <w:bodyDiv w:val="1"/>
      <w:marLeft w:val="0"/>
      <w:marRight w:val="0"/>
      <w:marTop w:val="0"/>
      <w:marBottom w:val="0"/>
      <w:divBdr>
        <w:top w:val="none" w:sz="0" w:space="0" w:color="auto"/>
        <w:left w:val="none" w:sz="0" w:space="0" w:color="auto"/>
        <w:bottom w:val="none" w:sz="0" w:space="0" w:color="auto"/>
        <w:right w:val="none" w:sz="0" w:space="0" w:color="auto"/>
      </w:divBdr>
    </w:div>
    <w:div w:id="79377359">
      <w:bodyDiv w:val="1"/>
      <w:marLeft w:val="0"/>
      <w:marRight w:val="0"/>
      <w:marTop w:val="0"/>
      <w:marBottom w:val="0"/>
      <w:divBdr>
        <w:top w:val="none" w:sz="0" w:space="0" w:color="auto"/>
        <w:left w:val="none" w:sz="0" w:space="0" w:color="auto"/>
        <w:bottom w:val="none" w:sz="0" w:space="0" w:color="auto"/>
        <w:right w:val="none" w:sz="0" w:space="0" w:color="auto"/>
      </w:divBdr>
    </w:div>
    <w:div w:id="79563777">
      <w:bodyDiv w:val="1"/>
      <w:marLeft w:val="0"/>
      <w:marRight w:val="0"/>
      <w:marTop w:val="0"/>
      <w:marBottom w:val="0"/>
      <w:divBdr>
        <w:top w:val="none" w:sz="0" w:space="0" w:color="auto"/>
        <w:left w:val="none" w:sz="0" w:space="0" w:color="auto"/>
        <w:bottom w:val="none" w:sz="0" w:space="0" w:color="auto"/>
        <w:right w:val="none" w:sz="0" w:space="0" w:color="auto"/>
      </w:divBdr>
    </w:div>
    <w:div w:id="80371968">
      <w:bodyDiv w:val="1"/>
      <w:marLeft w:val="0"/>
      <w:marRight w:val="0"/>
      <w:marTop w:val="0"/>
      <w:marBottom w:val="0"/>
      <w:divBdr>
        <w:top w:val="none" w:sz="0" w:space="0" w:color="auto"/>
        <w:left w:val="none" w:sz="0" w:space="0" w:color="auto"/>
        <w:bottom w:val="none" w:sz="0" w:space="0" w:color="auto"/>
        <w:right w:val="none" w:sz="0" w:space="0" w:color="auto"/>
      </w:divBdr>
    </w:div>
    <w:div w:id="81033284">
      <w:bodyDiv w:val="1"/>
      <w:marLeft w:val="0"/>
      <w:marRight w:val="0"/>
      <w:marTop w:val="0"/>
      <w:marBottom w:val="0"/>
      <w:divBdr>
        <w:top w:val="none" w:sz="0" w:space="0" w:color="auto"/>
        <w:left w:val="none" w:sz="0" w:space="0" w:color="auto"/>
        <w:bottom w:val="none" w:sz="0" w:space="0" w:color="auto"/>
        <w:right w:val="none" w:sz="0" w:space="0" w:color="auto"/>
      </w:divBdr>
    </w:div>
    <w:div w:id="88284553">
      <w:bodyDiv w:val="1"/>
      <w:marLeft w:val="0"/>
      <w:marRight w:val="0"/>
      <w:marTop w:val="0"/>
      <w:marBottom w:val="0"/>
      <w:divBdr>
        <w:top w:val="none" w:sz="0" w:space="0" w:color="auto"/>
        <w:left w:val="none" w:sz="0" w:space="0" w:color="auto"/>
        <w:bottom w:val="none" w:sz="0" w:space="0" w:color="auto"/>
        <w:right w:val="none" w:sz="0" w:space="0" w:color="auto"/>
      </w:divBdr>
    </w:div>
    <w:div w:id="94600210">
      <w:bodyDiv w:val="1"/>
      <w:marLeft w:val="0"/>
      <w:marRight w:val="0"/>
      <w:marTop w:val="0"/>
      <w:marBottom w:val="0"/>
      <w:divBdr>
        <w:top w:val="none" w:sz="0" w:space="0" w:color="auto"/>
        <w:left w:val="none" w:sz="0" w:space="0" w:color="auto"/>
        <w:bottom w:val="none" w:sz="0" w:space="0" w:color="auto"/>
        <w:right w:val="none" w:sz="0" w:space="0" w:color="auto"/>
      </w:divBdr>
    </w:div>
    <w:div w:id="95252733">
      <w:bodyDiv w:val="1"/>
      <w:marLeft w:val="0"/>
      <w:marRight w:val="0"/>
      <w:marTop w:val="0"/>
      <w:marBottom w:val="0"/>
      <w:divBdr>
        <w:top w:val="none" w:sz="0" w:space="0" w:color="auto"/>
        <w:left w:val="none" w:sz="0" w:space="0" w:color="auto"/>
        <w:bottom w:val="none" w:sz="0" w:space="0" w:color="auto"/>
        <w:right w:val="none" w:sz="0" w:space="0" w:color="auto"/>
      </w:divBdr>
    </w:div>
    <w:div w:id="99959391">
      <w:bodyDiv w:val="1"/>
      <w:marLeft w:val="0"/>
      <w:marRight w:val="0"/>
      <w:marTop w:val="0"/>
      <w:marBottom w:val="0"/>
      <w:divBdr>
        <w:top w:val="none" w:sz="0" w:space="0" w:color="auto"/>
        <w:left w:val="none" w:sz="0" w:space="0" w:color="auto"/>
        <w:bottom w:val="none" w:sz="0" w:space="0" w:color="auto"/>
        <w:right w:val="none" w:sz="0" w:space="0" w:color="auto"/>
      </w:divBdr>
      <w:divsChild>
        <w:div w:id="1336885883">
          <w:marLeft w:val="0"/>
          <w:marRight w:val="0"/>
          <w:marTop w:val="0"/>
          <w:marBottom w:val="0"/>
          <w:divBdr>
            <w:top w:val="none" w:sz="0" w:space="0" w:color="auto"/>
            <w:left w:val="none" w:sz="0" w:space="0" w:color="auto"/>
            <w:bottom w:val="none" w:sz="0" w:space="0" w:color="auto"/>
            <w:right w:val="none" w:sz="0" w:space="0" w:color="auto"/>
          </w:divBdr>
          <w:divsChild>
            <w:div w:id="162477793">
              <w:marLeft w:val="45"/>
              <w:marRight w:val="45"/>
              <w:marTop w:val="0"/>
              <w:marBottom w:val="0"/>
              <w:divBdr>
                <w:top w:val="none" w:sz="0" w:space="0" w:color="auto"/>
                <w:left w:val="none" w:sz="0" w:space="0" w:color="auto"/>
                <w:bottom w:val="none" w:sz="0" w:space="0" w:color="auto"/>
                <w:right w:val="none" w:sz="0" w:space="0" w:color="auto"/>
              </w:divBdr>
            </w:div>
            <w:div w:id="274486869">
              <w:marLeft w:val="0"/>
              <w:marRight w:val="0"/>
              <w:marTop w:val="0"/>
              <w:marBottom w:val="0"/>
              <w:divBdr>
                <w:top w:val="none" w:sz="0" w:space="0" w:color="auto"/>
                <w:left w:val="none" w:sz="0" w:space="0" w:color="auto"/>
                <w:bottom w:val="none" w:sz="0" w:space="0" w:color="auto"/>
                <w:right w:val="none" w:sz="0" w:space="0" w:color="auto"/>
              </w:divBdr>
            </w:div>
            <w:div w:id="315959653">
              <w:marLeft w:val="0"/>
              <w:marRight w:val="0"/>
              <w:marTop w:val="0"/>
              <w:marBottom w:val="0"/>
              <w:divBdr>
                <w:top w:val="none" w:sz="0" w:space="0" w:color="auto"/>
                <w:left w:val="none" w:sz="0" w:space="0" w:color="auto"/>
                <w:bottom w:val="none" w:sz="0" w:space="0" w:color="auto"/>
                <w:right w:val="none" w:sz="0" w:space="0" w:color="auto"/>
              </w:divBdr>
            </w:div>
            <w:div w:id="322901005">
              <w:marLeft w:val="0"/>
              <w:marRight w:val="0"/>
              <w:marTop w:val="0"/>
              <w:marBottom w:val="0"/>
              <w:divBdr>
                <w:top w:val="none" w:sz="0" w:space="0" w:color="auto"/>
                <w:left w:val="none" w:sz="0" w:space="0" w:color="auto"/>
                <w:bottom w:val="none" w:sz="0" w:space="0" w:color="auto"/>
                <w:right w:val="none" w:sz="0" w:space="0" w:color="auto"/>
              </w:divBdr>
            </w:div>
            <w:div w:id="333342768">
              <w:marLeft w:val="45"/>
              <w:marRight w:val="45"/>
              <w:marTop w:val="0"/>
              <w:marBottom w:val="0"/>
              <w:divBdr>
                <w:top w:val="none" w:sz="0" w:space="0" w:color="auto"/>
                <w:left w:val="none" w:sz="0" w:space="0" w:color="auto"/>
                <w:bottom w:val="none" w:sz="0" w:space="0" w:color="auto"/>
                <w:right w:val="none" w:sz="0" w:space="0" w:color="auto"/>
              </w:divBdr>
            </w:div>
            <w:div w:id="362438173">
              <w:marLeft w:val="45"/>
              <w:marRight w:val="45"/>
              <w:marTop w:val="0"/>
              <w:marBottom w:val="0"/>
              <w:divBdr>
                <w:top w:val="none" w:sz="0" w:space="0" w:color="auto"/>
                <w:left w:val="none" w:sz="0" w:space="0" w:color="auto"/>
                <w:bottom w:val="none" w:sz="0" w:space="0" w:color="auto"/>
                <w:right w:val="none" w:sz="0" w:space="0" w:color="auto"/>
              </w:divBdr>
            </w:div>
            <w:div w:id="376322056">
              <w:marLeft w:val="45"/>
              <w:marRight w:val="45"/>
              <w:marTop w:val="0"/>
              <w:marBottom w:val="0"/>
              <w:divBdr>
                <w:top w:val="none" w:sz="0" w:space="0" w:color="auto"/>
                <w:left w:val="none" w:sz="0" w:space="0" w:color="auto"/>
                <w:bottom w:val="none" w:sz="0" w:space="0" w:color="auto"/>
                <w:right w:val="none" w:sz="0" w:space="0" w:color="auto"/>
              </w:divBdr>
            </w:div>
            <w:div w:id="468402222">
              <w:marLeft w:val="45"/>
              <w:marRight w:val="45"/>
              <w:marTop w:val="0"/>
              <w:marBottom w:val="0"/>
              <w:divBdr>
                <w:top w:val="none" w:sz="0" w:space="0" w:color="auto"/>
                <w:left w:val="none" w:sz="0" w:space="0" w:color="auto"/>
                <w:bottom w:val="none" w:sz="0" w:space="0" w:color="auto"/>
                <w:right w:val="none" w:sz="0" w:space="0" w:color="auto"/>
              </w:divBdr>
            </w:div>
            <w:div w:id="561447729">
              <w:marLeft w:val="45"/>
              <w:marRight w:val="45"/>
              <w:marTop w:val="0"/>
              <w:marBottom w:val="0"/>
              <w:divBdr>
                <w:top w:val="none" w:sz="0" w:space="0" w:color="auto"/>
                <w:left w:val="none" w:sz="0" w:space="0" w:color="auto"/>
                <w:bottom w:val="none" w:sz="0" w:space="0" w:color="auto"/>
                <w:right w:val="none" w:sz="0" w:space="0" w:color="auto"/>
              </w:divBdr>
            </w:div>
            <w:div w:id="627054791">
              <w:marLeft w:val="45"/>
              <w:marRight w:val="45"/>
              <w:marTop w:val="0"/>
              <w:marBottom w:val="0"/>
              <w:divBdr>
                <w:top w:val="none" w:sz="0" w:space="0" w:color="auto"/>
                <w:left w:val="none" w:sz="0" w:space="0" w:color="auto"/>
                <w:bottom w:val="none" w:sz="0" w:space="0" w:color="auto"/>
                <w:right w:val="none" w:sz="0" w:space="0" w:color="auto"/>
              </w:divBdr>
            </w:div>
            <w:div w:id="1105660134">
              <w:marLeft w:val="0"/>
              <w:marRight w:val="0"/>
              <w:marTop w:val="0"/>
              <w:marBottom w:val="0"/>
              <w:divBdr>
                <w:top w:val="none" w:sz="0" w:space="0" w:color="auto"/>
                <w:left w:val="none" w:sz="0" w:space="0" w:color="auto"/>
                <w:bottom w:val="none" w:sz="0" w:space="0" w:color="auto"/>
                <w:right w:val="none" w:sz="0" w:space="0" w:color="auto"/>
              </w:divBdr>
            </w:div>
            <w:div w:id="1394037443">
              <w:marLeft w:val="45"/>
              <w:marRight w:val="45"/>
              <w:marTop w:val="0"/>
              <w:marBottom w:val="0"/>
              <w:divBdr>
                <w:top w:val="none" w:sz="0" w:space="0" w:color="auto"/>
                <w:left w:val="none" w:sz="0" w:space="0" w:color="auto"/>
                <w:bottom w:val="none" w:sz="0" w:space="0" w:color="auto"/>
                <w:right w:val="none" w:sz="0" w:space="0" w:color="auto"/>
              </w:divBdr>
            </w:div>
            <w:div w:id="1639721210">
              <w:marLeft w:val="45"/>
              <w:marRight w:val="45"/>
              <w:marTop w:val="0"/>
              <w:marBottom w:val="0"/>
              <w:divBdr>
                <w:top w:val="none" w:sz="0" w:space="0" w:color="auto"/>
                <w:left w:val="none" w:sz="0" w:space="0" w:color="auto"/>
                <w:bottom w:val="none" w:sz="0" w:space="0" w:color="auto"/>
                <w:right w:val="none" w:sz="0" w:space="0" w:color="auto"/>
              </w:divBdr>
            </w:div>
            <w:div w:id="214291403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100541298">
      <w:bodyDiv w:val="1"/>
      <w:marLeft w:val="0"/>
      <w:marRight w:val="0"/>
      <w:marTop w:val="0"/>
      <w:marBottom w:val="0"/>
      <w:divBdr>
        <w:top w:val="none" w:sz="0" w:space="0" w:color="auto"/>
        <w:left w:val="none" w:sz="0" w:space="0" w:color="auto"/>
        <w:bottom w:val="none" w:sz="0" w:space="0" w:color="auto"/>
        <w:right w:val="none" w:sz="0" w:space="0" w:color="auto"/>
      </w:divBdr>
    </w:div>
    <w:div w:id="107551500">
      <w:bodyDiv w:val="1"/>
      <w:marLeft w:val="0"/>
      <w:marRight w:val="0"/>
      <w:marTop w:val="0"/>
      <w:marBottom w:val="0"/>
      <w:divBdr>
        <w:top w:val="none" w:sz="0" w:space="0" w:color="auto"/>
        <w:left w:val="none" w:sz="0" w:space="0" w:color="auto"/>
        <w:bottom w:val="none" w:sz="0" w:space="0" w:color="auto"/>
        <w:right w:val="none" w:sz="0" w:space="0" w:color="auto"/>
      </w:divBdr>
    </w:div>
    <w:div w:id="109011128">
      <w:bodyDiv w:val="1"/>
      <w:marLeft w:val="0"/>
      <w:marRight w:val="0"/>
      <w:marTop w:val="0"/>
      <w:marBottom w:val="0"/>
      <w:divBdr>
        <w:top w:val="none" w:sz="0" w:space="0" w:color="auto"/>
        <w:left w:val="none" w:sz="0" w:space="0" w:color="auto"/>
        <w:bottom w:val="none" w:sz="0" w:space="0" w:color="auto"/>
        <w:right w:val="none" w:sz="0" w:space="0" w:color="auto"/>
      </w:divBdr>
    </w:div>
    <w:div w:id="113252157">
      <w:bodyDiv w:val="1"/>
      <w:marLeft w:val="0"/>
      <w:marRight w:val="0"/>
      <w:marTop w:val="0"/>
      <w:marBottom w:val="0"/>
      <w:divBdr>
        <w:top w:val="none" w:sz="0" w:space="0" w:color="auto"/>
        <w:left w:val="none" w:sz="0" w:space="0" w:color="auto"/>
        <w:bottom w:val="none" w:sz="0" w:space="0" w:color="auto"/>
        <w:right w:val="none" w:sz="0" w:space="0" w:color="auto"/>
      </w:divBdr>
    </w:div>
    <w:div w:id="113983028">
      <w:bodyDiv w:val="1"/>
      <w:marLeft w:val="0"/>
      <w:marRight w:val="0"/>
      <w:marTop w:val="0"/>
      <w:marBottom w:val="0"/>
      <w:divBdr>
        <w:top w:val="none" w:sz="0" w:space="0" w:color="auto"/>
        <w:left w:val="none" w:sz="0" w:space="0" w:color="auto"/>
        <w:bottom w:val="none" w:sz="0" w:space="0" w:color="auto"/>
        <w:right w:val="none" w:sz="0" w:space="0" w:color="auto"/>
      </w:divBdr>
    </w:div>
    <w:div w:id="114757475">
      <w:bodyDiv w:val="1"/>
      <w:marLeft w:val="0"/>
      <w:marRight w:val="0"/>
      <w:marTop w:val="0"/>
      <w:marBottom w:val="0"/>
      <w:divBdr>
        <w:top w:val="none" w:sz="0" w:space="0" w:color="auto"/>
        <w:left w:val="none" w:sz="0" w:space="0" w:color="auto"/>
        <w:bottom w:val="none" w:sz="0" w:space="0" w:color="auto"/>
        <w:right w:val="none" w:sz="0" w:space="0" w:color="auto"/>
      </w:divBdr>
    </w:div>
    <w:div w:id="115873717">
      <w:bodyDiv w:val="1"/>
      <w:marLeft w:val="0"/>
      <w:marRight w:val="0"/>
      <w:marTop w:val="0"/>
      <w:marBottom w:val="0"/>
      <w:divBdr>
        <w:top w:val="none" w:sz="0" w:space="0" w:color="auto"/>
        <w:left w:val="none" w:sz="0" w:space="0" w:color="auto"/>
        <w:bottom w:val="none" w:sz="0" w:space="0" w:color="auto"/>
        <w:right w:val="none" w:sz="0" w:space="0" w:color="auto"/>
      </w:divBdr>
    </w:div>
    <w:div w:id="116411900">
      <w:bodyDiv w:val="1"/>
      <w:marLeft w:val="0"/>
      <w:marRight w:val="0"/>
      <w:marTop w:val="0"/>
      <w:marBottom w:val="0"/>
      <w:divBdr>
        <w:top w:val="none" w:sz="0" w:space="0" w:color="auto"/>
        <w:left w:val="none" w:sz="0" w:space="0" w:color="auto"/>
        <w:bottom w:val="none" w:sz="0" w:space="0" w:color="auto"/>
        <w:right w:val="none" w:sz="0" w:space="0" w:color="auto"/>
      </w:divBdr>
    </w:div>
    <w:div w:id="116873989">
      <w:bodyDiv w:val="1"/>
      <w:marLeft w:val="0"/>
      <w:marRight w:val="0"/>
      <w:marTop w:val="0"/>
      <w:marBottom w:val="0"/>
      <w:divBdr>
        <w:top w:val="none" w:sz="0" w:space="0" w:color="auto"/>
        <w:left w:val="none" w:sz="0" w:space="0" w:color="auto"/>
        <w:bottom w:val="none" w:sz="0" w:space="0" w:color="auto"/>
        <w:right w:val="none" w:sz="0" w:space="0" w:color="auto"/>
      </w:divBdr>
    </w:div>
    <w:div w:id="116995633">
      <w:bodyDiv w:val="1"/>
      <w:marLeft w:val="0"/>
      <w:marRight w:val="0"/>
      <w:marTop w:val="0"/>
      <w:marBottom w:val="0"/>
      <w:divBdr>
        <w:top w:val="none" w:sz="0" w:space="0" w:color="auto"/>
        <w:left w:val="none" w:sz="0" w:space="0" w:color="auto"/>
        <w:bottom w:val="none" w:sz="0" w:space="0" w:color="auto"/>
        <w:right w:val="none" w:sz="0" w:space="0" w:color="auto"/>
      </w:divBdr>
    </w:div>
    <w:div w:id="118184427">
      <w:bodyDiv w:val="1"/>
      <w:marLeft w:val="0"/>
      <w:marRight w:val="0"/>
      <w:marTop w:val="0"/>
      <w:marBottom w:val="0"/>
      <w:divBdr>
        <w:top w:val="none" w:sz="0" w:space="0" w:color="auto"/>
        <w:left w:val="none" w:sz="0" w:space="0" w:color="auto"/>
        <w:bottom w:val="none" w:sz="0" w:space="0" w:color="auto"/>
        <w:right w:val="none" w:sz="0" w:space="0" w:color="auto"/>
      </w:divBdr>
    </w:div>
    <w:div w:id="118575783">
      <w:bodyDiv w:val="1"/>
      <w:marLeft w:val="0"/>
      <w:marRight w:val="0"/>
      <w:marTop w:val="0"/>
      <w:marBottom w:val="0"/>
      <w:divBdr>
        <w:top w:val="none" w:sz="0" w:space="0" w:color="auto"/>
        <w:left w:val="none" w:sz="0" w:space="0" w:color="auto"/>
        <w:bottom w:val="none" w:sz="0" w:space="0" w:color="auto"/>
        <w:right w:val="none" w:sz="0" w:space="0" w:color="auto"/>
      </w:divBdr>
    </w:div>
    <w:div w:id="121073348">
      <w:bodyDiv w:val="1"/>
      <w:marLeft w:val="0"/>
      <w:marRight w:val="0"/>
      <w:marTop w:val="0"/>
      <w:marBottom w:val="0"/>
      <w:divBdr>
        <w:top w:val="none" w:sz="0" w:space="0" w:color="auto"/>
        <w:left w:val="none" w:sz="0" w:space="0" w:color="auto"/>
        <w:bottom w:val="none" w:sz="0" w:space="0" w:color="auto"/>
        <w:right w:val="none" w:sz="0" w:space="0" w:color="auto"/>
      </w:divBdr>
    </w:div>
    <w:div w:id="121967233">
      <w:bodyDiv w:val="1"/>
      <w:marLeft w:val="0"/>
      <w:marRight w:val="0"/>
      <w:marTop w:val="0"/>
      <w:marBottom w:val="0"/>
      <w:divBdr>
        <w:top w:val="none" w:sz="0" w:space="0" w:color="auto"/>
        <w:left w:val="none" w:sz="0" w:space="0" w:color="auto"/>
        <w:bottom w:val="none" w:sz="0" w:space="0" w:color="auto"/>
        <w:right w:val="none" w:sz="0" w:space="0" w:color="auto"/>
      </w:divBdr>
    </w:div>
    <w:div w:id="123042530">
      <w:bodyDiv w:val="1"/>
      <w:marLeft w:val="0"/>
      <w:marRight w:val="0"/>
      <w:marTop w:val="0"/>
      <w:marBottom w:val="0"/>
      <w:divBdr>
        <w:top w:val="none" w:sz="0" w:space="0" w:color="auto"/>
        <w:left w:val="none" w:sz="0" w:space="0" w:color="auto"/>
        <w:bottom w:val="none" w:sz="0" w:space="0" w:color="auto"/>
        <w:right w:val="none" w:sz="0" w:space="0" w:color="auto"/>
      </w:divBdr>
    </w:div>
    <w:div w:id="124933838">
      <w:bodyDiv w:val="1"/>
      <w:marLeft w:val="0"/>
      <w:marRight w:val="0"/>
      <w:marTop w:val="0"/>
      <w:marBottom w:val="0"/>
      <w:divBdr>
        <w:top w:val="none" w:sz="0" w:space="0" w:color="auto"/>
        <w:left w:val="none" w:sz="0" w:space="0" w:color="auto"/>
        <w:bottom w:val="none" w:sz="0" w:space="0" w:color="auto"/>
        <w:right w:val="none" w:sz="0" w:space="0" w:color="auto"/>
      </w:divBdr>
    </w:div>
    <w:div w:id="126551335">
      <w:bodyDiv w:val="1"/>
      <w:marLeft w:val="0"/>
      <w:marRight w:val="0"/>
      <w:marTop w:val="0"/>
      <w:marBottom w:val="0"/>
      <w:divBdr>
        <w:top w:val="none" w:sz="0" w:space="0" w:color="auto"/>
        <w:left w:val="none" w:sz="0" w:space="0" w:color="auto"/>
        <w:bottom w:val="none" w:sz="0" w:space="0" w:color="auto"/>
        <w:right w:val="none" w:sz="0" w:space="0" w:color="auto"/>
      </w:divBdr>
    </w:div>
    <w:div w:id="128130010">
      <w:bodyDiv w:val="1"/>
      <w:marLeft w:val="0"/>
      <w:marRight w:val="0"/>
      <w:marTop w:val="0"/>
      <w:marBottom w:val="0"/>
      <w:divBdr>
        <w:top w:val="none" w:sz="0" w:space="0" w:color="auto"/>
        <w:left w:val="none" w:sz="0" w:space="0" w:color="auto"/>
        <w:bottom w:val="none" w:sz="0" w:space="0" w:color="auto"/>
        <w:right w:val="none" w:sz="0" w:space="0" w:color="auto"/>
      </w:divBdr>
    </w:div>
    <w:div w:id="129132306">
      <w:bodyDiv w:val="1"/>
      <w:marLeft w:val="0"/>
      <w:marRight w:val="0"/>
      <w:marTop w:val="0"/>
      <w:marBottom w:val="0"/>
      <w:divBdr>
        <w:top w:val="none" w:sz="0" w:space="0" w:color="auto"/>
        <w:left w:val="none" w:sz="0" w:space="0" w:color="auto"/>
        <w:bottom w:val="none" w:sz="0" w:space="0" w:color="auto"/>
        <w:right w:val="none" w:sz="0" w:space="0" w:color="auto"/>
      </w:divBdr>
    </w:div>
    <w:div w:id="129326098">
      <w:bodyDiv w:val="1"/>
      <w:marLeft w:val="0"/>
      <w:marRight w:val="0"/>
      <w:marTop w:val="0"/>
      <w:marBottom w:val="0"/>
      <w:divBdr>
        <w:top w:val="none" w:sz="0" w:space="0" w:color="auto"/>
        <w:left w:val="none" w:sz="0" w:space="0" w:color="auto"/>
        <w:bottom w:val="none" w:sz="0" w:space="0" w:color="auto"/>
        <w:right w:val="none" w:sz="0" w:space="0" w:color="auto"/>
      </w:divBdr>
    </w:div>
    <w:div w:id="129637579">
      <w:bodyDiv w:val="1"/>
      <w:marLeft w:val="0"/>
      <w:marRight w:val="0"/>
      <w:marTop w:val="0"/>
      <w:marBottom w:val="0"/>
      <w:divBdr>
        <w:top w:val="none" w:sz="0" w:space="0" w:color="auto"/>
        <w:left w:val="none" w:sz="0" w:space="0" w:color="auto"/>
        <w:bottom w:val="none" w:sz="0" w:space="0" w:color="auto"/>
        <w:right w:val="none" w:sz="0" w:space="0" w:color="auto"/>
      </w:divBdr>
    </w:div>
    <w:div w:id="130488230">
      <w:bodyDiv w:val="1"/>
      <w:marLeft w:val="0"/>
      <w:marRight w:val="0"/>
      <w:marTop w:val="0"/>
      <w:marBottom w:val="0"/>
      <w:divBdr>
        <w:top w:val="none" w:sz="0" w:space="0" w:color="auto"/>
        <w:left w:val="none" w:sz="0" w:space="0" w:color="auto"/>
        <w:bottom w:val="none" w:sz="0" w:space="0" w:color="auto"/>
        <w:right w:val="none" w:sz="0" w:space="0" w:color="auto"/>
      </w:divBdr>
    </w:div>
    <w:div w:id="131101664">
      <w:bodyDiv w:val="1"/>
      <w:marLeft w:val="0"/>
      <w:marRight w:val="0"/>
      <w:marTop w:val="0"/>
      <w:marBottom w:val="0"/>
      <w:divBdr>
        <w:top w:val="none" w:sz="0" w:space="0" w:color="auto"/>
        <w:left w:val="none" w:sz="0" w:space="0" w:color="auto"/>
        <w:bottom w:val="none" w:sz="0" w:space="0" w:color="auto"/>
        <w:right w:val="none" w:sz="0" w:space="0" w:color="auto"/>
      </w:divBdr>
    </w:div>
    <w:div w:id="131874251">
      <w:bodyDiv w:val="1"/>
      <w:marLeft w:val="0"/>
      <w:marRight w:val="0"/>
      <w:marTop w:val="0"/>
      <w:marBottom w:val="0"/>
      <w:divBdr>
        <w:top w:val="none" w:sz="0" w:space="0" w:color="auto"/>
        <w:left w:val="none" w:sz="0" w:space="0" w:color="auto"/>
        <w:bottom w:val="none" w:sz="0" w:space="0" w:color="auto"/>
        <w:right w:val="none" w:sz="0" w:space="0" w:color="auto"/>
      </w:divBdr>
    </w:div>
    <w:div w:id="132065454">
      <w:bodyDiv w:val="1"/>
      <w:marLeft w:val="0"/>
      <w:marRight w:val="0"/>
      <w:marTop w:val="0"/>
      <w:marBottom w:val="0"/>
      <w:divBdr>
        <w:top w:val="none" w:sz="0" w:space="0" w:color="auto"/>
        <w:left w:val="none" w:sz="0" w:space="0" w:color="auto"/>
        <w:bottom w:val="none" w:sz="0" w:space="0" w:color="auto"/>
        <w:right w:val="none" w:sz="0" w:space="0" w:color="auto"/>
      </w:divBdr>
    </w:div>
    <w:div w:id="133568552">
      <w:bodyDiv w:val="1"/>
      <w:marLeft w:val="0"/>
      <w:marRight w:val="0"/>
      <w:marTop w:val="0"/>
      <w:marBottom w:val="0"/>
      <w:divBdr>
        <w:top w:val="none" w:sz="0" w:space="0" w:color="auto"/>
        <w:left w:val="none" w:sz="0" w:space="0" w:color="auto"/>
        <w:bottom w:val="none" w:sz="0" w:space="0" w:color="auto"/>
        <w:right w:val="none" w:sz="0" w:space="0" w:color="auto"/>
      </w:divBdr>
    </w:div>
    <w:div w:id="140999153">
      <w:bodyDiv w:val="1"/>
      <w:marLeft w:val="0"/>
      <w:marRight w:val="0"/>
      <w:marTop w:val="0"/>
      <w:marBottom w:val="0"/>
      <w:divBdr>
        <w:top w:val="none" w:sz="0" w:space="0" w:color="auto"/>
        <w:left w:val="none" w:sz="0" w:space="0" w:color="auto"/>
        <w:bottom w:val="none" w:sz="0" w:space="0" w:color="auto"/>
        <w:right w:val="none" w:sz="0" w:space="0" w:color="auto"/>
      </w:divBdr>
    </w:div>
    <w:div w:id="141780164">
      <w:bodyDiv w:val="1"/>
      <w:marLeft w:val="0"/>
      <w:marRight w:val="0"/>
      <w:marTop w:val="0"/>
      <w:marBottom w:val="0"/>
      <w:divBdr>
        <w:top w:val="none" w:sz="0" w:space="0" w:color="auto"/>
        <w:left w:val="none" w:sz="0" w:space="0" w:color="auto"/>
        <w:bottom w:val="none" w:sz="0" w:space="0" w:color="auto"/>
        <w:right w:val="none" w:sz="0" w:space="0" w:color="auto"/>
      </w:divBdr>
    </w:div>
    <w:div w:id="141780780">
      <w:bodyDiv w:val="1"/>
      <w:marLeft w:val="0"/>
      <w:marRight w:val="0"/>
      <w:marTop w:val="0"/>
      <w:marBottom w:val="0"/>
      <w:divBdr>
        <w:top w:val="none" w:sz="0" w:space="0" w:color="auto"/>
        <w:left w:val="none" w:sz="0" w:space="0" w:color="auto"/>
        <w:bottom w:val="none" w:sz="0" w:space="0" w:color="auto"/>
        <w:right w:val="none" w:sz="0" w:space="0" w:color="auto"/>
      </w:divBdr>
    </w:div>
    <w:div w:id="142082720">
      <w:bodyDiv w:val="1"/>
      <w:marLeft w:val="0"/>
      <w:marRight w:val="0"/>
      <w:marTop w:val="0"/>
      <w:marBottom w:val="0"/>
      <w:divBdr>
        <w:top w:val="none" w:sz="0" w:space="0" w:color="auto"/>
        <w:left w:val="none" w:sz="0" w:space="0" w:color="auto"/>
        <w:bottom w:val="none" w:sz="0" w:space="0" w:color="auto"/>
        <w:right w:val="none" w:sz="0" w:space="0" w:color="auto"/>
      </w:divBdr>
    </w:div>
    <w:div w:id="145437683">
      <w:bodyDiv w:val="1"/>
      <w:marLeft w:val="0"/>
      <w:marRight w:val="0"/>
      <w:marTop w:val="0"/>
      <w:marBottom w:val="0"/>
      <w:divBdr>
        <w:top w:val="none" w:sz="0" w:space="0" w:color="auto"/>
        <w:left w:val="none" w:sz="0" w:space="0" w:color="auto"/>
        <w:bottom w:val="none" w:sz="0" w:space="0" w:color="auto"/>
        <w:right w:val="none" w:sz="0" w:space="0" w:color="auto"/>
      </w:divBdr>
    </w:div>
    <w:div w:id="146633708">
      <w:bodyDiv w:val="1"/>
      <w:marLeft w:val="0"/>
      <w:marRight w:val="0"/>
      <w:marTop w:val="0"/>
      <w:marBottom w:val="0"/>
      <w:divBdr>
        <w:top w:val="none" w:sz="0" w:space="0" w:color="auto"/>
        <w:left w:val="none" w:sz="0" w:space="0" w:color="auto"/>
        <w:bottom w:val="none" w:sz="0" w:space="0" w:color="auto"/>
        <w:right w:val="none" w:sz="0" w:space="0" w:color="auto"/>
      </w:divBdr>
    </w:div>
    <w:div w:id="148138909">
      <w:bodyDiv w:val="1"/>
      <w:marLeft w:val="0"/>
      <w:marRight w:val="0"/>
      <w:marTop w:val="0"/>
      <w:marBottom w:val="0"/>
      <w:divBdr>
        <w:top w:val="none" w:sz="0" w:space="0" w:color="auto"/>
        <w:left w:val="none" w:sz="0" w:space="0" w:color="auto"/>
        <w:bottom w:val="none" w:sz="0" w:space="0" w:color="auto"/>
        <w:right w:val="none" w:sz="0" w:space="0" w:color="auto"/>
      </w:divBdr>
    </w:div>
    <w:div w:id="148402852">
      <w:bodyDiv w:val="1"/>
      <w:marLeft w:val="0"/>
      <w:marRight w:val="0"/>
      <w:marTop w:val="0"/>
      <w:marBottom w:val="0"/>
      <w:divBdr>
        <w:top w:val="none" w:sz="0" w:space="0" w:color="auto"/>
        <w:left w:val="none" w:sz="0" w:space="0" w:color="auto"/>
        <w:bottom w:val="none" w:sz="0" w:space="0" w:color="auto"/>
        <w:right w:val="none" w:sz="0" w:space="0" w:color="auto"/>
      </w:divBdr>
    </w:div>
    <w:div w:id="150028970">
      <w:bodyDiv w:val="1"/>
      <w:marLeft w:val="0"/>
      <w:marRight w:val="0"/>
      <w:marTop w:val="0"/>
      <w:marBottom w:val="0"/>
      <w:divBdr>
        <w:top w:val="none" w:sz="0" w:space="0" w:color="auto"/>
        <w:left w:val="none" w:sz="0" w:space="0" w:color="auto"/>
        <w:bottom w:val="none" w:sz="0" w:space="0" w:color="auto"/>
        <w:right w:val="none" w:sz="0" w:space="0" w:color="auto"/>
      </w:divBdr>
    </w:div>
    <w:div w:id="151140074">
      <w:bodyDiv w:val="1"/>
      <w:marLeft w:val="0"/>
      <w:marRight w:val="0"/>
      <w:marTop w:val="0"/>
      <w:marBottom w:val="0"/>
      <w:divBdr>
        <w:top w:val="none" w:sz="0" w:space="0" w:color="auto"/>
        <w:left w:val="none" w:sz="0" w:space="0" w:color="auto"/>
        <w:bottom w:val="none" w:sz="0" w:space="0" w:color="auto"/>
        <w:right w:val="none" w:sz="0" w:space="0" w:color="auto"/>
      </w:divBdr>
    </w:div>
    <w:div w:id="153372762">
      <w:bodyDiv w:val="1"/>
      <w:marLeft w:val="0"/>
      <w:marRight w:val="0"/>
      <w:marTop w:val="0"/>
      <w:marBottom w:val="0"/>
      <w:divBdr>
        <w:top w:val="none" w:sz="0" w:space="0" w:color="auto"/>
        <w:left w:val="none" w:sz="0" w:space="0" w:color="auto"/>
        <w:bottom w:val="none" w:sz="0" w:space="0" w:color="auto"/>
        <w:right w:val="none" w:sz="0" w:space="0" w:color="auto"/>
      </w:divBdr>
    </w:div>
    <w:div w:id="153567533">
      <w:bodyDiv w:val="1"/>
      <w:marLeft w:val="0"/>
      <w:marRight w:val="0"/>
      <w:marTop w:val="0"/>
      <w:marBottom w:val="0"/>
      <w:divBdr>
        <w:top w:val="none" w:sz="0" w:space="0" w:color="auto"/>
        <w:left w:val="none" w:sz="0" w:space="0" w:color="auto"/>
        <w:bottom w:val="none" w:sz="0" w:space="0" w:color="auto"/>
        <w:right w:val="none" w:sz="0" w:space="0" w:color="auto"/>
      </w:divBdr>
    </w:div>
    <w:div w:id="159197056">
      <w:bodyDiv w:val="1"/>
      <w:marLeft w:val="0"/>
      <w:marRight w:val="0"/>
      <w:marTop w:val="0"/>
      <w:marBottom w:val="0"/>
      <w:divBdr>
        <w:top w:val="none" w:sz="0" w:space="0" w:color="auto"/>
        <w:left w:val="none" w:sz="0" w:space="0" w:color="auto"/>
        <w:bottom w:val="none" w:sz="0" w:space="0" w:color="auto"/>
        <w:right w:val="none" w:sz="0" w:space="0" w:color="auto"/>
      </w:divBdr>
    </w:div>
    <w:div w:id="161549336">
      <w:bodyDiv w:val="1"/>
      <w:marLeft w:val="0"/>
      <w:marRight w:val="0"/>
      <w:marTop w:val="0"/>
      <w:marBottom w:val="0"/>
      <w:divBdr>
        <w:top w:val="none" w:sz="0" w:space="0" w:color="auto"/>
        <w:left w:val="none" w:sz="0" w:space="0" w:color="auto"/>
        <w:bottom w:val="none" w:sz="0" w:space="0" w:color="auto"/>
        <w:right w:val="none" w:sz="0" w:space="0" w:color="auto"/>
      </w:divBdr>
    </w:div>
    <w:div w:id="162359697">
      <w:bodyDiv w:val="1"/>
      <w:marLeft w:val="0"/>
      <w:marRight w:val="0"/>
      <w:marTop w:val="0"/>
      <w:marBottom w:val="0"/>
      <w:divBdr>
        <w:top w:val="none" w:sz="0" w:space="0" w:color="auto"/>
        <w:left w:val="none" w:sz="0" w:space="0" w:color="auto"/>
        <w:bottom w:val="none" w:sz="0" w:space="0" w:color="auto"/>
        <w:right w:val="none" w:sz="0" w:space="0" w:color="auto"/>
      </w:divBdr>
    </w:div>
    <w:div w:id="165168201">
      <w:bodyDiv w:val="1"/>
      <w:marLeft w:val="0"/>
      <w:marRight w:val="0"/>
      <w:marTop w:val="0"/>
      <w:marBottom w:val="0"/>
      <w:divBdr>
        <w:top w:val="none" w:sz="0" w:space="0" w:color="auto"/>
        <w:left w:val="none" w:sz="0" w:space="0" w:color="auto"/>
        <w:bottom w:val="none" w:sz="0" w:space="0" w:color="auto"/>
        <w:right w:val="none" w:sz="0" w:space="0" w:color="auto"/>
      </w:divBdr>
    </w:div>
    <w:div w:id="166479202">
      <w:bodyDiv w:val="1"/>
      <w:marLeft w:val="0"/>
      <w:marRight w:val="0"/>
      <w:marTop w:val="0"/>
      <w:marBottom w:val="0"/>
      <w:divBdr>
        <w:top w:val="none" w:sz="0" w:space="0" w:color="auto"/>
        <w:left w:val="none" w:sz="0" w:space="0" w:color="auto"/>
        <w:bottom w:val="none" w:sz="0" w:space="0" w:color="auto"/>
        <w:right w:val="none" w:sz="0" w:space="0" w:color="auto"/>
      </w:divBdr>
    </w:div>
    <w:div w:id="166948471">
      <w:bodyDiv w:val="1"/>
      <w:marLeft w:val="0"/>
      <w:marRight w:val="0"/>
      <w:marTop w:val="0"/>
      <w:marBottom w:val="0"/>
      <w:divBdr>
        <w:top w:val="none" w:sz="0" w:space="0" w:color="auto"/>
        <w:left w:val="none" w:sz="0" w:space="0" w:color="auto"/>
        <w:bottom w:val="none" w:sz="0" w:space="0" w:color="auto"/>
        <w:right w:val="none" w:sz="0" w:space="0" w:color="auto"/>
      </w:divBdr>
    </w:div>
    <w:div w:id="171729283">
      <w:bodyDiv w:val="1"/>
      <w:marLeft w:val="0"/>
      <w:marRight w:val="0"/>
      <w:marTop w:val="0"/>
      <w:marBottom w:val="0"/>
      <w:divBdr>
        <w:top w:val="none" w:sz="0" w:space="0" w:color="auto"/>
        <w:left w:val="none" w:sz="0" w:space="0" w:color="auto"/>
        <w:bottom w:val="none" w:sz="0" w:space="0" w:color="auto"/>
        <w:right w:val="none" w:sz="0" w:space="0" w:color="auto"/>
      </w:divBdr>
    </w:div>
    <w:div w:id="176040149">
      <w:bodyDiv w:val="1"/>
      <w:marLeft w:val="0"/>
      <w:marRight w:val="0"/>
      <w:marTop w:val="0"/>
      <w:marBottom w:val="0"/>
      <w:divBdr>
        <w:top w:val="none" w:sz="0" w:space="0" w:color="auto"/>
        <w:left w:val="none" w:sz="0" w:space="0" w:color="auto"/>
        <w:bottom w:val="none" w:sz="0" w:space="0" w:color="auto"/>
        <w:right w:val="none" w:sz="0" w:space="0" w:color="auto"/>
      </w:divBdr>
    </w:div>
    <w:div w:id="177622527">
      <w:bodyDiv w:val="1"/>
      <w:marLeft w:val="0"/>
      <w:marRight w:val="0"/>
      <w:marTop w:val="0"/>
      <w:marBottom w:val="0"/>
      <w:divBdr>
        <w:top w:val="none" w:sz="0" w:space="0" w:color="auto"/>
        <w:left w:val="none" w:sz="0" w:space="0" w:color="auto"/>
        <w:bottom w:val="none" w:sz="0" w:space="0" w:color="auto"/>
        <w:right w:val="none" w:sz="0" w:space="0" w:color="auto"/>
      </w:divBdr>
    </w:div>
    <w:div w:id="182865176">
      <w:bodyDiv w:val="1"/>
      <w:marLeft w:val="0"/>
      <w:marRight w:val="0"/>
      <w:marTop w:val="0"/>
      <w:marBottom w:val="0"/>
      <w:divBdr>
        <w:top w:val="none" w:sz="0" w:space="0" w:color="auto"/>
        <w:left w:val="none" w:sz="0" w:space="0" w:color="auto"/>
        <w:bottom w:val="none" w:sz="0" w:space="0" w:color="auto"/>
        <w:right w:val="none" w:sz="0" w:space="0" w:color="auto"/>
      </w:divBdr>
    </w:div>
    <w:div w:id="190579071">
      <w:bodyDiv w:val="1"/>
      <w:marLeft w:val="0"/>
      <w:marRight w:val="0"/>
      <w:marTop w:val="0"/>
      <w:marBottom w:val="0"/>
      <w:divBdr>
        <w:top w:val="none" w:sz="0" w:space="0" w:color="auto"/>
        <w:left w:val="none" w:sz="0" w:space="0" w:color="auto"/>
        <w:bottom w:val="none" w:sz="0" w:space="0" w:color="auto"/>
        <w:right w:val="none" w:sz="0" w:space="0" w:color="auto"/>
      </w:divBdr>
    </w:div>
    <w:div w:id="191575788">
      <w:bodyDiv w:val="1"/>
      <w:marLeft w:val="0"/>
      <w:marRight w:val="0"/>
      <w:marTop w:val="0"/>
      <w:marBottom w:val="0"/>
      <w:divBdr>
        <w:top w:val="none" w:sz="0" w:space="0" w:color="auto"/>
        <w:left w:val="none" w:sz="0" w:space="0" w:color="auto"/>
        <w:bottom w:val="none" w:sz="0" w:space="0" w:color="auto"/>
        <w:right w:val="none" w:sz="0" w:space="0" w:color="auto"/>
      </w:divBdr>
    </w:div>
    <w:div w:id="192883485">
      <w:bodyDiv w:val="1"/>
      <w:marLeft w:val="0"/>
      <w:marRight w:val="0"/>
      <w:marTop w:val="0"/>
      <w:marBottom w:val="0"/>
      <w:divBdr>
        <w:top w:val="none" w:sz="0" w:space="0" w:color="auto"/>
        <w:left w:val="none" w:sz="0" w:space="0" w:color="auto"/>
        <w:bottom w:val="none" w:sz="0" w:space="0" w:color="auto"/>
        <w:right w:val="none" w:sz="0" w:space="0" w:color="auto"/>
      </w:divBdr>
    </w:div>
    <w:div w:id="195895161">
      <w:bodyDiv w:val="1"/>
      <w:marLeft w:val="0"/>
      <w:marRight w:val="0"/>
      <w:marTop w:val="0"/>
      <w:marBottom w:val="0"/>
      <w:divBdr>
        <w:top w:val="none" w:sz="0" w:space="0" w:color="auto"/>
        <w:left w:val="none" w:sz="0" w:space="0" w:color="auto"/>
        <w:bottom w:val="none" w:sz="0" w:space="0" w:color="auto"/>
        <w:right w:val="none" w:sz="0" w:space="0" w:color="auto"/>
      </w:divBdr>
    </w:div>
    <w:div w:id="199519216">
      <w:bodyDiv w:val="1"/>
      <w:marLeft w:val="0"/>
      <w:marRight w:val="0"/>
      <w:marTop w:val="0"/>
      <w:marBottom w:val="0"/>
      <w:divBdr>
        <w:top w:val="none" w:sz="0" w:space="0" w:color="auto"/>
        <w:left w:val="none" w:sz="0" w:space="0" w:color="auto"/>
        <w:bottom w:val="none" w:sz="0" w:space="0" w:color="auto"/>
        <w:right w:val="none" w:sz="0" w:space="0" w:color="auto"/>
      </w:divBdr>
    </w:div>
    <w:div w:id="202062805">
      <w:bodyDiv w:val="1"/>
      <w:marLeft w:val="0"/>
      <w:marRight w:val="0"/>
      <w:marTop w:val="0"/>
      <w:marBottom w:val="0"/>
      <w:divBdr>
        <w:top w:val="none" w:sz="0" w:space="0" w:color="auto"/>
        <w:left w:val="none" w:sz="0" w:space="0" w:color="auto"/>
        <w:bottom w:val="none" w:sz="0" w:space="0" w:color="auto"/>
        <w:right w:val="none" w:sz="0" w:space="0" w:color="auto"/>
      </w:divBdr>
    </w:div>
    <w:div w:id="202131657">
      <w:bodyDiv w:val="1"/>
      <w:marLeft w:val="0"/>
      <w:marRight w:val="0"/>
      <w:marTop w:val="0"/>
      <w:marBottom w:val="0"/>
      <w:divBdr>
        <w:top w:val="none" w:sz="0" w:space="0" w:color="auto"/>
        <w:left w:val="none" w:sz="0" w:space="0" w:color="auto"/>
        <w:bottom w:val="none" w:sz="0" w:space="0" w:color="auto"/>
        <w:right w:val="none" w:sz="0" w:space="0" w:color="auto"/>
      </w:divBdr>
    </w:div>
    <w:div w:id="203712071">
      <w:bodyDiv w:val="1"/>
      <w:marLeft w:val="0"/>
      <w:marRight w:val="0"/>
      <w:marTop w:val="0"/>
      <w:marBottom w:val="0"/>
      <w:divBdr>
        <w:top w:val="none" w:sz="0" w:space="0" w:color="auto"/>
        <w:left w:val="none" w:sz="0" w:space="0" w:color="auto"/>
        <w:bottom w:val="none" w:sz="0" w:space="0" w:color="auto"/>
        <w:right w:val="none" w:sz="0" w:space="0" w:color="auto"/>
      </w:divBdr>
    </w:div>
    <w:div w:id="205876104">
      <w:bodyDiv w:val="1"/>
      <w:marLeft w:val="0"/>
      <w:marRight w:val="0"/>
      <w:marTop w:val="0"/>
      <w:marBottom w:val="0"/>
      <w:divBdr>
        <w:top w:val="none" w:sz="0" w:space="0" w:color="auto"/>
        <w:left w:val="none" w:sz="0" w:space="0" w:color="auto"/>
        <w:bottom w:val="none" w:sz="0" w:space="0" w:color="auto"/>
        <w:right w:val="none" w:sz="0" w:space="0" w:color="auto"/>
      </w:divBdr>
    </w:div>
    <w:div w:id="209388480">
      <w:bodyDiv w:val="1"/>
      <w:marLeft w:val="0"/>
      <w:marRight w:val="0"/>
      <w:marTop w:val="0"/>
      <w:marBottom w:val="0"/>
      <w:divBdr>
        <w:top w:val="none" w:sz="0" w:space="0" w:color="auto"/>
        <w:left w:val="none" w:sz="0" w:space="0" w:color="auto"/>
        <w:bottom w:val="none" w:sz="0" w:space="0" w:color="auto"/>
        <w:right w:val="none" w:sz="0" w:space="0" w:color="auto"/>
      </w:divBdr>
    </w:div>
    <w:div w:id="211237784">
      <w:bodyDiv w:val="1"/>
      <w:marLeft w:val="0"/>
      <w:marRight w:val="0"/>
      <w:marTop w:val="0"/>
      <w:marBottom w:val="0"/>
      <w:divBdr>
        <w:top w:val="none" w:sz="0" w:space="0" w:color="auto"/>
        <w:left w:val="none" w:sz="0" w:space="0" w:color="auto"/>
        <w:bottom w:val="none" w:sz="0" w:space="0" w:color="auto"/>
        <w:right w:val="none" w:sz="0" w:space="0" w:color="auto"/>
      </w:divBdr>
    </w:div>
    <w:div w:id="212811242">
      <w:bodyDiv w:val="1"/>
      <w:marLeft w:val="0"/>
      <w:marRight w:val="0"/>
      <w:marTop w:val="0"/>
      <w:marBottom w:val="0"/>
      <w:divBdr>
        <w:top w:val="none" w:sz="0" w:space="0" w:color="auto"/>
        <w:left w:val="none" w:sz="0" w:space="0" w:color="auto"/>
        <w:bottom w:val="none" w:sz="0" w:space="0" w:color="auto"/>
        <w:right w:val="none" w:sz="0" w:space="0" w:color="auto"/>
      </w:divBdr>
    </w:div>
    <w:div w:id="213155233">
      <w:bodyDiv w:val="1"/>
      <w:marLeft w:val="0"/>
      <w:marRight w:val="0"/>
      <w:marTop w:val="0"/>
      <w:marBottom w:val="0"/>
      <w:divBdr>
        <w:top w:val="none" w:sz="0" w:space="0" w:color="auto"/>
        <w:left w:val="none" w:sz="0" w:space="0" w:color="auto"/>
        <w:bottom w:val="none" w:sz="0" w:space="0" w:color="auto"/>
        <w:right w:val="none" w:sz="0" w:space="0" w:color="auto"/>
      </w:divBdr>
    </w:div>
    <w:div w:id="213782634">
      <w:bodyDiv w:val="1"/>
      <w:marLeft w:val="0"/>
      <w:marRight w:val="0"/>
      <w:marTop w:val="0"/>
      <w:marBottom w:val="0"/>
      <w:divBdr>
        <w:top w:val="none" w:sz="0" w:space="0" w:color="auto"/>
        <w:left w:val="none" w:sz="0" w:space="0" w:color="auto"/>
        <w:bottom w:val="none" w:sz="0" w:space="0" w:color="auto"/>
        <w:right w:val="none" w:sz="0" w:space="0" w:color="auto"/>
      </w:divBdr>
    </w:div>
    <w:div w:id="214122028">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15438997">
      <w:bodyDiv w:val="1"/>
      <w:marLeft w:val="0"/>
      <w:marRight w:val="0"/>
      <w:marTop w:val="0"/>
      <w:marBottom w:val="0"/>
      <w:divBdr>
        <w:top w:val="none" w:sz="0" w:space="0" w:color="auto"/>
        <w:left w:val="none" w:sz="0" w:space="0" w:color="auto"/>
        <w:bottom w:val="none" w:sz="0" w:space="0" w:color="auto"/>
        <w:right w:val="none" w:sz="0" w:space="0" w:color="auto"/>
      </w:divBdr>
    </w:div>
    <w:div w:id="218367922">
      <w:bodyDiv w:val="1"/>
      <w:marLeft w:val="0"/>
      <w:marRight w:val="0"/>
      <w:marTop w:val="0"/>
      <w:marBottom w:val="0"/>
      <w:divBdr>
        <w:top w:val="none" w:sz="0" w:space="0" w:color="auto"/>
        <w:left w:val="none" w:sz="0" w:space="0" w:color="auto"/>
        <w:bottom w:val="none" w:sz="0" w:space="0" w:color="auto"/>
        <w:right w:val="none" w:sz="0" w:space="0" w:color="auto"/>
      </w:divBdr>
    </w:div>
    <w:div w:id="219875364">
      <w:bodyDiv w:val="1"/>
      <w:marLeft w:val="0"/>
      <w:marRight w:val="0"/>
      <w:marTop w:val="0"/>
      <w:marBottom w:val="0"/>
      <w:divBdr>
        <w:top w:val="none" w:sz="0" w:space="0" w:color="auto"/>
        <w:left w:val="none" w:sz="0" w:space="0" w:color="auto"/>
        <w:bottom w:val="none" w:sz="0" w:space="0" w:color="auto"/>
        <w:right w:val="none" w:sz="0" w:space="0" w:color="auto"/>
      </w:divBdr>
    </w:div>
    <w:div w:id="231088810">
      <w:bodyDiv w:val="1"/>
      <w:marLeft w:val="0"/>
      <w:marRight w:val="0"/>
      <w:marTop w:val="0"/>
      <w:marBottom w:val="0"/>
      <w:divBdr>
        <w:top w:val="none" w:sz="0" w:space="0" w:color="auto"/>
        <w:left w:val="none" w:sz="0" w:space="0" w:color="auto"/>
        <w:bottom w:val="none" w:sz="0" w:space="0" w:color="auto"/>
        <w:right w:val="none" w:sz="0" w:space="0" w:color="auto"/>
      </w:divBdr>
    </w:div>
    <w:div w:id="234097018">
      <w:bodyDiv w:val="1"/>
      <w:marLeft w:val="0"/>
      <w:marRight w:val="0"/>
      <w:marTop w:val="0"/>
      <w:marBottom w:val="0"/>
      <w:divBdr>
        <w:top w:val="none" w:sz="0" w:space="0" w:color="auto"/>
        <w:left w:val="none" w:sz="0" w:space="0" w:color="auto"/>
        <w:bottom w:val="none" w:sz="0" w:space="0" w:color="auto"/>
        <w:right w:val="none" w:sz="0" w:space="0" w:color="auto"/>
      </w:divBdr>
    </w:div>
    <w:div w:id="234239594">
      <w:bodyDiv w:val="1"/>
      <w:marLeft w:val="0"/>
      <w:marRight w:val="0"/>
      <w:marTop w:val="0"/>
      <w:marBottom w:val="0"/>
      <w:divBdr>
        <w:top w:val="none" w:sz="0" w:space="0" w:color="auto"/>
        <w:left w:val="none" w:sz="0" w:space="0" w:color="auto"/>
        <w:bottom w:val="none" w:sz="0" w:space="0" w:color="auto"/>
        <w:right w:val="none" w:sz="0" w:space="0" w:color="auto"/>
      </w:divBdr>
    </w:div>
    <w:div w:id="234319225">
      <w:bodyDiv w:val="1"/>
      <w:marLeft w:val="0"/>
      <w:marRight w:val="0"/>
      <w:marTop w:val="0"/>
      <w:marBottom w:val="0"/>
      <w:divBdr>
        <w:top w:val="none" w:sz="0" w:space="0" w:color="auto"/>
        <w:left w:val="none" w:sz="0" w:space="0" w:color="auto"/>
        <w:bottom w:val="none" w:sz="0" w:space="0" w:color="auto"/>
        <w:right w:val="none" w:sz="0" w:space="0" w:color="auto"/>
      </w:divBdr>
    </w:div>
    <w:div w:id="234751531">
      <w:bodyDiv w:val="1"/>
      <w:marLeft w:val="0"/>
      <w:marRight w:val="0"/>
      <w:marTop w:val="0"/>
      <w:marBottom w:val="0"/>
      <w:divBdr>
        <w:top w:val="none" w:sz="0" w:space="0" w:color="auto"/>
        <w:left w:val="none" w:sz="0" w:space="0" w:color="auto"/>
        <w:bottom w:val="none" w:sz="0" w:space="0" w:color="auto"/>
        <w:right w:val="none" w:sz="0" w:space="0" w:color="auto"/>
      </w:divBdr>
    </w:div>
    <w:div w:id="234751734">
      <w:bodyDiv w:val="1"/>
      <w:marLeft w:val="0"/>
      <w:marRight w:val="0"/>
      <w:marTop w:val="0"/>
      <w:marBottom w:val="0"/>
      <w:divBdr>
        <w:top w:val="none" w:sz="0" w:space="0" w:color="auto"/>
        <w:left w:val="none" w:sz="0" w:space="0" w:color="auto"/>
        <w:bottom w:val="none" w:sz="0" w:space="0" w:color="auto"/>
        <w:right w:val="none" w:sz="0" w:space="0" w:color="auto"/>
      </w:divBdr>
    </w:div>
    <w:div w:id="235093205">
      <w:bodyDiv w:val="1"/>
      <w:marLeft w:val="0"/>
      <w:marRight w:val="0"/>
      <w:marTop w:val="0"/>
      <w:marBottom w:val="0"/>
      <w:divBdr>
        <w:top w:val="none" w:sz="0" w:space="0" w:color="auto"/>
        <w:left w:val="none" w:sz="0" w:space="0" w:color="auto"/>
        <w:bottom w:val="none" w:sz="0" w:space="0" w:color="auto"/>
        <w:right w:val="none" w:sz="0" w:space="0" w:color="auto"/>
      </w:divBdr>
    </w:div>
    <w:div w:id="235671557">
      <w:bodyDiv w:val="1"/>
      <w:marLeft w:val="0"/>
      <w:marRight w:val="0"/>
      <w:marTop w:val="0"/>
      <w:marBottom w:val="0"/>
      <w:divBdr>
        <w:top w:val="none" w:sz="0" w:space="0" w:color="auto"/>
        <w:left w:val="none" w:sz="0" w:space="0" w:color="auto"/>
        <w:bottom w:val="none" w:sz="0" w:space="0" w:color="auto"/>
        <w:right w:val="none" w:sz="0" w:space="0" w:color="auto"/>
      </w:divBdr>
    </w:div>
    <w:div w:id="235748344">
      <w:bodyDiv w:val="1"/>
      <w:marLeft w:val="0"/>
      <w:marRight w:val="0"/>
      <w:marTop w:val="0"/>
      <w:marBottom w:val="0"/>
      <w:divBdr>
        <w:top w:val="none" w:sz="0" w:space="0" w:color="auto"/>
        <w:left w:val="none" w:sz="0" w:space="0" w:color="auto"/>
        <w:bottom w:val="none" w:sz="0" w:space="0" w:color="auto"/>
        <w:right w:val="none" w:sz="0" w:space="0" w:color="auto"/>
      </w:divBdr>
    </w:div>
    <w:div w:id="238951197">
      <w:bodyDiv w:val="1"/>
      <w:marLeft w:val="0"/>
      <w:marRight w:val="0"/>
      <w:marTop w:val="0"/>
      <w:marBottom w:val="0"/>
      <w:divBdr>
        <w:top w:val="none" w:sz="0" w:space="0" w:color="auto"/>
        <w:left w:val="none" w:sz="0" w:space="0" w:color="auto"/>
        <w:bottom w:val="none" w:sz="0" w:space="0" w:color="auto"/>
        <w:right w:val="none" w:sz="0" w:space="0" w:color="auto"/>
      </w:divBdr>
    </w:div>
    <w:div w:id="241185535">
      <w:bodyDiv w:val="1"/>
      <w:marLeft w:val="0"/>
      <w:marRight w:val="0"/>
      <w:marTop w:val="0"/>
      <w:marBottom w:val="0"/>
      <w:divBdr>
        <w:top w:val="none" w:sz="0" w:space="0" w:color="auto"/>
        <w:left w:val="none" w:sz="0" w:space="0" w:color="auto"/>
        <w:bottom w:val="none" w:sz="0" w:space="0" w:color="auto"/>
        <w:right w:val="none" w:sz="0" w:space="0" w:color="auto"/>
      </w:divBdr>
    </w:div>
    <w:div w:id="244414340">
      <w:bodyDiv w:val="1"/>
      <w:marLeft w:val="0"/>
      <w:marRight w:val="0"/>
      <w:marTop w:val="0"/>
      <w:marBottom w:val="0"/>
      <w:divBdr>
        <w:top w:val="none" w:sz="0" w:space="0" w:color="auto"/>
        <w:left w:val="none" w:sz="0" w:space="0" w:color="auto"/>
        <w:bottom w:val="none" w:sz="0" w:space="0" w:color="auto"/>
        <w:right w:val="none" w:sz="0" w:space="0" w:color="auto"/>
      </w:divBdr>
    </w:div>
    <w:div w:id="247543488">
      <w:bodyDiv w:val="1"/>
      <w:marLeft w:val="0"/>
      <w:marRight w:val="0"/>
      <w:marTop w:val="0"/>
      <w:marBottom w:val="0"/>
      <w:divBdr>
        <w:top w:val="none" w:sz="0" w:space="0" w:color="auto"/>
        <w:left w:val="none" w:sz="0" w:space="0" w:color="auto"/>
        <w:bottom w:val="none" w:sz="0" w:space="0" w:color="auto"/>
        <w:right w:val="none" w:sz="0" w:space="0" w:color="auto"/>
      </w:divBdr>
    </w:div>
    <w:div w:id="247690923">
      <w:bodyDiv w:val="1"/>
      <w:marLeft w:val="0"/>
      <w:marRight w:val="0"/>
      <w:marTop w:val="0"/>
      <w:marBottom w:val="0"/>
      <w:divBdr>
        <w:top w:val="none" w:sz="0" w:space="0" w:color="auto"/>
        <w:left w:val="none" w:sz="0" w:space="0" w:color="auto"/>
        <w:bottom w:val="none" w:sz="0" w:space="0" w:color="auto"/>
        <w:right w:val="none" w:sz="0" w:space="0" w:color="auto"/>
      </w:divBdr>
    </w:div>
    <w:div w:id="248080550">
      <w:bodyDiv w:val="1"/>
      <w:marLeft w:val="0"/>
      <w:marRight w:val="0"/>
      <w:marTop w:val="0"/>
      <w:marBottom w:val="0"/>
      <w:divBdr>
        <w:top w:val="none" w:sz="0" w:space="0" w:color="auto"/>
        <w:left w:val="none" w:sz="0" w:space="0" w:color="auto"/>
        <w:bottom w:val="none" w:sz="0" w:space="0" w:color="auto"/>
        <w:right w:val="none" w:sz="0" w:space="0" w:color="auto"/>
      </w:divBdr>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49657481">
      <w:bodyDiv w:val="1"/>
      <w:marLeft w:val="0"/>
      <w:marRight w:val="0"/>
      <w:marTop w:val="0"/>
      <w:marBottom w:val="0"/>
      <w:divBdr>
        <w:top w:val="none" w:sz="0" w:space="0" w:color="auto"/>
        <w:left w:val="none" w:sz="0" w:space="0" w:color="auto"/>
        <w:bottom w:val="none" w:sz="0" w:space="0" w:color="auto"/>
        <w:right w:val="none" w:sz="0" w:space="0" w:color="auto"/>
      </w:divBdr>
    </w:div>
    <w:div w:id="255677905">
      <w:bodyDiv w:val="1"/>
      <w:marLeft w:val="0"/>
      <w:marRight w:val="0"/>
      <w:marTop w:val="0"/>
      <w:marBottom w:val="0"/>
      <w:divBdr>
        <w:top w:val="none" w:sz="0" w:space="0" w:color="auto"/>
        <w:left w:val="none" w:sz="0" w:space="0" w:color="auto"/>
        <w:bottom w:val="none" w:sz="0" w:space="0" w:color="auto"/>
        <w:right w:val="none" w:sz="0" w:space="0" w:color="auto"/>
      </w:divBdr>
    </w:div>
    <w:div w:id="258298987">
      <w:bodyDiv w:val="1"/>
      <w:marLeft w:val="0"/>
      <w:marRight w:val="0"/>
      <w:marTop w:val="0"/>
      <w:marBottom w:val="0"/>
      <w:divBdr>
        <w:top w:val="none" w:sz="0" w:space="0" w:color="auto"/>
        <w:left w:val="none" w:sz="0" w:space="0" w:color="auto"/>
        <w:bottom w:val="none" w:sz="0" w:space="0" w:color="auto"/>
        <w:right w:val="none" w:sz="0" w:space="0" w:color="auto"/>
      </w:divBdr>
    </w:div>
    <w:div w:id="263223269">
      <w:bodyDiv w:val="1"/>
      <w:marLeft w:val="0"/>
      <w:marRight w:val="0"/>
      <w:marTop w:val="0"/>
      <w:marBottom w:val="0"/>
      <w:divBdr>
        <w:top w:val="none" w:sz="0" w:space="0" w:color="auto"/>
        <w:left w:val="none" w:sz="0" w:space="0" w:color="auto"/>
        <w:bottom w:val="none" w:sz="0" w:space="0" w:color="auto"/>
        <w:right w:val="none" w:sz="0" w:space="0" w:color="auto"/>
      </w:divBdr>
    </w:div>
    <w:div w:id="263466566">
      <w:bodyDiv w:val="1"/>
      <w:marLeft w:val="0"/>
      <w:marRight w:val="0"/>
      <w:marTop w:val="0"/>
      <w:marBottom w:val="0"/>
      <w:divBdr>
        <w:top w:val="none" w:sz="0" w:space="0" w:color="auto"/>
        <w:left w:val="none" w:sz="0" w:space="0" w:color="auto"/>
        <w:bottom w:val="none" w:sz="0" w:space="0" w:color="auto"/>
        <w:right w:val="none" w:sz="0" w:space="0" w:color="auto"/>
      </w:divBdr>
    </w:div>
    <w:div w:id="264193615">
      <w:bodyDiv w:val="1"/>
      <w:marLeft w:val="0"/>
      <w:marRight w:val="0"/>
      <w:marTop w:val="0"/>
      <w:marBottom w:val="0"/>
      <w:divBdr>
        <w:top w:val="none" w:sz="0" w:space="0" w:color="auto"/>
        <w:left w:val="none" w:sz="0" w:space="0" w:color="auto"/>
        <w:bottom w:val="none" w:sz="0" w:space="0" w:color="auto"/>
        <w:right w:val="none" w:sz="0" w:space="0" w:color="auto"/>
      </w:divBdr>
    </w:div>
    <w:div w:id="266038068">
      <w:bodyDiv w:val="1"/>
      <w:marLeft w:val="0"/>
      <w:marRight w:val="0"/>
      <w:marTop w:val="0"/>
      <w:marBottom w:val="0"/>
      <w:divBdr>
        <w:top w:val="none" w:sz="0" w:space="0" w:color="auto"/>
        <w:left w:val="none" w:sz="0" w:space="0" w:color="auto"/>
        <w:bottom w:val="none" w:sz="0" w:space="0" w:color="auto"/>
        <w:right w:val="none" w:sz="0" w:space="0" w:color="auto"/>
      </w:divBdr>
    </w:div>
    <w:div w:id="270163463">
      <w:bodyDiv w:val="1"/>
      <w:marLeft w:val="0"/>
      <w:marRight w:val="0"/>
      <w:marTop w:val="0"/>
      <w:marBottom w:val="0"/>
      <w:divBdr>
        <w:top w:val="none" w:sz="0" w:space="0" w:color="auto"/>
        <w:left w:val="none" w:sz="0" w:space="0" w:color="auto"/>
        <w:bottom w:val="none" w:sz="0" w:space="0" w:color="auto"/>
        <w:right w:val="none" w:sz="0" w:space="0" w:color="auto"/>
      </w:divBdr>
    </w:div>
    <w:div w:id="271674069">
      <w:bodyDiv w:val="1"/>
      <w:marLeft w:val="0"/>
      <w:marRight w:val="0"/>
      <w:marTop w:val="0"/>
      <w:marBottom w:val="0"/>
      <w:divBdr>
        <w:top w:val="none" w:sz="0" w:space="0" w:color="auto"/>
        <w:left w:val="none" w:sz="0" w:space="0" w:color="auto"/>
        <w:bottom w:val="none" w:sz="0" w:space="0" w:color="auto"/>
        <w:right w:val="none" w:sz="0" w:space="0" w:color="auto"/>
      </w:divBdr>
    </w:div>
    <w:div w:id="284701072">
      <w:bodyDiv w:val="1"/>
      <w:marLeft w:val="0"/>
      <w:marRight w:val="0"/>
      <w:marTop w:val="0"/>
      <w:marBottom w:val="0"/>
      <w:divBdr>
        <w:top w:val="none" w:sz="0" w:space="0" w:color="auto"/>
        <w:left w:val="none" w:sz="0" w:space="0" w:color="auto"/>
        <w:bottom w:val="none" w:sz="0" w:space="0" w:color="auto"/>
        <w:right w:val="none" w:sz="0" w:space="0" w:color="auto"/>
      </w:divBdr>
    </w:div>
    <w:div w:id="288358468">
      <w:bodyDiv w:val="1"/>
      <w:marLeft w:val="0"/>
      <w:marRight w:val="0"/>
      <w:marTop w:val="0"/>
      <w:marBottom w:val="0"/>
      <w:divBdr>
        <w:top w:val="none" w:sz="0" w:space="0" w:color="auto"/>
        <w:left w:val="none" w:sz="0" w:space="0" w:color="auto"/>
        <w:bottom w:val="none" w:sz="0" w:space="0" w:color="auto"/>
        <w:right w:val="none" w:sz="0" w:space="0" w:color="auto"/>
      </w:divBdr>
    </w:div>
    <w:div w:id="291984757">
      <w:bodyDiv w:val="1"/>
      <w:marLeft w:val="0"/>
      <w:marRight w:val="0"/>
      <w:marTop w:val="0"/>
      <w:marBottom w:val="0"/>
      <w:divBdr>
        <w:top w:val="none" w:sz="0" w:space="0" w:color="auto"/>
        <w:left w:val="none" w:sz="0" w:space="0" w:color="auto"/>
        <w:bottom w:val="none" w:sz="0" w:space="0" w:color="auto"/>
        <w:right w:val="none" w:sz="0" w:space="0" w:color="auto"/>
      </w:divBdr>
    </w:div>
    <w:div w:id="293409680">
      <w:bodyDiv w:val="1"/>
      <w:marLeft w:val="0"/>
      <w:marRight w:val="0"/>
      <w:marTop w:val="0"/>
      <w:marBottom w:val="0"/>
      <w:divBdr>
        <w:top w:val="none" w:sz="0" w:space="0" w:color="auto"/>
        <w:left w:val="none" w:sz="0" w:space="0" w:color="auto"/>
        <w:bottom w:val="none" w:sz="0" w:space="0" w:color="auto"/>
        <w:right w:val="none" w:sz="0" w:space="0" w:color="auto"/>
      </w:divBdr>
    </w:div>
    <w:div w:id="299116835">
      <w:bodyDiv w:val="1"/>
      <w:marLeft w:val="0"/>
      <w:marRight w:val="0"/>
      <w:marTop w:val="0"/>
      <w:marBottom w:val="0"/>
      <w:divBdr>
        <w:top w:val="none" w:sz="0" w:space="0" w:color="auto"/>
        <w:left w:val="none" w:sz="0" w:space="0" w:color="auto"/>
        <w:bottom w:val="none" w:sz="0" w:space="0" w:color="auto"/>
        <w:right w:val="none" w:sz="0" w:space="0" w:color="auto"/>
      </w:divBdr>
    </w:div>
    <w:div w:id="300157699">
      <w:bodyDiv w:val="1"/>
      <w:marLeft w:val="0"/>
      <w:marRight w:val="0"/>
      <w:marTop w:val="0"/>
      <w:marBottom w:val="0"/>
      <w:divBdr>
        <w:top w:val="none" w:sz="0" w:space="0" w:color="auto"/>
        <w:left w:val="none" w:sz="0" w:space="0" w:color="auto"/>
        <w:bottom w:val="none" w:sz="0" w:space="0" w:color="auto"/>
        <w:right w:val="none" w:sz="0" w:space="0" w:color="auto"/>
      </w:divBdr>
    </w:div>
    <w:div w:id="302269887">
      <w:bodyDiv w:val="1"/>
      <w:marLeft w:val="0"/>
      <w:marRight w:val="0"/>
      <w:marTop w:val="0"/>
      <w:marBottom w:val="0"/>
      <w:divBdr>
        <w:top w:val="none" w:sz="0" w:space="0" w:color="auto"/>
        <w:left w:val="none" w:sz="0" w:space="0" w:color="auto"/>
        <w:bottom w:val="none" w:sz="0" w:space="0" w:color="auto"/>
        <w:right w:val="none" w:sz="0" w:space="0" w:color="auto"/>
      </w:divBdr>
    </w:div>
    <w:div w:id="303582819">
      <w:bodyDiv w:val="1"/>
      <w:marLeft w:val="0"/>
      <w:marRight w:val="0"/>
      <w:marTop w:val="0"/>
      <w:marBottom w:val="0"/>
      <w:divBdr>
        <w:top w:val="none" w:sz="0" w:space="0" w:color="auto"/>
        <w:left w:val="none" w:sz="0" w:space="0" w:color="auto"/>
        <w:bottom w:val="none" w:sz="0" w:space="0" w:color="auto"/>
        <w:right w:val="none" w:sz="0" w:space="0" w:color="auto"/>
      </w:divBdr>
    </w:div>
    <w:div w:id="306401337">
      <w:bodyDiv w:val="1"/>
      <w:marLeft w:val="0"/>
      <w:marRight w:val="0"/>
      <w:marTop w:val="0"/>
      <w:marBottom w:val="0"/>
      <w:divBdr>
        <w:top w:val="none" w:sz="0" w:space="0" w:color="auto"/>
        <w:left w:val="none" w:sz="0" w:space="0" w:color="auto"/>
        <w:bottom w:val="none" w:sz="0" w:space="0" w:color="auto"/>
        <w:right w:val="none" w:sz="0" w:space="0" w:color="auto"/>
      </w:divBdr>
    </w:div>
    <w:div w:id="308553936">
      <w:bodyDiv w:val="1"/>
      <w:marLeft w:val="0"/>
      <w:marRight w:val="0"/>
      <w:marTop w:val="0"/>
      <w:marBottom w:val="0"/>
      <w:divBdr>
        <w:top w:val="none" w:sz="0" w:space="0" w:color="auto"/>
        <w:left w:val="none" w:sz="0" w:space="0" w:color="auto"/>
        <w:bottom w:val="none" w:sz="0" w:space="0" w:color="auto"/>
        <w:right w:val="none" w:sz="0" w:space="0" w:color="auto"/>
      </w:divBdr>
    </w:div>
    <w:div w:id="308555382">
      <w:bodyDiv w:val="1"/>
      <w:marLeft w:val="0"/>
      <w:marRight w:val="0"/>
      <w:marTop w:val="0"/>
      <w:marBottom w:val="0"/>
      <w:divBdr>
        <w:top w:val="none" w:sz="0" w:space="0" w:color="auto"/>
        <w:left w:val="none" w:sz="0" w:space="0" w:color="auto"/>
        <w:bottom w:val="none" w:sz="0" w:space="0" w:color="auto"/>
        <w:right w:val="none" w:sz="0" w:space="0" w:color="auto"/>
      </w:divBdr>
    </w:div>
    <w:div w:id="309336329">
      <w:bodyDiv w:val="1"/>
      <w:marLeft w:val="0"/>
      <w:marRight w:val="0"/>
      <w:marTop w:val="0"/>
      <w:marBottom w:val="0"/>
      <w:divBdr>
        <w:top w:val="none" w:sz="0" w:space="0" w:color="auto"/>
        <w:left w:val="none" w:sz="0" w:space="0" w:color="auto"/>
        <w:bottom w:val="none" w:sz="0" w:space="0" w:color="auto"/>
        <w:right w:val="none" w:sz="0" w:space="0" w:color="auto"/>
      </w:divBdr>
    </w:div>
    <w:div w:id="312684952">
      <w:bodyDiv w:val="1"/>
      <w:marLeft w:val="0"/>
      <w:marRight w:val="0"/>
      <w:marTop w:val="0"/>
      <w:marBottom w:val="0"/>
      <w:divBdr>
        <w:top w:val="none" w:sz="0" w:space="0" w:color="auto"/>
        <w:left w:val="none" w:sz="0" w:space="0" w:color="auto"/>
        <w:bottom w:val="none" w:sz="0" w:space="0" w:color="auto"/>
        <w:right w:val="none" w:sz="0" w:space="0" w:color="auto"/>
      </w:divBdr>
    </w:div>
    <w:div w:id="315039291">
      <w:bodyDiv w:val="1"/>
      <w:marLeft w:val="0"/>
      <w:marRight w:val="0"/>
      <w:marTop w:val="0"/>
      <w:marBottom w:val="0"/>
      <w:divBdr>
        <w:top w:val="none" w:sz="0" w:space="0" w:color="auto"/>
        <w:left w:val="none" w:sz="0" w:space="0" w:color="auto"/>
        <w:bottom w:val="none" w:sz="0" w:space="0" w:color="auto"/>
        <w:right w:val="none" w:sz="0" w:space="0" w:color="auto"/>
      </w:divBdr>
    </w:div>
    <w:div w:id="318120823">
      <w:bodyDiv w:val="1"/>
      <w:marLeft w:val="0"/>
      <w:marRight w:val="0"/>
      <w:marTop w:val="0"/>
      <w:marBottom w:val="0"/>
      <w:divBdr>
        <w:top w:val="none" w:sz="0" w:space="0" w:color="auto"/>
        <w:left w:val="none" w:sz="0" w:space="0" w:color="auto"/>
        <w:bottom w:val="none" w:sz="0" w:space="0" w:color="auto"/>
        <w:right w:val="none" w:sz="0" w:space="0" w:color="auto"/>
      </w:divBdr>
      <w:divsChild>
        <w:div w:id="204371910">
          <w:marLeft w:val="0"/>
          <w:marRight w:val="-142"/>
          <w:marTop w:val="0"/>
          <w:marBottom w:val="0"/>
          <w:divBdr>
            <w:top w:val="none" w:sz="0" w:space="0" w:color="auto"/>
            <w:left w:val="none" w:sz="0" w:space="0" w:color="auto"/>
            <w:bottom w:val="none" w:sz="0" w:space="0" w:color="auto"/>
            <w:right w:val="none" w:sz="0" w:space="0" w:color="auto"/>
          </w:divBdr>
        </w:div>
      </w:divsChild>
    </w:div>
    <w:div w:id="321086798">
      <w:bodyDiv w:val="1"/>
      <w:marLeft w:val="0"/>
      <w:marRight w:val="0"/>
      <w:marTop w:val="0"/>
      <w:marBottom w:val="0"/>
      <w:divBdr>
        <w:top w:val="none" w:sz="0" w:space="0" w:color="auto"/>
        <w:left w:val="none" w:sz="0" w:space="0" w:color="auto"/>
        <w:bottom w:val="none" w:sz="0" w:space="0" w:color="auto"/>
        <w:right w:val="none" w:sz="0" w:space="0" w:color="auto"/>
      </w:divBdr>
    </w:div>
    <w:div w:id="329404276">
      <w:bodyDiv w:val="1"/>
      <w:marLeft w:val="0"/>
      <w:marRight w:val="0"/>
      <w:marTop w:val="0"/>
      <w:marBottom w:val="0"/>
      <w:divBdr>
        <w:top w:val="none" w:sz="0" w:space="0" w:color="auto"/>
        <w:left w:val="none" w:sz="0" w:space="0" w:color="auto"/>
        <w:bottom w:val="none" w:sz="0" w:space="0" w:color="auto"/>
        <w:right w:val="none" w:sz="0" w:space="0" w:color="auto"/>
      </w:divBdr>
    </w:div>
    <w:div w:id="330453183">
      <w:bodyDiv w:val="1"/>
      <w:marLeft w:val="0"/>
      <w:marRight w:val="0"/>
      <w:marTop w:val="0"/>
      <w:marBottom w:val="0"/>
      <w:divBdr>
        <w:top w:val="none" w:sz="0" w:space="0" w:color="auto"/>
        <w:left w:val="none" w:sz="0" w:space="0" w:color="auto"/>
        <w:bottom w:val="none" w:sz="0" w:space="0" w:color="auto"/>
        <w:right w:val="none" w:sz="0" w:space="0" w:color="auto"/>
      </w:divBdr>
    </w:div>
    <w:div w:id="332610698">
      <w:bodyDiv w:val="1"/>
      <w:marLeft w:val="0"/>
      <w:marRight w:val="0"/>
      <w:marTop w:val="0"/>
      <w:marBottom w:val="0"/>
      <w:divBdr>
        <w:top w:val="none" w:sz="0" w:space="0" w:color="auto"/>
        <w:left w:val="none" w:sz="0" w:space="0" w:color="auto"/>
        <w:bottom w:val="none" w:sz="0" w:space="0" w:color="auto"/>
        <w:right w:val="none" w:sz="0" w:space="0" w:color="auto"/>
      </w:divBdr>
    </w:div>
    <w:div w:id="337465962">
      <w:bodyDiv w:val="1"/>
      <w:marLeft w:val="0"/>
      <w:marRight w:val="0"/>
      <w:marTop w:val="0"/>
      <w:marBottom w:val="0"/>
      <w:divBdr>
        <w:top w:val="none" w:sz="0" w:space="0" w:color="auto"/>
        <w:left w:val="none" w:sz="0" w:space="0" w:color="auto"/>
        <w:bottom w:val="none" w:sz="0" w:space="0" w:color="auto"/>
        <w:right w:val="none" w:sz="0" w:space="0" w:color="auto"/>
      </w:divBdr>
    </w:div>
    <w:div w:id="338123101">
      <w:bodyDiv w:val="1"/>
      <w:marLeft w:val="0"/>
      <w:marRight w:val="0"/>
      <w:marTop w:val="0"/>
      <w:marBottom w:val="0"/>
      <w:divBdr>
        <w:top w:val="none" w:sz="0" w:space="0" w:color="auto"/>
        <w:left w:val="none" w:sz="0" w:space="0" w:color="auto"/>
        <w:bottom w:val="none" w:sz="0" w:space="0" w:color="auto"/>
        <w:right w:val="none" w:sz="0" w:space="0" w:color="auto"/>
      </w:divBdr>
    </w:div>
    <w:div w:id="338504830">
      <w:bodyDiv w:val="1"/>
      <w:marLeft w:val="0"/>
      <w:marRight w:val="0"/>
      <w:marTop w:val="0"/>
      <w:marBottom w:val="0"/>
      <w:divBdr>
        <w:top w:val="none" w:sz="0" w:space="0" w:color="auto"/>
        <w:left w:val="none" w:sz="0" w:space="0" w:color="auto"/>
        <w:bottom w:val="none" w:sz="0" w:space="0" w:color="auto"/>
        <w:right w:val="none" w:sz="0" w:space="0" w:color="auto"/>
      </w:divBdr>
    </w:div>
    <w:div w:id="344015684">
      <w:bodyDiv w:val="1"/>
      <w:marLeft w:val="0"/>
      <w:marRight w:val="0"/>
      <w:marTop w:val="0"/>
      <w:marBottom w:val="0"/>
      <w:divBdr>
        <w:top w:val="none" w:sz="0" w:space="0" w:color="auto"/>
        <w:left w:val="none" w:sz="0" w:space="0" w:color="auto"/>
        <w:bottom w:val="none" w:sz="0" w:space="0" w:color="auto"/>
        <w:right w:val="none" w:sz="0" w:space="0" w:color="auto"/>
      </w:divBdr>
    </w:div>
    <w:div w:id="346061069">
      <w:bodyDiv w:val="1"/>
      <w:marLeft w:val="0"/>
      <w:marRight w:val="0"/>
      <w:marTop w:val="0"/>
      <w:marBottom w:val="0"/>
      <w:divBdr>
        <w:top w:val="none" w:sz="0" w:space="0" w:color="auto"/>
        <w:left w:val="none" w:sz="0" w:space="0" w:color="auto"/>
        <w:bottom w:val="none" w:sz="0" w:space="0" w:color="auto"/>
        <w:right w:val="none" w:sz="0" w:space="0" w:color="auto"/>
      </w:divBdr>
    </w:div>
    <w:div w:id="355892364">
      <w:bodyDiv w:val="1"/>
      <w:marLeft w:val="0"/>
      <w:marRight w:val="0"/>
      <w:marTop w:val="0"/>
      <w:marBottom w:val="0"/>
      <w:divBdr>
        <w:top w:val="none" w:sz="0" w:space="0" w:color="auto"/>
        <w:left w:val="none" w:sz="0" w:space="0" w:color="auto"/>
        <w:bottom w:val="none" w:sz="0" w:space="0" w:color="auto"/>
        <w:right w:val="none" w:sz="0" w:space="0" w:color="auto"/>
      </w:divBdr>
    </w:div>
    <w:div w:id="358630048">
      <w:bodyDiv w:val="1"/>
      <w:marLeft w:val="0"/>
      <w:marRight w:val="0"/>
      <w:marTop w:val="0"/>
      <w:marBottom w:val="0"/>
      <w:divBdr>
        <w:top w:val="none" w:sz="0" w:space="0" w:color="auto"/>
        <w:left w:val="none" w:sz="0" w:space="0" w:color="auto"/>
        <w:bottom w:val="none" w:sz="0" w:space="0" w:color="auto"/>
        <w:right w:val="none" w:sz="0" w:space="0" w:color="auto"/>
      </w:divBdr>
    </w:div>
    <w:div w:id="360668512">
      <w:bodyDiv w:val="1"/>
      <w:marLeft w:val="0"/>
      <w:marRight w:val="0"/>
      <w:marTop w:val="0"/>
      <w:marBottom w:val="0"/>
      <w:divBdr>
        <w:top w:val="none" w:sz="0" w:space="0" w:color="auto"/>
        <w:left w:val="none" w:sz="0" w:space="0" w:color="auto"/>
        <w:bottom w:val="none" w:sz="0" w:space="0" w:color="auto"/>
        <w:right w:val="none" w:sz="0" w:space="0" w:color="auto"/>
      </w:divBdr>
    </w:div>
    <w:div w:id="361057636">
      <w:bodyDiv w:val="1"/>
      <w:marLeft w:val="0"/>
      <w:marRight w:val="0"/>
      <w:marTop w:val="0"/>
      <w:marBottom w:val="0"/>
      <w:divBdr>
        <w:top w:val="none" w:sz="0" w:space="0" w:color="auto"/>
        <w:left w:val="none" w:sz="0" w:space="0" w:color="auto"/>
        <w:bottom w:val="none" w:sz="0" w:space="0" w:color="auto"/>
        <w:right w:val="none" w:sz="0" w:space="0" w:color="auto"/>
      </w:divBdr>
    </w:div>
    <w:div w:id="368457596">
      <w:bodyDiv w:val="1"/>
      <w:marLeft w:val="0"/>
      <w:marRight w:val="0"/>
      <w:marTop w:val="0"/>
      <w:marBottom w:val="0"/>
      <w:divBdr>
        <w:top w:val="none" w:sz="0" w:space="0" w:color="auto"/>
        <w:left w:val="none" w:sz="0" w:space="0" w:color="auto"/>
        <w:bottom w:val="none" w:sz="0" w:space="0" w:color="auto"/>
        <w:right w:val="none" w:sz="0" w:space="0" w:color="auto"/>
      </w:divBdr>
    </w:div>
    <w:div w:id="368921242">
      <w:bodyDiv w:val="1"/>
      <w:marLeft w:val="0"/>
      <w:marRight w:val="0"/>
      <w:marTop w:val="0"/>
      <w:marBottom w:val="0"/>
      <w:divBdr>
        <w:top w:val="none" w:sz="0" w:space="0" w:color="auto"/>
        <w:left w:val="none" w:sz="0" w:space="0" w:color="auto"/>
        <w:bottom w:val="none" w:sz="0" w:space="0" w:color="auto"/>
        <w:right w:val="none" w:sz="0" w:space="0" w:color="auto"/>
      </w:divBdr>
    </w:div>
    <w:div w:id="369839440">
      <w:bodyDiv w:val="1"/>
      <w:marLeft w:val="0"/>
      <w:marRight w:val="0"/>
      <w:marTop w:val="0"/>
      <w:marBottom w:val="0"/>
      <w:divBdr>
        <w:top w:val="none" w:sz="0" w:space="0" w:color="auto"/>
        <w:left w:val="none" w:sz="0" w:space="0" w:color="auto"/>
        <w:bottom w:val="none" w:sz="0" w:space="0" w:color="auto"/>
        <w:right w:val="none" w:sz="0" w:space="0" w:color="auto"/>
      </w:divBdr>
    </w:div>
    <w:div w:id="376854057">
      <w:bodyDiv w:val="1"/>
      <w:marLeft w:val="0"/>
      <w:marRight w:val="0"/>
      <w:marTop w:val="0"/>
      <w:marBottom w:val="0"/>
      <w:divBdr>
        <w:top w:val="none" w:sz="0" w:space="0" w:color="auto"/>
        <w:left w:val="none" w:sz="0" w:space="0" w:color="auto"/>
        <w:bottom w:val="none" w:sz="0" w:space="0" w:color="auto"/>
        <w:right w:val="none" w:sz="0" w:space="0" w:color="auto"/>
      </w:divBdr>
    </w:div>
    <w:div w:id="377168974">
      <w:bodyDiv w:val="1"/>
      <w:marLeft w:val="0"/>
      <w:marRight w:val="0"/>
      <w:marTop w:val="0"/>
      <w:marBottom w:val="0"/>
      <w:divBdr>
        <w:top w:val="none" w:sz="0" w:space="0" w:color="auto"/>
        <w:left w:val="none" w:sz="0" w:space="0" w:color="auto"/>
        <w:bottom w:val="none" w:sz="0" w:space="0" w:color="auto"/>
        <w:right w:val="none" w:sz="0" w:space="0" w:color="auto"/>
      </w:divBdr>
    </w:div>
    <w:div w:id="377627324">
      <w:bodyDiv w:val="1"/>
      <w:marLeft w:val="0"/>
      <w:marRight w:val="0"/>
      <w:marTop w:val="0"/>
      <w:marBottom w:val="0"/>
      <w:divBdr>
        <w:top w:val="none" w:sz="0" w:space="0" w:color="auto"/>
        <w:left w:val="none" w:sz="0" w:space="0" w:color="auto"/>
        <w:bottom w:val="none" w:sz="0" w:space="0" w:color="auto"/>
        <w:right w:val="none" w:sz="0" w:space="0" w:color="auto"/>
      </w:divBdr>
    </w:div>
    <w:div w:id="377781851">
      <w:bodyDiv w:val="1"/>
      <w:marLeft w:val="0"/>
      <w:marRight w:val="0"/>
      <w:marTop w:val="0"/>
      <w:marBottom w:val="0"/>
      <w:divBdr>
        <w:top w:val="none" w:sz="0" w:space="0" w:color="auto"/>
        <w:left w:val="none" w:sz="0" w:space="0" w:color="auto"/>
        <w:bottom w:val="none" w:sz="0" w:space="0" w:color="auto"/>
        <w:right w:val="none" w:sz="0" w:space="0" w:color="auto"/>
      </w:divBdr>
    </w:div>
    <w:div w:id="381447008">
      <w:bodyDiv w:val="1"/>
      <w:marLeft w:val="0"/>
      <w:marRight w:val="0"/>
      <w:marTop w:val="0"/>
      <w:marBottom w:val="0"/>
      <w:divBdr>
        <w:top w:val="none" w:sz="0" w:space="0" w:color="auto"/>
        <w:left w:val="none" w:sz="0" w:space="0" w:color="auto"/>
        <w:bottom w:val="none" w:sz="0" w:space="0" w:color="auto"/>
        <w:right w:val="none" w:sz="0" w:space="0" w:color="auto"/>
      </w:divBdr>
    </w:div>
    <w:div w:id="385295882">
      <w:bodyDiv w:val="1"/>
      <w:marLeft w:val="0"/>
      <w:marRight w:val="0"/>
      <w:marTop w:val="0"/>
      <w:marBottom w:val="0"/>
      <w:divBdr>
        <w:top w:val="none" w:sz="0" w:space="0" w:color="auto"/>
        <w:left w:val="none" w:sz="0" w:space="0" w:color="auto"/>
        <w:bottom w:val="none" w:sz="0" w:space="0" w:color="auto"/>
        <w:right w:val="none" w:sz="0" w:space="0" w:color="auto"/>
      </w:divBdr>
    </w:div>
    <w:div w:id="387925672">
      <w:bodyDiv w:val="1"/>
      <w:marLeft w:val="0"/>
      <w:marRight w:val="0"/>
      <w:marTop w:val="0"/>
      <w:marBottom w:val="0"/>
      <w:divBdr>
        <w:top w:val="none" w:sz="0" w:space="0" w:color="auto"/>
        <w:left w:val="none" w:sz="0" w:space="0" w:color="auto"/>
        <w:bottom w:val="none" w:sz="0" w:space="0" w:color="auto"/>
        <w:right w:val="none" w:sz="0" w:space="0" w:color="auto"/>
      </w:divBdr>
    </w:div>
    <w:div w:id="389429270">
      <w:bodyDiv w:val="1"/>
      <w:marLeft w:val="0"/>
      <w:marRight w:val="0"/>
      <w:marTop w:val="0"/>
      <w:marBottom w:val="0"/>
      <w:divBdr>
        <w:top w:val="none" w:sz="0" w:space="0" w:color="auto"/>
        <w:left w:val="none" w:sz="0" w:space="0" w:color="auto"/>
        <w:bottom w:val="none" w:sz="0" w:space="0" w:color="auto"/>
        <w:right w:val="none" w:sz="0" w:space="0" w:color="auto"/>
      </w:divBdr>
    </w:div>
    <w:div w:id="392316877">
      <w:bodyDiv w:val="1"/>
      <w:marLeft w:val="0"/>
      <w:marRight w:val="0"/>
      <w:marTop w:val="0"/>
      <w:marBottom w:val="0"/>
      <w:divBdr>
        <w:top w:val="none" w:sz="0" w:space="0" w:color="auto"/>
        <w:left w:val="none" w:sz="0" w:space="0" w:color="auto"/>
        <w:bottom w:val="none" w:sz="0" w:space="0" w:color="auto"/>
        <w:right w:val="none" w:sz="0" w:space="0" w:color="auto"/>
      </w:divBdr>
    </w:div>
    <w:div w:id="393771651">
      <w:bodyDiv w:val="1"/>
      <w:marLeft w:val="0"/>
      <w:marRight w:val="0"/>
      <w:marTop w:val="0"/>
      <w:marBottom w:val="0"/>
      <w:divBdr>
        <w:top w:val="none" w:sz="0" w:space="0" w:color="auto"/>
        <w:left w:val="none" w:sz="0" w:space="0" w:color="auto"/>
        <w:bottom w:val="none" w:sz="0" w:space="0" w:color="auto"/>
        <w:right w:val="none" w:sz="0" w:space="0" w:color="auto"/>
      </w:divBdr>
    </w:div>
    <w:div w:id="396779335">
      <w:bodyDiv w:val="1"/>
      <w:marLeft w:val="0"/>
      <w:marRight w:val="0"/>
      <w:marTop w:val="0"/>
      <w:marBottom w:val="0"/>
      <w:divBdr>
        <w:top w:val="none" w:sz="0" w:space="0" w:color="auto"/>
        <w:left w:val="none" w:sz="0" w:space="0" w:color="auto"/>
        <w:bottom w:val="none" w:sz="0" w:space="0" w:color="auto"/>
        <w:right w:val="none" w:sz="0" w:space="0" w:color="auto"/>
      </w:divBdr>
    </w:div>
    <w:div w:id="399330003">
      <w:bodyDiv w:val="1"/>
      <w:marLeft w:val="0"/>
      <w:marRight w:val="0"/>
      <w:marTop w:val="0"/>
      <w:marBottom w:val="0"/>
      <w:divBdr>
        <w:top w:val="none" w:sz="0" w:space="0" w:color="auto"/>
        <w:left w:val="none" w:sz="0" w:space="0" w:color="auto"/>
        <w:bottom w:val="none" w:sz="0" w:space="0" w:color="auto"/>
        <w:right w:val="none" w:sz="0" w:space="0" w:color="auto"/>
      </w:divBdr>
    </w:div>
    <w:div w:id="402526138">
      <w:bodyDiv w:val="1"/>
      <w:marLeft w:val="0"/>
      <w:marRight w:val="0"/>
      <w:marTop w:val="0"/>
      <w:marBottom w:val="0"/>
      <w:divBdr>
        <w:top w:val="none" w:sz="0" w:space="0" w:color="auto"/>
        <w:left w:val="none" w:sz="0" w:space="0" w:color="auto"/>
        <w:bottom w:val="none" w:sz="0" w:space="0" w:color="auto"/>
        <w:right w:val="none" w:sz="0" w:space="0" w:color="auto"/>
      </w:divBdr>
    </w:div>
    <w:div w:id="403799148">
      <w:bodyDiv w:val="1"/>
      <w:marLeft w:val="0"/>
      <w:marRight w:val="0"/>
      <w:marTop w:val="0"/>
      <w:marBottom w:val="0"/>
      <w:divBdr>
        <w:top w:val="none" w:sz="0" w:space="0" w:color="auto"/>
        <w:left w:val="none" w:sz="0" w:space="0" w:color="auto"/>
        <w:bottom w:val="none" w:sz="0" w:space="0" w:color="auto"/>
        <w:right w:val="none" w:sz="0" w:space="0" w:color="auto"/>
      </w:divBdr>
    </w:div>
    <w:div w:id="411857728">
      <w:bodyDiv w:val="1"/>
      <w:marLeft w:val="0"/>
      <w:marRight w:val="0"/>
      <w:marTop w:val="0"/>
      <w:marBottom w:val="0"/>
      <w:divBdr>
        <w:top w:val="none" w:sz="0" w:space="0" w:color="auto"/>
        <w:left w:val="none" w:sz="0" w:space="0" w:color="auto"/>
        <w:bottom w:val="none" w:sz="0" w:space="0" w:color="auto"/>
        <w:right w:val="none" w:sz="0" w:space="0" w:color="auto"/>
      </w:divBdr>
    </w:div>
    <w:div w:id="412821330">
      <w:bodyDiv w:val="1"/>
      <w:marLeft w:val="0"/>
      <w:marRight w:val="0"/>
      <w:marTop w:val="0"/>
      <w:marBottom w:val="0"/>
      <w:divBdr>
        <w:top w:val="none" w:sz="0" w:space="0" w:color="auto"/>
        <w:left w:val="none" w:sz="0" w:space="0" w:color="auto"/>
        <w:bottom w:val="none" w:sz="0" w:space="0" w:color="auto"/>
        <w:right w:val="none" w:sz="0" w:space="0" w:color="auto"/>
      </w:divBdr>
    </w:div>
    <w:div w:id="413404144">
      <w:bodyDiv w:val="1"/>
      <w:marLeft w:val="0"/>
      <w:marRight w:val="0"/>
      <w:marTop w:val="0"/>
      <w:marBottom w:val="0"/>
      <w:divBdr>
        <w:top w:val="none" w:sz="0" w:space="0" w:color="auto"/>
        <w:left w:val="none" w:sz="0" w:space="0" w:color="auto"/>
        <w:bottom w:val="none" w:sz="0" w:space="0" w:color="auto"/>
        <w:right w:val="none" w:sz="0" w:space="0" w:color="auto"/>
      </w:divBdr>
    </w:div>
    <w:div w:id="414284232">
      <w:bodyDiv w:val="1"/>
      <w:marLeft w:val="0"/>
      <w:marRight w:val="0"/>
      <w:marTop w:val="0"/>
      <w:marBottom w:val="0"/>
      <w:divBdr>
        <w:top w:val="none" w:sz="0" w:space="0" w:color="auto"/>
        <w:left w:val="none" w:sz="0" w:space="0" w:color="auto"/>
        <w:bottom w:val="none" w:sz="0" w:space="0" w:color="auto"/>
        <w:right w:val="none" w:sz="0" w:space="0" w:color="auto"/>
      </w:divBdr>
    </w:div>
    <w:div w:id="414673873">
      <w:bodyDiv w:val="1"/>
      <w:marLeft w:val="0"/>
      <w:marRight w:val="0"/>
      <w:marTop w:val="0"/>
      <w:marBottom w:val="0"/>
      <w:divBdr>
        <w:top w:val="none" w:sz="0" w:space="0" w:color="auto"/>
        <w:left w:val="none" w:sz="0" w:space="0" w:color="auto"/>
        <w:bottom w:val="none" w:sz="0" w:space="0" w:color="auto"/>
        <w:right w:val="none" w:sz="0" w:space="0" w:color="auto"/>
      </w:divBdr>
    </w:div>
    <w:div w:id="418062949">
      <w:bodyDiv w:val="1"/>
      <w:marLeft w:val="0"/>
      <w:marRight w:val="0"/>
      <w:marTop w:val="0"/>
      <w:marBottom w:val="0"/>
      <w:divBdr>
        <w:top w:val="none" w:sz="0" w:space="0" w:color="auto"/>
        <w:left w:val="none" w:sz="0" w:space="0" w:color="auto"/>
        <w:bottom w:val="none" w:sz="0" w:space="0" w:color="auto"/>
        <w:right w:val="none" w:sz="0" w:space="0" w:color="auto"/>
      </w:divBdr>
    </w:div>
    <w:div w:id="419562714">
      <w:bodyDiv w:val="1"/>
      <w:marLeft w:val="0"/>
      <w:marRight w:val="0"/>
      <w:marTop w:val="0"/>
      <w:marBottom w:val="0"/>
      <w:divBdr>
        <w:top w:val="none" w:sz="0" w:space="0" w:color="auto"/>
        <w:left w:val="none" w:sz="0" w:space="0" w:color="auto"/>
        <w:bottom w:val="none" w:sz="0" w:space="0" w:color="auto"/>
        <w:right w:val="none" w:sz="0" w:space="0" w:color="auto"/>
      </w:divBdr>
    </w:div>
    <w:div w:id="419837867">
      <w:bodyDiv w:val="1"/>
      <w:marLeft w:val="0"/>
      <w:marRight w:val="0"/>
      <w:marTop w:val="0"/>
      <w:marBottom w:val="0"/>
      <w:divBdr>
        <w:top w:val="none" w:sz="0" w:space="0" w:color="auto"/>
        <w:left w:val="none" w:sz="0" w:space="0" w:color="auto"/>
        <w:bottom w:val="none" w:sz="0" w:space="0" w:color="auto"/>
        <w:right w:val="none" w:sz="0" w:space="0" w:color="auto"/>
      </w:divBdr>
    </w:div>
    <w:div w:id="422336470">
      <w:bodyDiv w:val="1"/>
      <w:marLeft w:val="0"/>
      <w:marRight w:val="0"/>
      <w:marTop w:val="0"/>
      <w:marBottom w:val="0"/>
      <w:divBdr>
        <w:top w:val="none" w:sz="0" w:space="0" w:color="auto"/>
        <w:left w:val="none" w:sz="0" w:space="0" w:color="auto"/>
        <w:bottom w:val="none" w:sz="0" w:space="0" w:color="auto"/>
        <w:right w:val="none" w:sz="0" w:space="0" w:color="auto"/>
      </w:divBdr>
    </w:div>
    <w:div w:id="423889771">
      <w:bodyDiv w:val="1"/>
      <w:marLeft w:val="0"/>
      <w:marRight w:val="0"/>
      <w:marTop w:val="0"/>
      <w:marBottom w:val="0"/>
      <w:divBdr>
        <w:top w:val="none" w:sz="0" w:space="0" w:color="auto"/>
        <w:left w:val="none" w:sz="0" w:space="0" w:color="auto"/>
        <w:bottom w:val="none" w:sz="0" w:space="0" w:color="auto"/>
        <w:right w:val="none" w:sz="0" w:space="0" w:color="auto"/>
      </w:divBdr>
    </w:div>
    <w:div w:id="425466788">
      <w:bodyDiv w:val="1"/>
      <w:marLeft w:val="0"/>
      <w:marRight w:val="0"/>
      <w:marTop w:val="0"/>
      <w:marBottom w:val="0"/>
      <w:divBdr>
        <w:top w:val="none" w:sz="0" w:space="0" w:color="auto"/>
        <w:left w:val="none" w:sz="0" w:space="0" w:color="auto"/>
        <w:bottom w:val="none" w:sz="0" w:space="0" w:color="auto"/>
        <w:right w:val="none" w:sz="0" w:space="0" w:color="auto"/>
      </w:divBdr>
    </w:div>
    <w:div w:id="428891316">
      <w:bodyDiv w:val="1"/>
      <w:marLeft w:val="0"/>
      <w:marRight w:val="0"/>
      <w:marTop w:val="0"/>
      <w:marBottom w:val="0"/>
      <w:divBdr>
        <w:top w:val="none" w:sz="0" w:space="0" w:color="auto"/>
        <w:left w:val="none" w:sz="0" w:space="0" w:color="auto"/>
        <w:bottom w:val="none" w:sz="0" w:space="0" w:color="auto"/>
        <w:right w:val="none" w:sz="0" w:space="0" w:color="auto"/>
      </w:divBdr>
    </w:div>
    <w:div w:id="429741394">
      <w:bodyDiv w:val="1"/>
      <w:marLeft w:val="0"/>
      <w:marRight w:val="0"/>
      <w:marTop w:val="0"/>
      <w:marBottom w:val="0"/>
      <w:divBdr>
        <w:top w:val="none" w:sz="0" w:space="0" w:color="auto"/>
        <w:left w:val="none" w:sz="0" w:space="0" w:color="auto"/>
        <w:bottom w:val="none" w:sz="0" w:space="0" w:color="auto"/>
        <w:right w:val="none" w:sz="0" w:space="0" w:color="auto"/>
      </w:divBdr>
    </w:div>
    <w:div w:id="430929134">
      <w:bodyDiv w:val="1"/>
      <w:marLeft w:val="0"/>
      <w:marRight w:val="0"/>
      <w:marTop w:val="0"/>
      <w:marBottom w:val="0"/>
      <w:divBdr>
        <w:top w:val="none" w:sz="0" w:space="0" w:color="auto"/>
        <w:left w:val="none" w:sz="0" w:space="0" w:color="auto"/>
        <w:bottom w:val="none" w:sz="0" w:space="0" w:color="auto"/>
        <w:right w:val="none" w:sz="0" w:space="0" w:color="auto"/>
      </w:divBdr>
    </w:div>
    <w:div w:id="434862049">
      <w:bodyDiv w:val="1"/>
      <w:marLeft w:val="0"/>
      <w:marRight w:val="0"/>
      <w:marTop w:val="0"/>
      <w:marBottom w:val="0"/>
      <w:divBdr>
        <w:top w:val="none" w:sz="0" w:space="0" w:color="auto"/>
        <w:left w:val="none" w:sz="0" w:space="0" w:color="auto"/>
        <w:bottom w:val="none" w:sz="0" w:space="0" w:color="auto"/>
        <w:right w:val="none" w:sz="0" w:space="0" w:color="auto"/>
      </w:divBdr>
    </w:div>
    <w:div w:id="436603466">
      <w:bodyDiv w:val="1"/>
      <w:marLeft w:val="0"/>
      <w:marRight w:val="0"/>
      <w:marTop w:val="0"/>
      <w:marBottom w:val="0"/>
      <w:divBdr>
        <w:top w:val="none" w:sz="0" w:space="0" w:color="auto"/>
        <w:left w:val="none" w:sz="0" w:space="0" w:color="auto"/>
        <w:bottom w:val="none" w:sz="0" w:space="0" w:color="auto"/>
        <w:right w:val="none" w:sz="0" w:space="0" w:color="auto"/>
      </w:divBdr>
    </w:div>
    <w:div w:id="441389257">
      <w:bodyDiv w:val="1"/>
      <w:marLeft w:val="0"/>
      <w:marRight w:val="0"/>
      <w:marTop w:val="0"/>
      <w:marBottom w:val="0"/>
      <w:divBdr>
        <w:top w:val="none" w:sz="0" w:space="0" w:color="auto"/>
        <w:left w:val="none" w:sz="0" w:space="0" w:color="auto"/>
        <w:bottom w:val="none" w:sz="0" w:space="0" w:color="auto"/>
        <w:right w:val="none" w:sz="0" w:space="0" w:color="auto"/>
      </w:divBdr>
    </w:div>
    <w:div w:id="446581812">
      <w:bodyDiv w:val="1"/>
      <w:marLeft w:val="0"/>
      <w:marRight w:val="0"/>
      <w:marTop w:val="0"/>
      <w:marBottom w:val="0"/>
      <w:divBdr>
        <w:top w:val="none" w:sz="0" w:space="0" w:color="auto"/>
        <w:left w:val="none" w:sz="0" w:space="0" w:color="auto"/>
        <w:bottom w:val="none" w:sz="0" w:space="0" w:color="auto"/>
        <w:right w:val="none" w:sz="0" w:space="0" w:color="auto"/>
      </w:divBdr>
    </w:div>
    <w:div w:id="449588749">
      <w:bodyDiv w:val="1"/>
      <w:marLeft w:val="0"/>
      <w:marRight w:val="0"/>
      <w:marTop w:val="0"/>
      <w:marBottom w:val="0"/>
      <w:divBdr>
        <w:top w:val="none" w:sz="0" w:space="0" w:color="auto"/>
        <w:left w:val="none" w:sz="0" w:space="0" w:color="auto"/>
        <w:bottom w:val="none" w:sz="0" w:space="0" w:color="auto"/>
        <w:right w:val="none" w:sz="0" w:space="0" w:color="auto"/>
      </w:divBdr>
    </w:div>
    <w:div w:id="450367535">
      <w:bodyDiv w:val="1"/>
      <w:marLeft w:val="0"/>
      <w:marRight w:val="0"/>
      <w:marTop w:val="0"/>
      <w:marBottom w:val="0"/>
      <w:divBdr>
        <w:top w:val="none" w:sz="0" w:space="0" w:color="auto"/>
        <w:left w:val="none" w:sz="0" w:space="0" w:color="auto"/>
        <w:bottom w:val="none" w:sz="0" w:space="0" w:color="auto"/>
        <w:right w:val="none" w:sz="0" w:space="0" w:color="auto"/>
      </w:divBdr>
    </w:div>
    <w:div w:id="451434943">
      <w:bodyDiv w:val="1"/>
      <w:marLeft w:val="0"/>
      <w:marRight w:val="0"/>
      <w:marTop w:val="0"/>
      <w:marBottom w:val="0"/>
      <w:divBdr>
        <w:top w:val="none" w:sz="0" w:space="0" w:color="auto"/>
        <w:left w:val="none" w:sz="0" w:space="0" w:color="auto"/>
        <w:bottom w:val="none" w:sz="0" w:space="0" w:color="auto"/>
        <w:right w:val="none" w:sz="0" w:space="0" w:color="auto"/>
      </w:divBdr>
    </w:div>
    <w:div w:id="452215952">
      <w:bodyDiv w:val="1"/>
      <w:marLeft w:val="0"/>
      <w:marRight w:val="0"/>
      <w:marTop w:val="0"/>
      <w:marBottom w:val="0"/>
      <w:divBdr>
        <w:top w:val="none" w:sz="0" w:space="0" w:color="auto"/>
        <w:left w:val="none" w:sz="0" w:space="0" w:color="auto"/>
        <w:bottom w:val="none" w:sz="0" w:space="0" w:color="auto"/>
        <w:right w:val="none" w:sz="0" w:space="0" w:color="auto"/>
      </w:divBdr>
    </w:div>
    <w:div w:id="452290179">
      <w:bodyDiv w:val="1"/>
      <w:marLeft w:val="0"/>
      <w:marRight w:val="0"/>
      <w:marTop w:val="0"/>
      <w:marBottom w:val="0"/>
      <w:divBdr>
        <w:top w:val="none" w:sz="0" w:space="0" w:color="auto"/>
        <w:left w:val="none" w:sz="0" w:space="0" w:color="auto"/>
        <w:bottom w:val="none" w:sz="0" w:space="0" w:color="auto"/>
        <w:right w:val="none" w:sz="0" w:space="0" w:color="auto"/>
      </w:divBdr>
    </w:div>
    <w:div w:id="454367449">
      <w:bodyDiv w:val="1"/>
      <w:marLeft w:val="0"/>
      <w:marRight w:val="0"/>
      <w:marTop w:val="0"/>
      <w:marBottom w:val="0"/>
      <w:divBdr>
        <w:top w:val="none" w:sz="0" w:space="0" w:color="auto"/>
        <w:left w:val="none" w:sz="0" w:space="0" w:color="auto"/>
        <w:bottom w:val="none" w:sz="0" w:space="0" w:color="auto"/>
        <w:right w:val="none" w:sz="0" w:space="0" w:color="auto"/>
      </w:divBdr>
    </w:div>
    <w:div w:id="454980324">
      <w:bodyDiv w:val="1"/>
      <w:marLeft w:val="0"/>
      <w:marRight w:val="0"/>
      <w:marTop w:val="0"/>
      <w:marBottom w:val="0"/>
      <w:divBdr>
        <w:top w:val="none" w:sz="0" w:space="0" w:color="auto"/>
        <w:left w:val="none" w:sz="0" w:space="0" w:color="auto"/>
        <w:bottom w:val="none" w:sz="0" w:space="0" w:color="auto"/>
        <w:right w:val="none" w:sz="0" w:space="0" w:color="auto"/>
      </w:divBdr>
    </w:div>
    <w:div w:id="455099329">
      <w:bodyDiv w:val="1"/>
      <w:marLeft w:val="0"/>
      <w:marRight w:val="0"/>
      <w:marTop w:val="0"/>
      <w:marBottom w:val="0"/>
      <w:divBdr>
        <w:top w:val="none" w:sz="0" w:space="0" w:color="auto"/>
        <w:left w:val="none" w:sz="0" w:space="0" w:color="auto"/>
        <w:bottom w:val="none" w:sz="0" w:space="0" w:color="auto"/>
        <w:right w:val="none" w:sz="0" w:space="0" w:color="auto"/>
      </w:divBdr>
    </w:div>
    <w:div w:id="458689459">
      <w:bodyDiv w:val="1"/>
      <w:marLeft w:val="0"/>
      <w:marRight w:val="0"/>
      <w:marTop w:val="0"/>
      <w:marBottom w:val="0"/>
      <w:divBdr>
        <w:top w:val="none" w:sz="0" w:space="0" w:color="auto"/>
        <w:left w:val="none" w:sz="0" w:space="0" w:color="auto"/>
        <w:bottom w:val="none" w:sz="0" w:space="0" w:color="auto"/>
        <w:right w:val="none" w:sz="0" w:space="0" w:color="auto"/>
      </w:divBdr>
    </w:div>
    <w:div w:id="459108732">
      <w:bodyDiv w:val="1"/>
      <w:marLeft w:val="0"/>
      <w:marRight w:val="0"/>
      <w:marTop w:val="0"/>
      <w:marBottom w:val="0"/>
      <w:divBdr>
        <w:top w:val="none" w:sz="0" w:space="0" w:color="auto"/>
        <w:left w:val="none" w:sz="0" w:space="0" w:color="auto"/>
        <w:bottom w:val="none" w:sz="0" w:space="0" w:color="auto"/>
        <w:right w:val="none" w:sz="0" w:space="0" w:color="auto"/>
      </w:divBdr>
    </w:div>
    <w:div w:id="461580137">
      <w:bodyDiv w:val="1"/>
      <w:marLeft w:val="0"/>
      <w:marRight w:val="0"/>
      <w:marTop w:val="0"/>
      <w:marBottom w:val="0"/>
      <w:divBdr>
        <w:top w:val="none" w:sz="0" w:space="0" w:color="auto"/>
        <w:left w:val="none" w:sz="0" w:space="0" w:color="auto"/>
        <w:bottom w:val="none" w:sz="0" w:space="0" w:color="auto"/>
        <w:right w:val="none" w:sz="0" w:space="0" w:color="auto"/>
      </w:divBdr>
    </w:div>
    <w:div w:id="465783955">
      <w:bodyDiv w:val="1"/>
      <w:marLeft w:val="0"/>
      <w:marRight w:val="0"/>
      <w:marTop w:val="0"/>
      <w:marBottom w:val="0"/>
      <w:divBdr>
        <w:top w:val="none" w:sz="0" w:space="0" w:color="auto"/>
        <w:left w:val="none" w:sz="0" w:space="0" w:color="auto"/>
        <w:bottom w:val="none" w:sz="0" w:space="0" w:color="auto"/>
        <w:right w:val="none" w:sz="0" w:space="0" w:color="auto"/>
      </w:divBdr>
    </w:div>
    <w:div w:id="473378921">
      <w:bodyDiv w:val="1"/>
      <w:marLeft w:val="0"/>
      <w:marRight w:val="0"/>
      <w:marTop w:val="0"/>
      <w:marBottom w:val="0"/>
      <w:divBdr>
        <w:top w:val="none" w:sz="0" w:space="0" w:color="auto"/>
        <w:left w:val="none" w:sz="0" w:space="0" w:color="auto"/>
        <w:bottom w:val="none" w:sz="0" w:space="0" w:color="auto"/>
        <w:right w:val="none" w:sz="0" w:space="0" w:color="auto"/>
      </w:divBdr>
    </w:div>
    <w:div w:id="476186000">
      <w:bodyDiv w:val="1"/>
      <w:marLeft w:val="0"/>
      <w:marRight w:val="0"/>
      <w:marTop w:val="0"/>
      <w:marBottom w:val="0"/>
      <w:divBdr>
        <w:top w:val="none" w:sz="0" w:space="0" w:color="auto"/>
        <w:left w:val="none" w:sz="0" w:space="0" w:color="auto"/>
        <w:bottom w:val="none" w:sz="0" w:space="0" w:color="auto"/>
        <w:right w:val="none" w:sz="0" w:space="0" w:color="auto"/>
      </w:divBdr>
    </w:div>
    <w:div w:id="477452424">
      <w:bodyDiv w:val="1"/>
      <w:marLeft w:val="0"/>
      <w:marRight w:val="0"/>
      <w:marTop w:val="0"/>
      <w:marBottom w:val="0"/>
      <w:divBdr>
        <w:top w:val="none" w:sz="0" w:space="0" w:color="auto"/>
        <w:left w:val="none" w:sz="0" w:space="0" w:color="auto"/>
        <w:bottom w:val="none" w:sz="0" w:space="0" w:color="auto"/>
        <w:right w:val="none" w:sz="0" w:space="0" w:color="auto"/>
      </w:divBdr>
    </w:div>
    <w:div w:id="483472462">
      <w:bodyDiv w:val="1"/>
      <w:marLeft w:val="0"/>
      <w:marRight w:val="0"/>
      <w:marTop w:val="0"/>
      <w:marBottom w:val="0"/>
      <w:divBdr>
        <w:top w:val="none" w:sz="0" w:space="0" w:color="auto"/>
        <w:left w:val="none" w:sz="0" w:space="0" w:color="auto"/>
        <w:bottom w:val="none" w:sz="0" w:space="0" w:color="auto"/>
        <w:right w:val="none" w:sz="0" w:space="0" w:color="auto"/>
      </w:divBdr>
    </w:div>
    <w:div w:id="485052609">
      <w:bodyDiv w:val="1"/>
      <w:marLeft w:val="0"/>
      <w:marRight w:val="0"/>
      <w:marTop w:val="0"/>
      <w:marBottom w:val="0"/>
      <w:divBdr>
        <w:top w:val="none" w:sz="0" w:space="0" w:color="auto"/>
        <w:left w:val="none" w:sz="0" w:space="0" w:color="auto"/>
        <w:bottom w:val="none" w:sz="0" w:space="0" w:color="auto"/>
        <w:right w:val="none" w:sz="0" w:space="0" w:color="auto"/>
      </w:divBdr>
    </w:div>
    <w:div w:id="487788855">
      <w:bodyDiv w:val="1"/>
      <w:marLeft w:val="0"/>
      <w:marRight w:val="0"/>
      <w:marTop w:val="0"/>
      <w:marBottom w:val="0"/>
      <w:divBdr>
        <w:top w:val="none" w:sz="0" w:space="0" w:color="auto"/>
        <w:left w:val="none" w:sz="0" w:space="0" w:color="auto"/>
        <w:bottom w:val="none" w:sz="0" w:space="0" w:color="auto"/>
        <w:right w:val="none" w:sz="0" w:space="0" w:color="auto"/>
      </w:divBdr>
    </w:div>
    <w:div w:id="487982993">
      <w:bodyDiv w:val="1"/>
      <w:marLeft w:val="0"/>
      <w:marRight w:val="0"/>
      <w:marTop w:val="0"/>
      <w:marBottom w:val="0"/>
      <w:divBdr>
        <w:top w:val="none" w:sz="0" w:space="0" w:color="auto"/>
        <w:left w:val="none" w:sz="0" w:space="0" w:color="auto"/>
        <w:bottom w:val="none" w:sz="0" w:space="0" w:color="auto"/>
        <w:right w:val="none" w:sz="0" w:space="0" w:color="auto"/>
      </w:divBdr>
    </w:div>
    <w:div w:id="488525409">
      <w:bodyDiv w:val="1"/>
      <w:marLeft w:val="0"/>
      <w:marRight w:val="0"/>
      <w:marTop w:val="0"/>
      <w:marBottom w:val="0"/>
      <w:divBdr>
        <w:top w:val="none" w:sz="0" w:space="0" w:color="auto"/>
        <w:left w:val="none" w:sz="0" w:space="0" w:color="auto"/>
        <w:bottom w:val="none" w:sz="0" w:space="0" w:color="auto"/>
        <w:right w:val="none" w:sz="0" w:space="0" w:color="auto"/>
      </w:divBdr>
    </w:div>
    <w:div w:id="490371840">
      <w:bodyDiv w:val="1"/>
      <w:marLeft w:val="0"/>
      <w:marRight w:val="0"/>
      <w:marTop w:val="0"/>
      <w:marBottom w:val="0"/>
      <w:divBdr>
        <w:top w:val="none" w:sz="0" w:space="0" w:color="auto"/>
        <w:left w:val="none" w:sz="0" w:space="0" w:color="auto"/>
        <w:bottom w:val="none" w:sz="0" w:space="0" w:color="auto"/>
        <w:right w:val="none" w:sz="0" w:space="0" w:color="auto"/>
      </w:divBdr>
    </w:div>
    <w:div w:id="492110744">
      <w:bodyDiv w:val="1"/>
      <w:marLeft w:val="0"/>
      <w:marRight w:val="0"/>
      <w:marTop w:val="0"/>
      <w:marBottom w:val="0"/>
      <w:divBdr>
        <w:top w:val="none" w:sz="0" w:space="0" w:color="auto"/>
        <w:left w:val="none" w:sz="0" w:space="0" w:color="auto"/>
        <w:bottom w:val="none" w:sz="0" w:space="0" w:color="auto"/>
        <w:right w:val="none" w:sz="0" w:space="0" w:color="auto"/>
      </w:divBdr>
    </w:div>
    <w:div w:id="493373634">
      <w:bodyDiv w:val="1"/>
      <w:marLeft w:val="0"/>
      <w:marRight w:val="0"/>
      <w:marTop w:val="0"/>
      <w:marBottom w:val="0"/>
      <w:divBdr>
        <w:top w:val="none" w:sz="0" w:space="0" w:color="auto"/>
        <w:left w:val="none" w:sz="0" w:space="0" w:color="auto"/>
        <w:bottom w:val="none" w:sz="0" w:space="0" w:color="auto"/>
        <w:right w:val="none" w:sz="0" w:space="0" w:color="auto"/>
      </w:divBdr>
    </w:div>
    <w:div w:id="495996632">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498429516">
      <w:bodyDiv w:val="1"/>
      <w:marLeft w:val="0"/>
      <w:marRight w:val="0"/>
      <w:marTop w:val="0"/>
      <w:marBottom w:val="0"/>
      <w:divBdr>
        <w:top w:val="none" w:sz="0" w:space="0" w:color="auto"/>
        <w:left w:val="none" w:sz="0" w:space="0" w:color="auto"/>
        <w:bottom w:val="none" w:sz="0" w:space="0" w:color="auto"/>
        <w:right w:val="none" w:sz="0" w:space="0" w:color="auto"/>
      </w:divBdr>
    </w:div>
    <w:div w:id="498927037">
      <w:bodyDiv w:val="1"/>
      <w:marLeft w:val="0"/>
      <w:marRight w:val="0"/>
      <w:marTop w:val="0"/>
      <w:marBottom w:val="0"/>
      <w:divBdr>
        <w:top w:val="none" w:sz="0" w:space="0" w:color="auto"/>
        <w:left w:val="none" w:sz="0" w:space="0" w:color="auto"/>
        <w:bottom w:val="none" w:sz="0" w:space="0" w:color="auto"/>
        <w:right w:val="none" w:sz="0" w:space="0" w:color="auto"/>
      </w:divBdr>
    </w:div>
    <w:div w:id="500588932">
      <w:bodyDiv w:val="1"/>
      <w:marLeft w:val="0"/>
      <w:marRight w:val="0"/>
      <w:marTop w:val="0"/>
      <w:marBottom w:val="0"/>
      <w:divBdr>
        <w:top w:val="none" w:sz="0" w:space="0" w:color="auto"/>
        <w:left w:val="none" w:sz="0" w:space="0" w:color="auto"/>
        <w:bottom w:val="none" w:sz="0" w:space="0" w:color="auto"/>
        <w:right w:val="none" w:sz="0" w:space="0" w:color="auto"/>
      </w:divBdr>
    </w:div>
    <w:div w:id="501354124">
      <w:bodyDiv w:val="1"/>
      <w:marLeft w:val="0"/>
      <w:marRight w:val="0"/>
      <w:marTop w:val="0"/>
      <w:marBottom w:val="0"/>
      <w:divBdr>
        <w:top w:val="none" w:sz="0" w:space="0" w:color="auto"/>
        <w:left w:val="none" w:sz="0" w:space="0" w:color="auto"/>
        <w:bottom w:val="none" w:sz="0" w:space="0" w:color="auto"/>
        <w:right w:val="none" w:sz="0" w:space="0" w:color="auto"/>
      </w:divBdr>
    </w:div>
    <w:div w:id="501774203">
      <w:bodyDiv w:val="1"/>
      <w:marLeft w:val="0"/>
      <w:marRight w:val="0"/>
      <w:marTop w:val="0"/>
      <w:marBottom w:val="0"/>
      <w:divBdr>
        <w:top w:val="none" w:sz="0" w:space="0" w:color="auto"/>
        <w:left w:val="none" w:sz="0" w:space="0" w:color="auto"/>
        <w:bottom w:val="none" w:sz="0" w:space="0" w:color="auto"/>
        <w:right w:val="none" w:sz="0" w:space="0" w:color="auto"/>
      </w:divBdr>
    </w:div>
    <w:div w:id="502091532">
      <w:bodyDiv w:val="1"/>
      <w:marLeft w:val="0"/>
      <w:marRight w:val="0"/>
      <w:marTop w:val="0"/>
      <w:marBottom w:val="0"/>
      <w:divBdr>
        <w:top w:val="none" w:sz="0" w:space="0" w:color="auto"/>
        <w:left w:val="none" w:sz="0" w:space="0" w:color="auto"/>
        <w:bottom w:val="none" w:sz="0" w:space="0" w:color="auto"/>
        <w:right w:val="none" w:sz="0" w:space="0" w:color="auto"/>
      </w:divBdr>
    </w:div>
    <w:div w:id="502865817">
      <w:bodyDiv w:val="1"/>
      <w:marLeft w:val="0"/>
      <w:marRight w:val="0"/>
      <w:marTop w:val="0"/>
      <w:marBottom w:val="0"/>
      <w:divBdr>
        <w:top w:val="none" w:sz="0" w:space="0" w:color="auto"/>
        <w:left w:val="none" w:sz="0" w:space="0" w:color="auto"/>
        <w:bottom w:val="none" w:sz="0" w:space="0" w:color="auto"/>
        <w:right w:val="none" w:sz="0" w:space="0" w:color="auto"/>
      </w:divBdr>
    </w:div>
    <w:div w:id="503251459">
      <w:bodyDiv w:val="1"/>
      <w:marLeft w:val="0"/>
      <w:marRight w:val="0"/>
      <w:marTop w:val="0"/>
      <w:marBottom w:val="0"/>
      <w:divBdr>
        <w:top w:val="none" w:sz="0" w:space="0" w:color="auto"/>
        <w:left w:val="none" w:sz="0" w:space="0" w:color="auto"/>
        <w:bottom w:val="none" w:sz="0" w:space="0" w:color="auto"/>
        <w:right w:val="none" w:sz="0" w:space="0" w:color="auto"/>
      </w:divBdr>
    </w:div>
    <w:div w:id="504789350">
      <w:bodyDiv w:val="1"/>
      <w:marLeft w:val="0"/>
      <w:marRight w:val="0"/>
      <w:marTop w:val="0"/>
      <w:marBottom w:val="0"/>
      <w:divBdr>
        <w:top w:val="none" w:sz="0" w:space="0" w:color="auto"/>
        <w:left w:val="none" w:sz="0" w:space="0" w:color="auto"/>
        <w:bottom w:val="none" w:sz="0" w:space="0" w:color="auto"/>
        <w:right w:val="none" w:sz="0" w:space="0" w:color="auto"/>
      </w:divBdr>
    </w:div>
    <w:div w:id="505873663">
      <w:bodyDiv w:val="1"/>
      <w:marLeft w:val="0"/>
      <w:marRight w:val="0"/>
      <w:marTop w:val="0"/>
      <w:marBottom w:val="0"/>
      <w:divBdr>
        <w:top w:val="none" w:sz="0" w:space="0" w:color="auto"/>
        <w:left w:val="none" w:sz="0" w:space="0" w:color="auto"/>
        <w:bottom w:val="none" w:sz="0" w:space="0" w:color="auto"/>
        <w:right w:val="none" w:sz="0" w:space="0" w:color="auto"/>
      </w:divBdr>
    </w:div>
    <w:div w:id="511379737">
      <w:bodyDiv w:val="1"/>
      <w:marLeft w:val="0"/>
      <w:marRight w:val="0"/>
      <w:marTop w:val="0"/>
      <w:marBottom w:val="0"/>
      <w:divBdr>
        <w:top w:val="none" w:sz="0" w:space="0" w:color="auto"/>
        <w:left w:val="none" w:sz="0" w:space="0" w:color="auto"/>
        <w:bottom w:val="none" w:sz="0" w:space="0" w:color="auto"/>
        <w:right w:val="none" w:sz="0" w:space="0" w:color="auto"/>
      </w:divBdr>
    </w:div>
    <w:div w:id="511721198">
      <w:bodyDiv w:val="1"/>
      <w:marLeft w:val="0"/>
      <w:marRight w:val="0"/>
      <w:marTop w:val="0"/>
      <w:marBottom w:val="0"/>
      <w:divBdr>
        <w:top w:val="none" w:sz="0" w:space="0" w:color="auto"/>
        <w:left w:val="none" w:sz="0" w:space="0" w:color="auto"/>
        <w:bottom w:val="none" w:sz="0" w:space="0" w:color="auto"/>
        <w:right w:val="none" w:sz="0" w:space="0" w:color="auto"/>
      </w:divBdr>
    </w:div>
    <w:div w:id="520246253">
      <w:bodyDiv w:val="1"/>
      <w:marLeft w:val="0"/>
      <w:marRight w:val="0"/>
      <w:marTop w:val="0"/>
      <w:marBottom w:val="0"/>
      <w:divBdr>
        <w:top w:val="none" w:sz="0" w:space="0" w:color="auto"/>
        <w:left w:val="none" w:sz="0" w:space="0" w:color="auto"/>
        <w:bottom w:val="none" w:sz="0" w:space="0" w:color="auto"/>
        <w:right w:val="none" w:sz="0" w:space="0" w:color="auto"/>
      </w:divBdr>
    </w:div>
    <w:div w:id="521015252">
      <w:bodyDiv w:val="1"/>
      <w:marLeft w:val="0"/>
      <w:marRight w:val="0"/>
      <w:marTop w:val="0"/>
      <w:marBottom w:val="0"/>
      <w:divBdr>
        <w:top w:val="none" w:sz="0" w:space="0" w:color="auto"/>
        <w:left w:val="none" w:sz="0" w:space="0" w:color="auto"/>
        <w:bottom w:val="none" w:sz="0" w:space="0" w:color="auto"/>
        <w:right w:val="none" w:sz="0" w:space="0" w:color="auto"/>
      </w:divBdr>
    </w:div>
    <w:div w:id="521282573">
      <w:bodyDiv w:val="1"/>
      <w:marLeft w:val="0"/>
      <w:marRight w:val="0"/>
      <w:marTop w:val="0"/>
      <w:marBottom w:val="0"/>
      <w:divBdr>
        <w:top w:val="none" w:sz="0" w:space="0" w:color="auto"/>
        <w:left w:val="none" w:sz="0" w:space="0" w:color="auto"/>
        <w:bottom w:val="none" w:sz="0" w:space="0" w:color="auto"/>
        <w:right w:val="none" w:sz="0" w:space="0" w:color="auto"/>
      </w:divBdr>
    </w:div>
    <w:div w:id="524057227">
      <w:bodyDiv w:val="1"/>
      <w:marLeft w:val="0"/>
      <w:marRight w:val="0"/>
      <w:marTop w:val="0"/>
      <w:marBottom w:val="0"/>
      <w:divBdr>
        <w:top w:val="none" w:sz="0" w:space="0" w:color="auto"/>
        <w:left w:val="none" w:sz="0" w:space="0" w:color="auto"/>
        <w:bottom w:val="none" w:sz="0" w:space="0" w:color="auto"/>
        <w:right w:val="none" w:sz="0" w:space="0" w:color="auto"/>
      </w:divBdr>
    </w:div>
    <w:div w:id="525367017">
      <w:bodyDiv w:val="1"/>
      <w:marLeft w:val="0"/>
      <w:marRight w:val="0"/>
      <w:marTop w:val="0"/>
      <w:marBottom w:val="0"/>
      <w:divBdr>
        <w:top w:val="none" w:sz="0" w:space="0" w:color="auto"/>
        <w:left w:val="none" w:sz="0" w:space="0" w:color="auto"/>
        <w:bottom w:val="none" w:sz="0" w:space="0" w:color="auto"/>
        <w:right w:val="none" w:sz="0" w:space="0" w:color="auto"/>
      </w:divBdr>
    </w:div>
    <w:div w:id="532234416">
      <w:bodyDiv w:val="1"/>
      <w:marLeft w:val="0"/>
      <w:marRight w:val="0"/>
      <w:marTop w:val="0"/>
      <w:marBottom w:val="0"/>
      <w:divBdr>
        <w:top w:val="none" w:sz="0" w:space="0" w:color="auto"/>
        <w:left w:val="none" w:sz="0" w:space="0" w:color="auto"/>
        <w:bottom w:val="none" w:sz="0" w:space="0" w:color="auto"/>
        <w:right w:val="none" w:sz="0" w:space="0" w:color="auto"/>
      </w:divBdr>
    </w:div>
    <w:div w:id="533888979">
      <w:bodyDiv w:val="1"/>
      <w:marLeft w:val="0"/>
      <w:marRight w:val="0"/>
      <w:marTop w:val="0"/>
      <w:marBottom w:val="0"/>
      <w:divBdr>
        <w:top w:val="none" w:sz="0" w:space="0" w:color="auto"/>
        <w:left w:val="none" w:sz="0" w:space="0" w:color="auto"/>
        <w:bottom w:val="none" w:sz="0" w:space="0" w:color="auto"/>
        <w:right w:val="none" w:sz="0" w:space="0" w:color="auto"/>
      </w:divBdr>
    </w:div>
    <w:div w:id="534655635">
      <w:bodyDiv w:val="1"/>
      <w:marLeft w:val="0"/>
      <w:marRight w:val="0"/>
      <w:marTop w:val="0"/>
      <w:marBottom w:val="0"/>
      <w:divBdr>
        <w:top w:val="none" w:sz="0" w:space="0" w:color="auto"/>
        <w:left w:val="none" w:sz="0" w:space="0" w:color="auto"/>
        <w:bottom w:val="none" w:sz="0" w:space="0" w:color="auto"/>
        <w:right w:val="none" w:sz="0" w:space="0" w:color="auto"/>
      </w:divBdr>
    </w:div>
    <w:div w:id="540098212">
      <w:bodyDiv w:val="1"/>
      <w:marLeft w:val="0"/>
      <w:marRight w:val="0"/>
      <w:marTop w:val="0"/>
      <w:marBottom w:val="0"/>
      <w:divBdr>
        <w:top w:val="none" w:sz="0" w:space="0" w:color="auto"/>
        <w:left w:val="none" w:sz="0" w:space="0" w:color="auto"/>
        <w:bottom w:val="none" w:sz="0" w:space="0" w:color="auto"/>
        <w:right w:val="none" w:sz="0" w:space="0" w:color="auto"/>
      </w:divBdr>
    </w:div>
    <w:div w:id="543831819">
      <w:bodyDiv w:val="1"/>
      <w:marLeft w:val="0"/>
      <w:marRight w:val="0"/>
      <w:marTop w:val="0"/>
      <w:marBottom w:val="0"/>
      <w:divBdr>
        <w:top w:val="none" w:sz="0" w:space="0" w:color="auto"/>
        <w:left w:val="none" w:sz="0" w:space="0" w:color="auto"/>
        <w:bottom w:val="none" w:sz="0" w:space="0" w:color="auto"/>
        <w:right w:val="none" w:sz="0" w:space="0" w:color="auto"/>
      </w:divBdr>
    </w:div>
    <w:div w:id="548221883">
      <w:bodyDiv w:val="1"/>
      <w:marLeft w:val="0"/>
      <w:marRight w:val="0"/>
      <w:marTop w:val="0"/>
      <w:marBottom w:val="0"/>
      <w:divBdr>
        <w:top w:val="none" w:sz="0" w:space="0" w:color="auto"/>
        <w:left w:val="none" w:sz="0" w:space="0" w:color="auto"/>
        <w:bottom w:val="none" w:sz="0" w:space="0" w:color="auto"/>
        <w:right w:val="none" w:sz="0" w:space="0" w:color="auto"/>
      </w:divBdr>
    </w:div>
    <w:div w:id="551581648">
      <w:bodyDiv w:val="1"/>
      <w:marLeft w:val="0"/>
      <w:marRight w:val="0"/>
      <w:marTop w:val="0"/>
      <w:marBottom w:val="0"/>
      <w:divBdr>
        <w:top w:val="none" w:sz="0" w:space="0" w:color="auto"/>
        <w:left w:val="none" w:sz="0" w:space="0" w:color="auto"/>
        <w:bottom w:val="none" w:sz="0" w:space="0" w:color="auto"/>
        <w:right w:val="none" w:sz="0" w:space="0" w:color="auto"/>
      </w:divBdr>
    </w:div>
    <w:div w:id="551885648">
      <w:bodyDiv w:val="1"/>
      <w:marLeft w:val="0"/>
      <w:marRight w:val="0"/>
      <w:marTop w:val="0"/>
      <w:marBottom w:val="0"/>
      <w:divBdr>
        <w:top w:val="none" w:sz="0" w:space="0" w:color="auto"/>
        <w:left w:val="none" w:sz="0" w:space="0" w:color="auto"/>
        <w:bottom w:val="none" w:sz="0" w:space="0" w:color="auto"/>
        <w:right w:val="none" w:sz="0" w:space="0" w:color="auto"/>
      </w:divBdr>
    </w:div>
    <w:div w:id="551888536">
      <w:bodyDiv w:val="1"/>
      <w:marLeft w:val="0"/>
      <w:marRight w:val="0"/>
      <w:marTop w:val="0"/>
      <w:marBottom w:val="0"/>
      <w:divBdr>
        <w:top w:val="none" w:sz="0" w:space="0" w:color="auto"/>
        <w:left w:val="none" w:sz="0" w:space="0" w:color="auto"/>
        <w:bottom w:val="none" w:sz="0" w:space="0" w:color="auto"/>
        <w:right w:val="none" w:sz="0" w:space="0" w:color="auto"/>
      </w:divBdr>
    </w:div>
    <w:div w:id="553465215">
      <w:bodyDiv w:val="1"/>
      <w:marLeft w:val="0"/>
      <w:marRight w:val="0"/>
      <w:marTop w:val="0"/>
      <w:marBottom w:val="0"/>
      <w:divBdr>
        <w:top w:val="none" w:sz="0" w:space="0" w:color="auto"/>
        <w:left w:val="none" w:sz="0" w:space="0" w:color="auto"/>
        <w:bottom w:val="none" w:sz="0" w:space="0" w:color="auto"/>
        <w:right w:val="none" w:sz="0" w:space="0" w:color="auto"/>
      </w:divBdr>
    </w:div>
    <w:div w:id="554388820">
      <w:bodyDiv w:val="1"/>
      <w:marLeft w:val="0"/>
      <w:marRight w:val="0"/>
      <w:marTop w:val="0"/>
      <w:marBottom w:val="0"/>
      <w:divBdr>
        <w:top w:val="none" w:sz="0" w:space="0" w:color="auto"/>
        <w:left w:val="none" w:sz="0" w:space="0" w:color="auto"/>
        <w:bottom w:val="none" w:sz="0" w:space="0" w:color="auto"/>
        <w:right w:val="none" w:sz="0" w:space="0" w:color="auto"/>
      </w:divBdr>
    </w:div>
    <w:div w:id="554706446">
      <w:bodyDiv w:val="1"/>
      <w:marLeft w:val="0"/>
      <w:marRight w:val="0"/>
      <w:marTop w:val="0"/>
      <w:marBottom w:val="0"/>
      <w:divBdr>
        <w:top w:val="none" w:sz="0" w:space="0" w:color="auto"/>
        <w:left w:val="none" w:sz="0" w:space="0" w:color="auto"/>
        <w:bottom w:val="none" w:sz="0" w:space="0" w:color="auto"/>
        <w:right w:val="none" w:sz="0" w:space="0" w:color="auto"/>
      </w:divBdr>
    </w:div>
    <w:div w:id="556086801">
      <w:bodyDiv w:val="1"/>
      <w:marLeft w:val="0"/>
      <w:marRight w:val="0"/>
      <w:marTop w:val="0"/>
      <w:marBottom w:val="0"/>
      <w:divBdr>
        <w:top w:val="none" w:sz="0" w:space="0" w:color="auto"/>
        <w:left w:val="none" w:sz="0" w:space="0" w:color="auto"/>
        <w:bottom w:val="none" w:sz="0" w:space="0" w:color="auto"/>
        <w:right w:val="none" w:sz="0" w:space="0" w:color="auto"/>
      </w:divBdr>
    </w:div>
    <w:div w:id="556824992">
      <w:bodyDiv w:val="1"/>
      <w:marLeft w:val="0"/>
      <w:marRight w:val="0"/>
      <w:marTop w:val="0"/>
      <w:marBottom w:val="0"/>
      <w:divBdr>
        <w:top w:val="none" w:sz="0" w:space="0" w:color="auto"/>
        <w:left w:val="none" w:sz="0" w:space="0" w:color="auto"/>
        <w:bottom w:val="none" w:sz="0" w:space="0" w:color="auto"/>
        <w:right w:val="none" w:sz="0" w:space="0" w:color="auto"/>
      </w:divBdr>
    </w:div>
    <w:div w:id="558980318">
      <w:bodyDiv w:val="1"/>
      <w:marLeft w:val="0"/>
      <w:marRight w:val="0"/>
      <w:marTop w:val="0"/>
      <w:marBottom w:val="0"/>
      <w:divBdr>
        <w:top w:val="none" w:sz="0" w:space="0" w:color="auto"/>
        <w:left w:val="none" w:sz="0" w:space="0" w:color="auto"/>
        <w:bottom w:val="none" w:sz="0" w:space="0" w:color="auto"/>
        <w:right w:val="none" w:sz="0" w:space="0" w:color="auto"/>
      </w:divBdr>
    </w:div>
    <w:div w:id="560867378">
      <w:bodyDiv w:val="1"/>
      <w:marLeft w:val="0"/>
      <w:marRight w:val="0"/>
      <w:marTop w:val="0"/>
      <w:marBottom w:val="0"/>
      <w:divBdr>
        <w:top w:val="none" w:sz="0" w:space="0" w:color="auto"/>
        <w:left w:val="none" w:sz="0" w:space="0" w:color="auto"/>
        <w:bottom w:val="none" w:sz="0" w:space="0" w:color="auto"/>
        <w:right w:val="none" w:sz="0" w:space="0" w:color="auto"/>
      </w:divBdr>
    </w:div>
    <w:div w:id="567888112">
      <w:bodyDiv w:val="1"/>
      <w:marLeft w:val="0"/>
      <w:marRight w:val="0"/>
      <w:marTop w:val="0"/>
      <w:marBottom w:val="0"/>
      <w:divBdr>
        <w:top w:val="none" w:sz="0" w:space="0" w:color="auto"/>
        <w:left w:val="none" w:sz="0" w:space="0" w:color="auto"/>
        <w:bottom w:val="none" w:sz="0" w:space="0" w:color="auto"/>
        <w:right w:val="none" w:sz="0" w:space="0" w:color="auto"/>
      </w:divBdr>
    </w:div>
    <w:div w:id="568418174">
      <w:bodyDiv w:val="1"/>
      <w:marLeft w:val="0"/>
      <w:marRight w:val="0"/>
      <w:marTop w:val="0"/>
      <w:marBottom w:val="0"/>
      <w:divBdr>
        <w:top w:val="none" w:sz="0" w:space="0" w:color="auto"/>
        <w:left w:val="none" w:sz="0" w:space="0" w:color="auto"/>
        <w:bottom w:val="none" w:sz="0" w:space="0" w:color="auto"/>
        <w:right w:val="none" w:sz="0" w:space="0" w:color="auto"/>
      </w:divBdr>
    </w:div>
    <w:div w:id="573008316">
      <w:bodyDiv w:val="1"/>
      <w:marLeft w:val="0"/>
      <w:marRight w:val="0"/>
      <w:marTop w:val="0"/>
      <w:marBottom w:val="0"/>
      <w:divBdr>
        <w:top w:val="none" w:sz="0" w:space="0" w:color="auto"/>
        <w:left w:val="none" w:sz="0" w:space="0" w:color="auto"/>
        <w:bottom w:val="none" w:sz="0" w:space="0" w:color="auto"/>
        <w:right w:val="none" w:sz="0" w:space="0" w:color="auto"/>
      </w:divBdr>
    </w:div>
    <w:div w:id="573586066">
      <w:bodyDiv w:val="1"/>
      <w:marLeft w:val="0"/>
      <w:marRight w:val="0"/>
      <w:marTop w:val="0"/>
      <w:marBottom w:val="0"/>
      <w:divBdr>
        <w:top w:val="none" w:sz="0" w:space="0" w:color="auto"/>
        <w:left w:val="none" w:sz="0" w:space="0" w:color="auto"/>
        <w:bottom w:val="none" w:sz="0" w:space="0" w:color="auto"/>
        <w:right w:val="none" w:sz="0" w:space="0" w:color="auto"/>
      </w:divBdr>
    </w:div>
    <w:div w:id="580720422">
      <w:bodyDiv w:val="1"/>
      <w:marLeft w:val="0"/>
      <w:marRight w:val="0"/>
      <w:marTop w:val="0"/>
      <w:marBottom w:val="0"/>
      <w:divBdr>
        <w:top w:val="none" w:sz="0" w:space="0" w:color="auto"/>
        <w:left w:val="none" w:sz="0" w:space="0" w:color="auto"/>
        <w:bottom w:val="none" w:sz="0" w:space="0" w:color="auto"/>
        <w:right w:val="none" w:sz="0" w:space="0" w:color="auto"/>
      </w:divBdr>
    </w:div>
    <w:div w:id="580795328">
      <w:bodyDiv w:val="1"/>
      <w:marLeft w:val="0"/>
      <w:marRight w:val="0"/>
      <w:marTop w:val="0"/>
      <w:marBottom w:val="0"/>
      <w:divBdr>
        <w:top w:val="none" w:sz="0" w:space="0" w:color="auto"/>
        <w:left w:val="none" w:sz="0" w:space="0" w:color="auto"/>
        <w:bottom w:val="none" w:sz="0" w:space="0" w:color="auto"/>
        <w:right w:val="none" w:sz="0" w:space="0" w:color="auto"/>
      </w:divBdr>
    </w:div>
    <w:div w:id="584076258">
      <w:bodyDiv w:val="1"/>
      <w:marLeft w:val="0"/>
      <w:marRight w:val="0"/>
      <w:marTop w:val="0"/>
      <w:marBottom w:val="0"/>
      <w:divBdr>
        <w:top w:val="none" w:sz="0" w:space="0" w:color="auto"/>
        <w:left w:val="none" w:sz="0" w:space="0" w:color="auto"/>
        <w:bottom w:val="none" w:sz="0" w:space="0" w:color="auto"/>
        <w:right w:val="none" w:sz="0" w:space="0" w:color="auto"/>
      </w:divBdr>
    </w:div>
    <w:div w:id="591200947">
      <w:bodyDiv w:val="1"/>
      <w:marLeft w:val="0"/>
      <w:marRight w:val="0"/>
      <w:marTop w:val="0"/>
      <w:marBottom w:val="0"/>
      <w:divBdr>
        <w:top w:val="none" w:sz="0" w:space="0" w:color="auto"/>
        <w:left w:val="none" w:sz="0" w:space="0" w:color="auto"/>
        <w:bottom w:val="none" w:sz="0" w:space="0" w:color="auto"/>
        <w:right w:val="none" w:sz="0" w:space="0" w:color="auto"/>
      </w:divBdr>
    </w:div>
    <w:div w:id="591402885">
      <w:bodyDiv w:val="1"/>
      <w:marLeft w:val="0"/>
      <w:marRight w:val="0"/>
      <w:marTop w:val="0"/>
      <w:marBottom w:val="0"/>
      <w:divBdr>
        <w:top w:val="none" w:sz="0" w:space="0" w:color="auto"/>
        <w:left w:val="none" w:sz="0" w:space="0" w:color="auto"/>
        <w:bottom w:val="none" w:sz="0" w:space="0" w:color="auto"/>
        <w:right w:val="none" w:sz="0" w:space="0" w:color="auto"/>
      </w:divBdr>
    </w:div>
    <w:div w:id="596867404">
      <w:bodyDiv w:val="1"/>
      <w:marLeft w:val="0"/>
      <w:marRight w:val="0"/>
      <w:marTop w:val="0"/>
      <w:marBottom w:val="0"/>
      <w:divBdr>
        <w:top w:val="none" w:sz="0" w:space="0" w:color="auto"/>
        <w:left w:val="none" w:sz="0" w:space="0" w:color="auto"/>
        <w:bottom w:val="none" w:sz="0" w:space="0" w:color="auto"/>
        <w:right w:val="none" w:sz="0" w:space="0" w:color="auto"/>
      </w:divBdr>
    </w:div>
    <w:div w:id="597450168">
      <w:bodyDiv w:val="1"/>
      <w:marLeft w:val="0"/>
      <w:marRight w:val="0"/>
      <w:marTop w:val="0"/>
      <w:marBottom w:val="0"/>
      <w:divBdr>
        <w:top w:val="none" w:sz="0" w:space="0" w:color="auto"/>
        <w:left w:val="none" w:sz="0" w:space="0" w:color="auto"/>
        <w:bottom w:val="none" w:sz="0" w:space="0" w:color="auto"/>
        <w:right w:val="none" w:sz="0" w:space="0" w:color="auto"/>
      </w:divBdr>
    </w:div>
    <w:div w:id="597758574">
      <w:bodyDiv w:val="1"/>
      <w:marLeft w:val="0"/>
      <w:marRight w:val="0"/>
      <w:marTop w:val="0"/>
      <w:marBottom w:val="0"/>
      <w:divBdr>
        <w:top w:val="none" w:sz="0" w:space="0" w:color="auto"/>
        <w:left w:val="none" w:sz="0" w:space="0" w:color="auto"/>
        <w:bottom w:val="none" w:sz="0" w:space="0" w:color="auto"/>
        <w:right w:val="none" w:sz="0" w:space="0" w:color="auto"/>
      </w:divBdr>
    </w:div>
    <w:div w:id="600407404">
      <w:bodyDiv w:val="1"/>
      <w:marLeft w:val="0"/>
      <w:marRight w:val="0"/>
      <w:marTop w:val="0"/>
      <w:marBottom w:val="0"/>
      <w:divBdr>
        <w:top w:val="none" w:sz="0" w:space="0" w:color="auto"/>
        <w:left w:val="none" w:sz="0" w:space="0" w:color="auto"/>
        <w:bottom w:val="none" w:sz="0" w:space="0" w:color="auto"/>
        <w:right w:val="none" w:sz="0" w:space="0" w:color="auto"/>
      </w:divBdr>
    </w:div>
    <w:div w:id="603073806">
      <w:bodyDiv w:val="1"/>
      <w:marLeft w:val="0"/>
      <w:marRight w:val="0"/>
      <w:marTop w:val="0"/>
      <w:marBottom w:val="0"/>
      <w:divBdr>
        <w:top w:val="none" w:sz="0" w:space="0" w:color="auto"/>
        <w:left w:val="none" w:sz="0" w:space="0" w:color="auto"/>
        <w:bottom w:val="none" w:sz="0" w:space="0" w:color="auto"/>
        <w:right w:val="none" w:sz="0" w:space="0" w:color="auto"/>
      </w:divBdr>
    </w:div>
    <w:div w:id="603613462">
      <w:bodyDiv w:val="1"/>
      <w:marLeft w:val="0"/>
      <w:marRight w:val="0"/>
      <w:marTop w:val="0"/>
      <w:marBottom w:val="0"/>
      <w:divBdr>
        <w:top w:val="none" w:sz="0" w:space="0" w:color="auto"/>
        <w:left w:val="none" w:sz="0" w:space="0" w:color="auto"/>
        <w:bottom w:val="none" w:sz="0" w:space="0" w:color="auto"/>
        <w:right w:val="none" w:sz="0" w:space="0" w:color="auto"/>
      </w:divBdr>
    </w:div>
    <w:div w:id="610934735">
      <w:bodyDiv w:val="1"/>
      <w:marLeft w:val="0"/>
      <w:marRight w:val="0"/>
      <w:marTop w:val="0"/>
      <w:marBottom w:val="0"/>
      <w:divBdr>
        <w:top w:val="none" w:sz="0" w:space="0" w:color="auto"/>
        <w:left w:val="none" w:sz="0" w:space="0" w:color="auto"/>
        <w:bottom w:val="none" w:sz="0" w:space="0" w:color="auto"/>
        <w:right w:val="none" w:sz="0" w:space="0" w:color="auto"/>
      </w:divBdr>
    </w:div>
    <w:div w:id="611127733">
      <w:bodyDiv w:val="1"/>
      <w:marLeft w:val="0"/>
      <w:marRight w:val="0"/>
      <w:marTop w:val="0"/>
      <w:marBottom w:val="0"/>
      <w:divBdr>
        <w:top w:val="none" w:sz="0" w:space="0" w:color="auto"/>
        <w:left w:val="none" w:sz="0" w:space="0" w:color="auto"/>
        <w:bottom w:val="none" w:sz="0" w:space="0" w:color="auto"/>
        <w:right w:val="none" w:sz="0" w:space="0" w:color="auto"/>
      </w:divBdr>
    </w:div>
    <w:div w:id="618756612">
      <w:bodyDiv w:val="1"/>
      <w:marLeft w:val="0"/>
      <w:marRight w:val="0"/>
      <w:marTop w:val="0"/>
      <w:marBottom w:val="0"/>
      <w:divBdr>
        <w:top w:val="none" w:sz="0" w:space="0" w:color="auto"/>
        <w:left w:val="none" w:sz="0" w:space="0" w:color="auto"/>
        <w:bottom w:val="none" w:sz="0" w:space="0" w:color="auto"/>
        <w:right w:val="none" w:sz="0" w:space="0" w:color="auto"/>
      </w:divBdr>
    </w:div>
    <w:div w:id="622158454">
      <w:bodyDiv w:val="1"/>
      <w:marLeft w:val="0"/>
      <w:marRight w:val="0"/>
      <w:marTop w:val="0"/>
      <w:marBottom w:val="0"/>
      <w:divBdr>
        <w:top w:val="none" w:sz="0" w:space="0" w:color="auto"/>
        <w:left w:val="none" w:sz="0" w:space="0" w:color="auto"/>
        <w:bottom w:val="none" w:sz="0" w:space="0" w:color="auto"/>
        <w:right w:val="none" w:sz="0" w:space="0" w:color="auto"/>
      </w:divBdr>
    </w:div>
    <w:div w:id="623662120">
      <w:bodyDiv w:val="1"/>
      <w:marLeft w:val="0"/>
      <w:marRight w:val="0"/>
      <w:marTop w:val="0"/>
      <w:marBottom w:val="0"/>
      <w:divBdr>
        <w:top w:val="none" w:sz="0" w:space="0" w:color="auto"/>
        <w:left w:val="none" w:sz="0" w:space="0" w:color="auto"/>
        <w:bottom w:val="none" w:sz="0" w:space="0" w:color="auto"/>
        <w:right w:val="none" w:sz="0" w:space="0" w:color="auto"/>
      </w:divBdr>
    </w:div>
    <w:div w:id="625428297">
      <w:bodyDiv w:val="1"/>
      <w:marLeft w:val="0"/>
      <w:marRight w:val="0"/>
      <w:marTop w:val="0"/>
      <w:marBottom w:val="0"/>
      <w:divBdr>
        <w:top w:val="none" w:sz="0" w:space="0" w:color="auto"/>
        <w:left w:val="none" w:sz="0" w:space="0" w:color="auto"/>
        <w:bottom w:val="none" w:sz="0" w:space="0" w:color="auto"/>
        <w:right w:val="none" w:sz="0" w:space="0" w:color="auto"/>
      </w:divBdr>
    </w:div>
    <w:div w:id="627467217">
      <w:bodyDiv w:val="1"/>
      <w:marLeft w:val="0"/>
      <w:marRight w:val="0"/>
      <w:marTop w:val="0"/>
      <w:marBottom w:val="0"/>
      <w:divBdr>
        <w:top w:val="none" w:sz="0" w:space="0" w:color="auto"/>
        <w:left w:val="none" w:sz="0" w:space="0" w:color="auto"/>
        <w:bottom w:val="none" w:sz="0" w:space="0" w:color="auto"/>
        <w:right w:val="none" w:sz="0" w:space="0" w:color="auto"/>
      </w:divBdr>
    </w:div>
    <w:div w:id="629557587">
      <w:bodyDiv w:val="1"/>
      <w:marLeft w:val="0"/>
      <w:marRight w:val="0"/>
      <w:marTop w:val="0"/>
      <w:marBottom w:val="0"/>
      <w:divBdr>
        <w:top w:val="none" w:sz="0" w:space="0" w:color="auto"/>
        <w:left w:val="none" w:sz="0" w:space="0" w:color="auto"/>
        <w:bottom w:val="none" w:sz="0" w:space="0" w:color="auto"/>
        <w:right w:val="none" w:sz="0" w:space="0" w:color="auto"/>
      </w:divBdr>
    </w:div>
    <w:div w:id="630594784">
      <w:bodyDiv w:val="1"/>
      <w:marLeft w:val="0"/>
      <w:marRight w:val="0"/>
      <w:marTop w:val="0"/>
      <w:marBottom w:val="0"/>
      <w:divBdr>
        <w:top w:val="none" w:sz="0" w:space="0" w:color="auto"/>
        <w:left w:val="none" w:sz="0" w:space="0" w:color="auto"/>
        <w:bottom w:val="none" w:sz="0" w:space="0" w:color="auto"/>
        <w:right w:val="none" w:sz="0" w:space="0" w:color="auto"/>
      </w:divBdr>
      <w:divsChild>
        <w:div w:id="911237648">
          <w:marLeft w:val="75"/>
          <w:marRight w:val="75"/>
          <w:marTop w:val="0"/>
          <w:marBottom w:val="0"/>
          <w:divBdr>
            <w:top w:val="none" w:sz="0" w:space="0" w:color="auto"/>
            <w:left w:val="none" w:sz="0" w:space="0" w:color="auto"/>
            <w:bottom w:val="none" w:sz="0" w:space="0" w:color="auto"/>
            <w:right w:val="none" w:sz="0" w:space="0" w:color="auto"/>
          </w:divBdr>
          <w:divsChild>
            <w:div w:id="15555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78324">
      <w:bodyDiv w:val="1"/>
      <w:marLeft w:val="0"/>
      <w:marRight w:val="0"/>
      <w:marTop w:val="0"/>
      <w:marBottom w:val="0"/>
      <w:divBdr>
        <w:top w:val="none" w:sz="0" w:space="0" w:color="auto"/>
        <w:left w:val="none" w:sz="0" w:space="0" w:color="auto"/>
        <w:bottom w:val="none" w:sz="0" w:space="0" w:color="auto"/>
        <w:right w:val="none" w:sz="0" w:space="0" w:color="auto"/>
      </w:divBdr>
    </w:div>
    <w:div w:id="639117929">
      <w:bodyDiv w:val="1"/>
      <w:marLeft w:val="0"/>
      <w:marRight w:val="0"/>
      <w:marTop w:val="0"/>
      <w:marBottom w:val="0"/>
      <w:divBdr>
        <w:top w:val="none" w:sz="0" w:space="0" w:color="auto"/>
        <w:left w:val="none" w:sz="0" w:space="0" w:color="auto"/>
        <w:bottom w:val="none" w:sz="0" w:space="0" w:color="auto"/>
        <w:right w:val="none" w:sz="0" w:space="0" w:color="auto"/>
      </w:divBdr>
    </w:div>
    <w:div w:id="640501254">
      <w:bodyDiv w:val="1"/>
      <w:marLeft w:val="0"/>
      <w:marRight w:val="0"/>
      <w:marTop w:val="0"/>
      <w:marBottom w:val="0"/>
      <w:divBdr>
        <w:top w:val="none" w:sz="0" w:space="0" w:color="auto"/>
        <w:left w:val="none" w:sz="0" w:space="0" w:color="auto"/>
        <w:bottom w:val="none" w:sz="0" w:space="0" w:color="auto"/>
        <w:right w:val="none" w:sz="0" w:space="0" w:color="auto"/>
      </w:divBdr>
    </w:div>
    <w:div w:id="641614221">
      <w:bodyDiv w:val="1"/>
      <w:marLeft w:val="0"/>
      <w:marRight w:val="0"/>
      <w:marTop w:val="0"/>
      <w:marBottom w:val="0"/>
      <w:divBdr>
        <w:top w:val="none" w:sz="0" w:space="0" w:color="auto"/>
        <w:left w:val="none" w:sz="0" w:space="0" w:color="auto"/>
        <w:bottom w:val="none" w:sz="0" w:space="0" w:color="auto"/>
        <w:right w:val="none" w:sz="0" w:space="0" w:color="auto"/>
      </w:divBdr>
    </w:div>
    <w:div w:id="642543702">
      <w:bodyDiv w:val="1"/>
      <w:marLeft w:val="0"/>
      <w:marRight w:val="0"/>
      <w:marTop w:val="0"/>
      <w:marBottom w:val="0"/>
      <w:divBdr>
        <w:top w:val="none" w:sz="0" w:space="0" w:color="auto"/>
        <w:left w:val="none" w:sz="0" w:space="0" w:color="auto"/>
        <w:bottom w:val="none" w:sz="0" w:space="0" w:color="auto"/>
        <w:right w:val="none" w:sz="0" w:space="0" w:color="auto"/>
      </w:divBdr>
    </w:div>
    <w:div w:id="642933535">
      <w:bodyDiv w:val="1"/>
      <w:marLeft w:val="0"/>
      <w:marRight w:val="0"/>
      <w:marTop w:val="0"/>
      <w:marBottom w:val="0"/>
      <w:divBdr>
        <w:top w:val="none" w:sz="0" w:space="0" w:color="auto"/>
        <w:left w:val="none" w:sz="0" w:space="0" w:color="auto"/>
        <w:bottom w:val="none" w:sz="0" w:space="0" w:color="auto"/>
        <w:right w:val="none" w:sz="0" w:space="0" w:color="auto"/>
      </w:divBdr>
    </w:div>
    <w:div w:id="652100867">
      <w:bodyDiv w:val="1"/>
      <w:marLeft w:val="0"/>
      <w:marRight w:val="0"/>
      <w:marTop w:val="0"/>
      <w:marBottom w:val="0"/>
      <w:divBdr>
        <w:top w:val="none" w:sz="0" w:space="0" w:color="auto"/>
        <w:left w:val="none" w:sz="0" w:space="0" w:color="auto"/>
        <w:bottom w:val="none" w:sz="0" w:space="0" w:color="auto"/>
        <w:right w:val="none" w:sz="0" w:space="0" w:color="auto"/>
      </w:divBdr>
    </w:div>
    <w:div w:id="653221299">
      <w:bodyDiv w:val="1"/>
      <w:marLeft w:val="0"/>
      <w:marRight w:val="0"/>
      <w:marTop w:val="0"/>
      <w:marBottom w:val="0"/>
      <w:divBdr>
        <w:top w:val="none" w:sz="0" w:space="0" w:color="auto"/>
        <w:left w:val="none" w:sz="0" w:space="0" w:color="auto"/>
        <w:bottom w:val="none" w:sz="0" w:space="0" w:color="auto"/>
        <w:right w:val="none" w:sz="0" w:space="0" w:color="auto"/>
      </w:divBdr>
    </w:div>
    <w:div w:id="657146871">
      <w:bodyDiv w:val="1"/>
      <w:marLeft w:val="0"/>
      <w:marRight w:val="0"/>
      <w:marTop w:val="0"/>
      <w:marBottom w:val="0"/>
      <w:divBdr>
        <w:top w:val="none" w:sz="0" w:space="0" w:color="auto"/>
        <w:left w:val="none" w:sz="0" w:space="0" w:color="auto"/>
        <w:bottom w:val="none" w:sz="0" w:space="0" w:color="auto"/>
        <w:right w:val="none" w:sz="0" w:space="0" w:color="auto"/>
      </w:divBdr>
    </w:div>
    <w:div w:id="657615550">
      <w:bodyDiv w:val="1"/>
      <w:marLeft w:val="0"/>
      <w:marRight w:val="0"/>
      <w:marTop w:val="0"/>
      <w:marBottom w:val="0"/>
      <w:divBdr>
        <w:top w:val="none" w:sz="0" w:space="0" w:color="auto"/>
        <w:left w:val="none" w:sz="0" w:space="0" w:color="auto"/>
        <w:bottom w:val="none" w:sz="0" w:space="0" w:color="auto"/>
        <w:right w:val="none" w:sz="0" w:space="0" w:color="auto"/>
      </w:divBdr>
    </w:div>
    <w:div w:id="657802799">
      <w:bodyDiv w:val="1"/>
      <w:marLeft w:val="0"/>
      <w:marRight w:val="0"/>
      <w:marTop w:val="0"/>
      <w:marBottom w:val="0"/>
      <w:divBdr>
        <w:top w:val="none" w:sz="0" w:space="0" w:color="auto"/>
        <w:left w:val="none" w:sz="0" w:space="0" w:color="auto"/>
        <w:bottom w:val="none" w:sz="0" w:space="0" w:color="auto"/>
        <w:right w:val="none" w:sz="0" w:space="0" w:color="auto"/>
      </w:divBdr>
    </w:div>
    <w:div w:id="658508426">
      <w:bodyDiv w:val="1"/>
      <w:marLeft w:val="0"/>
      <w:marRight w:val="0"/>
      <w:marTop w:val="0"/>
      <w:marBottom w:val="0"/>
      <w:divBdr>
        <w:top w:val="none" w:sz="0" w:space="0" w:color="auto"/>
        <w:left w:val="none" w:sz="0" w:space="0" w:color="auto"/>
        <w:bottom w:val="none" w:sz="0" w:space="0" w:color="auto"/>
        <w:right w:val="none" w:sz="0" w:space="0" w:color="auto"/>
      </w:divBdr>
    </w:div>
    <w:div w:id="659162199">
      <w:bodyDiv w:val="1"/>
      <w:marLeft w:val="0"/>
      <w:marRight w:val="0"/>
      <w:marTop w:val="0"/>
      <w:marBottom w:val="0"/>
      <w:divBdr>
        <w:top w:val="none" w:sz="0" w:space="0" w:color="auto"/>
        <w:left w:val="none" w:sz="0" w:space="0" w:color="auto"/>
        <w:bottom w:val="none" w:sz="0" w:space="0" w:color="auto"/>
        <w:right w:val="none" w:sz="0" w:space="0" w:color="auto"/>
      </w:divBdr>
    </w:div>
    <w:div w:id="661399048">
      <w:bodyDiv w:val="1"/>
      <w:marLeft w:val="0"/>
      <w:marRight w:val="0"/>
      <w:marTop w:val="0"/>
      <w:marBottom w:val="0"/>
      <w:divBdr>
        <w:top w:val="none" w:sz="0" w:space="0" w:color="auto"/>
        <w:left w:val="none" w:sz="0" w:space="0" w:color="auto"/>
        <w:bottom w:val="none" w:sz="0" w:space="0" w:color="auto"/>
        <w:right w:val="none" w:sz="0" w:space="0" w:color="auto"/>
      </w:divBdr>
    </w:div>
    <w:div w:id="664019108">
      <w:bodyDiv w:val="1"/>
      <w:marLeft w:val="0"/>
      <w:marRight w:val="0"/>
      <w:marTop w:val="0"/>
      <w:marBottom w:val="0"/>
      <w:divBdr>
        <w:top w:val="none" w:sz="0" w:space="0" w:color="auto"/>
        <w:left w:val="none" w:sz="0" w:space="0" w:color="auto"/>
        <w:bottom w:val="none" w:sz="0" w:space="0" w:color="auto"/>
        <w:right w:val="none" w:sz="0" w:space="0" w:color="auto"/>
      </w:divBdr>
    </w:div>
    <w:div w:id="664092965">
      <w:bodyDiv w:val="1"/>
      <w:marLeft w:val="0"/>
      <w:marRight w:val="0"/>
      <w:marTop w:val="0"/>
      <w:marBottom w:val="0"/>
      <w:divBdr>
        <w:top w:val="none" w:sz="0" w:space="0" w:color="auto"/>
        <w:left w:val="none" w:sz="0" w:space="0" w:color="auto"/>
        <w:bottom w:val="none" w:sz="0" w:space="0" w:color="auto"/>
        <w:right w:val="none" w:sz="0" w:space="0" w:color="auto"/>
      </w:divBdr>
    </w:div>
    <w:div w:id="665716398">
      <w:bodyDiv w:val="1"/>
      <w:marLeft w:val="0"/>
      <w:marRight w:val="0"/>
      <w:marTop w:val="0"/>
      <w:marBottom w:val="0"/>
      <w:divBdr>
        <w:top w:val="none" w:sz="0" w:space="0" w:color="auto"/>
        <w:left w:val="none" w:sz="0" w:space="0" w:color="auto"/>
        <w:bottom w:val="none" w:sz="0" w:space="0" w:color="auto"/>
        <w:right w:val="none" w:sz="0" w:space="0" w:color="auto"/>
      </w:divBdr>
    </w:div>
    <w:div w:id="665940321">
      <w:bodyDiv w:val="1"/>
      <w:marLeft w:val="0"/>
      <w:marRight w:val="0"/>
      <w:marTop w:val="0"/>
      <w:marBottom w:val="0"/>
      <w:divBdr>
        <w:top w:val="none" w:sz="0" w:space="0" w:color="auto"/>
        <w:left w:val="none" w:sz="0" w:space="0" w:color="auto"/>
        <w:bottom w:val="none" w:sz="0" w:space="0" w:color="auto"/>
        <w:right w:val="none" w:sz="0" w:space="0" w:color="auto"/>
      </w:divBdr>
    </w:div>
    <w:div w:id="666980626">
      <w:bodyDiv w:val="1"/>
      <w:marLeft w:val="0"/>
      <w:marRight w:val="0"/>
      <w:marTop w:val="0"/>
      <w:marBottom w:val="0"/>
      <w:divBdr>
        <w:top w:val="none" w:sz="0" w:space="0" w:color="auto"/>
        <w:left w:val="none" w:sz="0" w:space="0" w:color="auto"/>
        <w:bottom w:val="none" w:sz="0" w:space="0" w:color="auto"/>
        <w:right w:val="none" w:sz="0" w:space="0" w:color="auto"/>
      </w:divBdr>
    </w:div>
    <w:div w:id="668411201">
      <w:bodyDiv w:val="1"/>
      <w:marLeft w:val="0"/>
      <w:marRight w:val="0"/>
      <w:marTop w:val="0"/>
      <w:marBottom w:val="0"/>
      <w:divBdr>
        <w:top w:val="none" w:sz="0" w:space="0" w:color="auto"/>
        <w:left w:val="none" w:sz="0" w:space="0" w:color="auto"/>
        <w:bottom w:val="none" w:sz="0" w:space="0" w:color="auto"/>
        <w:right w:val="none" w:sz="0" w:space="0" w:color="auto"/>
      </w:divBdr>
    </w:div>
    <w:div w:id="668675948">
      <w:bodyDiv w:val="1"/>
      <w:marLeft w:val="0"/>
      <w:marRight w:val="0"/>
      <w:marTop w:val="0"/>
      <w:marBottom w:val="0"/>
      <w:divBdr>
        <w:top w:val="none" w:sz="0" w:space="0" w:color="auto"/>
        <w:left w:val="none" w:sz="0" w:space="0" w:color="auto"/>
        <w:bottom w:val="none" w:sz="0" w:space="0" w:color="auto"/>
        <w:right w:val="none" w:sz="0" w:space="0" w:color="auto"/>
      </w:divBdr>
    </w:div>
    <w:div w:id="670258858">
      <w:bodyDiv w:val="1"/>
      <w:marLeft w:val="0"/>
      <w:marRight w:val="0"/>
      <w:marTop w:val="0"/>
      <w:marBottom w:val="0"/>
      <w:divBdr>
        <w:top w:val="none" w:sz="0" w:space="0" w:color="auto"/>
        <w:left w:val="none" w:sz="0" w:space="0" w:color="auto"/>
        <w:bottom w:val="none" w:sz="0" w:space="0" w:color="auto"/>
        <w:right w:val="none" w:sz="0" w:space="0" w:color="auto"/>
      </w:divBdr>
    </w:div>
    <w:div w:id="671494195">
      <w:bodyDiv w:val="1"/>
      <w:marLeft w:val="0"/>
      <w:marRight w:val="0"/>
      <w:marTop w:val="0"/>
      <w:marBottom w:val="0"/>
      <w:divBdr>
        <w:top w:val="none" w:sz="0" w:space="0" w:color="auto"/>
        <w:left w:val="none" w:sz="0" w:space="0" w:color="auto"/>
        <w:bottom w:val="none" w:sz="0" w:space="0" w:color="auto"/>
        <w:right w:val="none" w:sz="0" w:space="0" w:color="auto"/>
      </w:divBdr>
    </w:div>
    <w:div w:id="672874935">
      <w:bodyDiv w:val="1"/>
      <w:marLeft w:val="0"/>
      <w:marRight w:val="0"/>
      <w:marTop w:val="0"/>
      <w:marBottom w:val="0"/>
      <w:divBdr>
        <w:top w:val="none" w:sz="0" w:space="0" w:color="auto"/>
        <w:left w:val="none" w:sz="0" w:space="0" w:color="auto"/>
        <w:bottom w:val="none" w:sz="0" w:space="0" w:color="auto"/>
        <w:right w:val="none" w:sz="0" w:space="0" w:color="auto"/>
      </w:divBdr>
    </w:div>
    <w:div w:id="672955204">
      <w:bodyDiv w:val="1"/>
      <w:marLeft w:val="0"/>
      <w:marRight w:val="0"/>
      <w:marTop w:val="0"/>
      <w:marBottom w:val="0"/>
      <w:divBdr>
        <w:top w:val="none" w:sz="0" w:space="0" w:color="auto"/>
        <w:left w:val="none" w:sz="0" w:space="0" w:color="auto"/>
        <w:bottom w:val="none" w:sz="0" w:space="0" w:color="auto"/>
        <w:right w:val="none" w:sz="0" w:space="0" w:color="auto"/>
      </w:divBdr>
    </w:div>
    <w:div w:id="696346989">
      <w:bodyDiv w:val="1"/>
      <w:marLeft w:val="0"/>
      <w:marRight w:val="0"/>
      <w:marTop w:val="0"/>
      <w:marBottom w:val="0"/>
      <w:divBdr>
        <w:top w:val="none" w:sz="0" w:space="0" w:color="auto"/>
        <w:left w:val="none" w:sz="0" w:space="0" w:color="auto"/>
        <w:bottom w:val="none" w:sz="0" w:space="0" w:color="auto"/>
        <w:right w:val="none" w:sz="0" w:space="0" w:color="auto"/>
      </w:divBdr>
    </w:div>
    <w:div w:id="697897099">
      <w:bodyDiv w:val="1"/>
      <w:marLeft w:val="0"/>
      <w:marRight w:val="0"/>
      <w:marTop w:val="0"/>
      <w:marBottom w:val="0"/>
      <w:divBdr>
        <w:top w:val="none" w:sz="0" w:space="0" w:color="auto"/>
        <w:left w:val="none" w:sz="0" w:space="0" w:color="auto"/>
        <w:bottom w:val="none" w:sz="0" w:space="0" w:color="auto"/>
        <w:right w:val="none" w:sz="0" w:space="0" w:color="auto"/>
      </w:divBdr>
    </w:div>
    <w:div w:id="698749493">
      <w:bodyDiv w:val="1"/>
      <w:marLeft w:val="0"/>
      <w:marRight w:val="0"/>
      <w:marTop w:val="0"/>
      <w:marBottom w:val="0"/>
      <w:divBdr>
        <w:top w:val="none" w:sz="0" w:space="0" w:color="auto"/>
        <w:left w:val="none" w:sz="0" w:space="0" w:color="auto"/>
        <w:bottom w:val="none" w:sz="0" w:space="0" w:color="auto"/>
        <w:right w:val="none" w:sz="0" w:space="0" w:color="auto"/>
      </w:divBdr>
    </w:div>
    <w:div w:id="703556905">
      <w:bodyDiv w:val="1"/>
      <w:marLeft w:val="0"/>
      <w:marRight w:val="0"/>
      <w:marTop w:val="0"/>
      <w:marBottom w:val="0"/>
      <w:divBdr>
        <w:top w:val="none" w:sz="0" w:space="0" w:color="auto"/>
        <w:left w:val="none" w:sz="0" w:space="0" w:color="auto"/>
        <w:bottom w:val="none" w:sz="0" w:space="0" w:color="auto"/>
        <w:right w:val="none" w:sz="0" w:space="0" w:color="auto"/>
      </w:divBdr>
    </w:div>
    <w:div w:id="703749768">
      <w:bodyDiv w:val="1"/>
      <w:marLeft w:val="0"/>
      <w:marRight w:val="0"/>
      <w:marTop w:val="0"/>
      <w:marBottom w:val="0"/>
      <w:divBdr>
        <w:top w:val="none" w:sz="0" w:space="0" w:color="auto"/>
        <w:left w:val="none" w:sz="0" w:space="0" w:color="auto"/>
        <w:bottom w:val="none" w:sz="0" w:space="0" w:color="auto"/>
        <w:right w:val="none" w:sz="0" w:space="0" w:color="auto"/>
      </w:divBdr>
    </w:div>
    <w:div w:id="708144232">
      <w:bodyDiv w:val="1"/>
      <w:marLeft w:val="0"/>
      <w:marRight w:val="0"/>
      <w:marTop w:val="0"/>
      <w:marBottom w:val="0"/>
      <w:divBdr>
        <w:top w:val="none" w:sz="0" w:space="0" w:color="auto"/>
        <w:left w:val="none" w:sz="0" w:space="0" w:color="auto"/>
        <w:bottom w:val="none" w:sz="0" w:space="0" w:color="auto"/>
        <w:right w:val="none" w:sz="0" w:space="0" w:color="auto"/>
      </w:divBdr>
    </w:div>
    <w:div w:id="708997938">
      <w:bodyDiv w:val="1"/>
      <w:marLeft w:val="0"/>
      <w:marRight w:val="0"/>
      <w:marTop w:val="0"/>
      <w:marBottom w:val="0"/>
      <w:divBdr>
        <w:top w:val="none" w:sz="0" w:space="0" w:color="auto"/>
        <w:left w:val="none" w:sz="0" w:space="0" w:color="auto"/>
        <w:bottom w:val="none" w:sz="0" w:space="0" w:color="auto"/>
        <w:right w:val="none" w:sz="0" w:space="0" w:color="auto"/>
      </w:divBdr>
    </w:div>
    <w:div w:id="710303556">
      <w:bodyDiv w:val="1"/>
      <w:marLeft w:val="0"/>
      <w:marRight w:val="0"/>
      <w:marTop w:val="0"/>
      <w:marBottom w:val="0"/>
      <w:divBdr>
        <w:top w:val="none" w:sz="0" w:space="0" w:color="auto"/>
        <w:left w:val="none" w:sz="0" w:space="0" w:color="auto"/>
        <w:bottom w:val="none" w:sz="0" w:space="0" w:color="auto"/>
        <w:right w:val="none" w:sz="0" w:space="0" w:color="auto"/>
      </w:divBdr>
    </w:div>
    <w:div w:id="710421750">
      <w:bodyDiv w:val="1"/>
      <w:marLeft w:val="0"/>
      <w:marRight w:val="0"/>
      <w:marTop w:val="0"/>
      <w:marBottom w:val="0"/>
      <w:divBdr>
        <w:top w:val="none" w:sz="0" w:space="0" w:color="auto"/>
        <w:left w:val="none" w:sz="0" w:space="0" w:color="auto"/>
        <w:bottom w:val="none" w:sz="0" w:space="0" w:color="auto"/>
        <w:right w:val="none" w:sz="0" w:space="0" w:color="auto"/>
      </w:divBdr>
    </w:div>
    <w:div w:id="712461414">
      <w:bodyDiv w:val="1"/>
      <w:marLeft w:val="0"/>
      <w:marRight w:val="0"/>
      <w:marTop w:val="0"/>
      <w:marBottom w:val="0"/>
      <w:divBdr>
        <w:top w:val="none" w:sz="0" w:space="0" w:color="auto"/>
        <w:left w:val="none" w:sz="0" w:space="0" w:color="auto"/>
        <w:bottom w:val="none" w:sz="0" w:space="0" w:color="auto"/>
        <w:right w:val="none" w:sz="0" w:space="0" w:color="auto"/>
      </w:divBdr>
      <w:divsChild>
        <w:div w:id="823818103">
          <w:marLeft w:val="0"/>
          <w:marRight w:val="0"/>
          <w:marTop w:val="0"/>
          <w:marBottom w:val="0"/>
          <w:divBdr>
            <w:top w:val="none" w:sz="0" w:space="0" w:color="auto"/>
            <w:left w:val="none" w:sz="0" w:space="0" w:color="auto"/>
            <w:bottom w:val="none" w:sz="0" w:space="0" w:color="auto"/>
            <w:right w:val="none" w:sz="0" w:space="0" w:color="auto"/>
          </w:divBdr>
          <w:divsChild>
            <w:div w:id="2010015409">
              <w:marLeft w:val="0"/>
              <w:marRight w:val="0"/>
              <w:marTop w:val="0"/>
              <w:marBottom w:val="0"/>
              <w:divBdr>
                <w:top w:val="none" w:sz="0" w:space="0" w:color="auto"/>
                <w:left w:val="none" w:sz="0" w:space="0" w:color="auto"/>
                <w:bottom w:val="none" w:sz="0" w:space="0" w:color="auto"/>
                <w:right w:val="none" w:sz="0" w:space="0" w:color="auto"/>
              </w:divBdr>
              <w:divsChild>
                <w:div w:id="1197236477">
                  <w:marLeft w:val="2928"/>
                  <w:marRight w:val="0"/>
                  <w:marTop w:val="72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700500">
      <w:bodyDiv w:val="1"/>
      <w:marLeft w:val="0"/>
      <w:marRight w:val="0"/>
      <w:marTop w:val="0"/>
      <w:marBottom w:val="0"/>
      <w:divBdr>
        <w:top w:val="none" w:sz="0" w:space="0" w:color="auto"/>
        <w:left w:val="none" w:sz="0" w:space="0" w:color="auto"/>
        <w:bottom w:val="none" w:sz="0" w:space="0" w:color="auto"/>
        <w:right w:val="none" w:sz="0" w:space="0" w:color="auto"/>
      </w:divBdr>
    </w:div>
    <w:div w:id="718867304">
      <w:bodyDiv w:val="1"/>
      <w:marLeft w:val="0"/>
      <w:marRight w:val="0"/>
      <w:marTop w:val="0"/>
      <w:marBottom w:val="0"/>
      <w:divBdr>
        <w:top w:val="none" w:sz="0" w:space="0" w:color="auto"/>
        <w:left w:val="none" w:sz="0" w:space="0" w:color="auto"/>
        <w:bottom w:val="none" w:sz="0" w:space="0" w:color="auto"/>
        <w:right w:val="none" w:sz="0" w:space="0" w:color="auto"/>
      </w:divBdr>
    </w:div>
    <w:div w:id="720517829">
      <w:bodyDiv w:val="1"/>
      <w:marLeft w:val="0"/>
      <w:marRight w:val="0"/>
      <w:marTop w:val="0"/>
      <w:marBottom w:val="0"/>
      <w:divBdr>
        <w:top w:val="none" w:sz="0" w:space="0" w:color="auto"/>
        <w:left w:val="none" w:sz="0" w:space="0" w:color="auto"/>
        <w:bottom w:val="none" w:sz="0" w:space="0" w:color="auto"/>
        <w:right w:val="none" w:sz="0" w:space="0" w:color="auto"/>
      </w:divBdr>
    </w:div>
    <w:div w:id="725226660">
      <w:bodyDiv w:val="1"/>
      <w:marLeft w:val="0"/>
      <w:marRight w:val="0"/>
      <w:marTop w:val="0"/>
      <w:marBottom w:val="0"/>
      <w:divBdr>
        <w:top w:val="none" w:sz="0" w:space="0" w:color="auto"/>
        <w:left w:val="none" w:sz="0" w:space="0" w:color="auto"/>
        <w:bottom w:val="none" w:sz="0" w:space="0" w:color="auto"/>
        <w:right w:val="none" w:sz="0" w:space="0" w:color="auto"/>
      </w:divBdr>
    </w:div>
    <w:div w:id="727266696">
      <w:bodyDiv w:val="1"/>
      <w:marLeft w:val="0"/>
      <w:marRight w:val="0"/>
      <w:marTop w:val="0"/>
      <w:marBottom w:val="0"/>
      <w:divBdr>
        <w:top w:val="none" w:sz="0" w:space="0" w:color="auto"/>
        <w:left w:val="none" w:sz="0" w:space="0" w:color="auto"/>
        <w:bottom w:val="none" w:sz="0" w:space="0" w:color="auto"/>
        <w:right w:val="none" w:sz="0" w:space="0" w:color="auto"/>
      </w:divBdr>
    </w:div>
    <w:div w:id="733045735">
      <w:bodyDiv w:val="1"/>
      <w:marLeft w:val="0"/>
      <w:marRight w:val="0"/>
      <w:marTop w:val="0"/>
      <w:marBottom w:val="0"/>
      <w:divBdr>
        <w:top w:val="none" w:sz="0" w:space="0" w:color="auto"/>
        <w:left w:val="none" w:sz="0" w:space="0" w:color="auto"/>
        <w:bottom w:val="none" w:sz="0" w:space="0" w:color="auto"/>
        <w:right w:val="none" w:sz="0" w:space="0" w:color="auto"/>
      </w:divBdr>
    </w:div>
    <w:div w:id="733696816">
      <w:bodyDiv w:val="1"/>
      <w:marLeft w:val="0"/>
      <w:marRight w:val="0"/>
      <w:marTop w:val="0"/>
      <w:marBottom w:val="0"/>
      <w:divBdr>
        <w:top w:val="none" w:sz="0" w:space="0" w:color="auto"/>
        <w:left w:val="none" w:sz="0" w:space="0" w:color="auto"/>
        <w:bottom w:val="none" w:sz="0" w:space="0" w:color="auto"/>
        <w:right w:val="none" w:sz="0" w:space="0" w:color="auto"/>
      </w:divBdr>
    </w:div>
    <w:div w:id="739986439">
      <w:bodyDiv w:val="1"/>
      <w:marLeft w:val="0"/>
      <w:marRight w:val="0"/>
      <w:marTop w:val="0"/>
      <w:marBottom w:val="0"/>
      <w:divBdr>
        <w:top w:val="none" w:sz="0" w:space="0" w:color="auto"/>
        <w:left w:val="none" w:sz="0" w:space="0" w:color="auto"/>
        <w:bottom w:val="none" w:sz="0" w:space="0" w:color="auto"/>
        <w:right w:val="none" w:sz="0" w:space="0" w:color="auto"/>
      </w:divBdr>
    </w:div>
    <w:div w:id="740904304">
      <w:bodyDiv w:val="1"/>
      <w:marLeft w:val="0"/>
      <w:marRight w:val="0"/>
      <w:marTop w:val="0"/>
      <w:marBottom w:val="0"/>
      <w:divBdr>
        <w:top w:val="none" w:sz="0" w:space="0" w:color="auto"/>
        <w:left w:val="none" w:sz="0" w:space="0" w:color="auto"/>
        <w:bottom w:val="none" w:sz="0" w:space="0" w:color="auto"/>
        <w:right w:val="none" w:sz="0" w:space="0" w:color="auto"/>
      </w:divBdr>
    </w:div>
    <w:div w:id="752094181">
      <w:bodyDiv w:val="1"/>
      <w:marLeft w:val="0"/>
      <w:marRight w:val="0"/>
      <w:marTop w:val="0"/>
      <w:marBottom w:val="0"/>
      <w:divBdr>
        <w:top w:val="none" w:sz="0" w:space="0" w:color="auto"/>
        <w:left w:val="none" w:sz="0" w:space="0" w:color="auto"/>
        <w:bottom w:val="none" w:sz="0" w:space="0" w:color="auto"/>
        <w:right w:val="none" w:sz="0" w:space="0" w:color="auto"/>
      </w:divBdr>
    </w:div>
    <w:div w:id="752094321">
      <w:bodyDiv w:val="1"/>
      <w:marLeft w:val="0"/>
      <w:marRight w:val="0"/>
      <w:marTop w:val="0"/>
      <w:marBottom w:val="0"/>
      <w:divBdr>
        <w:top w:val="none" w:sz="0" w:space="0" w:color="auto"/>
        <w:left w:val="none" w:sz="0" w:space="0" w:color="auto"/>
        <w:bottom w:val="none" w:sz="0" w:space="0" w:color="auto"/>
        <w:right w:val="none" w:sz="0" w:space="0" w:color="auto"/>
      </w:divBdr>
    </w:div>
    <w:div w:id="765199170">
      <w:bodyDiv w:val="1"/>
      <w:marLeft w:val="0"/>
      <w:marRight w:val="0"/>
      <w:marTop w:val="0"/>
      <w:marBottom w:val="0"/>
      <w:divBdr>
        <w:top w:val="none" w:sz="0" w:space="0" w:color="auto"/>
        <w:left w:val="none" w:sz="0" w:space="0" w:color="auto"/>
        <w:bottom w:val="none" w:sz="0" w:space="0" w:color="auto"/>
        <w:right w:val="none" w:sz="0" w:space="0" w:color="auto"/>
      </w:divBdr>
    </w:div>
    <w:div w:id="765227227">
      <w:bodyDiv w:val="1"/>
      <w:marLeft w:val="0"/>
      <w:marRight w:val="0"/>
      <w:marTop w:val="0"/>
      <w:marBottom w:val="0"/>
      <w:divBdr>
        <w:top w:val="none" w:sz="0" w:space="0" w:color="auto"/>
        <w:left w:val="none" w:sz="0" w:space="0" w:color="auto"/>
        <w:bottom w:val="none" w:sz="0" w:space="0" w:color="auto"/>
        <w:right w:val="none" w:sz="0" w:space="0" w:color="auto"/>
      </w:divBdr>
      <w:divsChild>
        <w:div w:id="1555890494">
          <w:marLeft w:val="0"/>
          <w:marRight w:val="0"/>
          <w:marTop w:val="0"/>
          <w:marBottom w:val="0"/>
          <w:divBdr>
            <w:top w:val="none" w:sz="0" w:space="0" w:color="auto"/>
            <w:left w:val="none" w:sz="0" w:space="0" w:color="auto"/>
            <w:bottom w:val="none" w:sz="0" w:space="0" w:color="auto"/>
            <w:right w:val="none" w:sz="0" w:space="0" w:color="auto"/>
          </w:divBdr>
          <w:divsChild>
            <w:div w:id="108400712">
              <w:marLeft w:val="45"/>
              <w:marRight w:val="45"/>
              <w:marTop w:val="0"/>
              <w:marBottom w:val="0"/>
              <w:divBdr>
                <w:top w:val="none" w:sz="0" w:space="0" w:color="auto"/>
                <w:left w:val="none" w:sz="0" w:space="0" w:color="auto"/>
                <w:bottom w:val="none" w:sz="0" w:space="0" w:color="auto"/>
                <w:right w:val="none" w:sz="0" w:space="0" w:color="auto"/>
              </w:divBdr>
            </w:div>
            <w:div w:id="124278718">
              <w:marLeft w:val="45"/>
              <w:marRight w:val="45"/>
              <w:marTop w:val="0"/>
              <w:marBottom w:val="0"/>
              <w:divBdr>
                <w:top w:val="none" w:sz="0" w:space="0" w:color="auto"/>
                <w:left w:val="none" w:sz="0" w:space="0" w:color="auto"/>
                <w:bottom w:val="none" w:sz="0" w:space="0" w:color="auto"/>
                <w:right w:val="none" w:sz="0" w:space="0" w:color="auto"/>
              </w:divBdr>
            </w:div>
            <w:div w:id="445120527">
              <w:marLeft w:val="45"/>
              <w:marRight w:val="45"/>
              <w:marTop w:val="0"/>
              <w:marBottom w:val="0"/>
              <w:divBdr>
                <w:top w:val="none" w:sz="0" w:space="0" w:color="auto"/>
                <w:left w:val="none" w:sz="0" w:space="0" w:color="auto"/>
                <w:bottom w:val="none" w:sz="0" w:space="0" w:color="auto"/>
                <w:right w:val="none" w:sz="0" w:space="0" w:color="auto"/>
              </w:divBdr>
            </w:div>
            <w:div w:id="606350096">
              <w:marLeft w:val="45"/>
              <w:marRight w:val="45"/>
              <w:marTop w:val="0"/>
              <w:marBottom w:val="0"/>
              <w:divBdr>
                <w:top w:val="none" w:sz="0" w:space="0" w:color="auto"/>
                <w:left w:val="none" w:sz="0" w:space="0" w:color="auto"/>
                <w:bottom w:val="none" w:sz="0" w:space="0" w:color="auto"/>
                <w:right w:val="none" w:sz="0" w:space="0" w:color="auto"/>
              </w:divBdr>
            </w:div>
            <w:div w:id="641884559">
              <w:marLeft w:val="45"/>
              <w:marRight w:val="45"/>
              <w:marTop w:val="0"/>
              <w:marBottom w:val="0"/>
              <w:divBdr>
                <w:top w:val="none" w:sz="0" w:space="0" w:color="auto"/>
                <w:left w:val="none" w:sz="0" w:space="0" w:color="auto"/>
                <w:bottom w:val="none" w:sz="0" w:space="0" w:color="auto"/>
                <w:right w:val="none" w:sz="0" w:space="0" w:color="auto"/>
              </w:divBdr>
            </w:div>
            <w:div w:id="737560574">
              <w:marLeft w:val="45"/>
              <w:marRight w:val="45"/>
              <w:marTop w:val="0"/>
              <w:marBottom w:val="0"/>
              <w:divBdr>
                <w:top w:val="none" w:sz="0" w:space="0" w:color="auto"/>
                <w:left w:val="none" w:sz="0" w:space="0" w:color="auto"/>
                <w:bottom w:val="none" w:sz="0" w:space="0" w:color="auto"/>
                <w:right w:val="none" w:sz="0" w:space="0" w:color="auto"/>
              </w:divBdr>
            </w:div>
            <w:div w:id="746653632">
              <w:marLeft w:val="45"/>
              <w:marRight w:val="45"/>
              <w:marTop w:val="0"/>
              <w:marBottom w:val="0"/>
              <w:divBdr>
                <w:top w:val="none" w:sz="0" w:space="0" w:color="auto"/>
                <w:left w:val="none" w:sz="0" w:space="0" w:color="auto"/>
                <w:bottom w:val="none" w:sz="0" w:space="0" w:color="auto"/>
                <w:right w:val="none" w:sz="0" w:space="0" w:color="auto"/>
              </w:divBdr>
            </w:div>
            <w:div w:id="788745976">
              <w:marLeft w:val="45"/>
              <w:marRight w:val="45"/>
              <w:marTop w:val="0"/>
              <w:marBottom w:val="0"/>
              <w:divBdr>
                <w:top w:val="none" w:sz="0" w:space="0" w:color="auto"/>
                <w:left w:val="none" w:sz="0" w:space="0" w:color="auto"/>
                <w:bottom w:val="none" w:sz="0" w:space="0" w:color="auto"/>
                <w:right w:val="none" w:sz="0" w:space="0" w:color="auto"/>
              </w:divBdr>
            </w:div>
            <w:div w:id="792094111">
              <w:marLeft w:val="0"/>
              <w:marRight w:val="0"/>
              <w:marTop w:val="0"/>
              <w:marBottom w:val="0"/>
              <w:divBdr>
                <w:top w:val="none" w:sz="0" w:space="0" w:color="auto"/>
                <w:left w:val="none" w:sz="0" w:space="0" w:color="auto"/>
                <w:bottom w:val="none" w:sz="0" w:space="0" w:color="auto"/>
                <w:right w:val="none" w:sz="0" w:space="0" w:color="auto"/>
              </w:divBdr>
            </w:div>
            <w:div w:id="993099412">
              <w:marLeft w:val="45"/>
              <w:marRight w:val="45"/>
              <w:marTop w:val="0"/>
              <w:marBottom w:val="0"/>
              <w:divBdr>
                <w:top w:val="none" w:sz="0" w:space="0" w:color="auto"/>
                <w:left w:val="none" w:sz="0" w:space="0" w:color="auto"/>
                <w:bottom w:val="none" w:sz="0" w:space="0" w:color="auto"/>
                <w:right w:val="none" w:sz="0" w:space="0" w:color="auto"/>
              </w:divBdr>
            </w:div>
            <w:div w:id="1030297268">
              <w:marLeft w:val="0"/>
              <w:marRight w:val="0"/>
              <w:marTop w:val="0"/>
              <w:marBottom w:val="0"/>
              <w:divBdr>
                <w:top w:val="none" w:sz="0" w:space="0" w:color="auto"/>
                <w:left w:val="none" w:sz="0" w:space="0" w:color="auto"/>
                <w:bottom w:val="none" w:sz="0" w:space="0" w:color="auto"/>
                <w:right w:val="none" w:sz="0" w:space="0" w:color="auto"/>
              </w:divBdr>
            </w:div>
            <w:div w:id="1333216282">
              <w:marLeft w:val="0"/>
              <w:marRight w:val="0"/>
              <w:marTop w:val="0"/>
              <w:marBottom w:val="0"/>
              <w:divBdr>
                <w:top w:val="none" w:sz="0" w:space="0" w:color="auto"/>
                <w:left w:val="none" w:sz="0" w:space="0" w:color="auto"/>
                <w:bottom w:val="none" w:sz="0" w:space="0" w:color="auto"/>
                <w:right w:val="none" w:sz="0" w:space="0" w:color="auto"/>
              </w:divBdr>
            </w:div>
            <w:div w:id="1465611713">
              <w:marLeft w:val="0"/>
              <w:marRight w:val="0"/>
              <w:marTop w:val="0"/>
              <w:marBottom w:val="0"/>
              <w:divBdr>
                <w:top w:val="none" w:sz="0" w:space="0" w:color="auto"/>
                <w:left w:val="none" w:sz="0" w:space="0" w:color="auto"/>
                <w:bottom w:val="none" w:sz="0" w:space="0" w:color="auto"/>
                <w:right w:val="none" w:sz="0" w:space="0" w:color="auto"/>
              </w:divBdr>
            </w:div>
            <w:div w:id="159274070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765418311">
      <w:bodyDiv w:val="1"/>
      <w:marLeft w:val="0"/>
      <w:marRight w:val="0"/>
      <w:marTop w:val="0"/>
      <w:marBottom w:val="0"/>
      <w:divBdr>
        <w:top w:val="none" w:sz="0" w:space="0" w:color="auto"/>
        <w:left w:val="none" w:sz="0" w:space="0" w:color="auto"/>
        <w:bottom w:val="none" w:sz="0" w:space="0" w:color="auto"/>
        <w:right w:val="none" w:sz="0" w:space="0" w:color="auto"/>
      </w:divBdr>
    </w:div>
    <w:div w:id="765804512">
      <w:bodyDiv w:val="1"/>
      <w:marLeft w:val="0"/>
      <w:marRight w:val="0"/>
      <w:marTop w:val="0"/>
      <w:marBottom w:val="0"/>
      <w:divBdr>
        <w:top w:val="none" w:sz="0" w:space="0" w:color="auto"/>
        <w:left w:val="none" w:sz="0" w:space="0" w:color="auto"/>
        <w:bottom w:val="none" w:sz="0" w:space="0" w:color="auto"/>
        <w:right w:val="none" w:sz="0" w:space="0" w:color="auto"/>
      </w:divBdr>
    </w:div>
    <w:div w:id="768888558">
      <w:bodyDiv w:val="1"/>
      <w:marLeft w:val="0"/>
      <w:marRight w:val="0"/>
      <w:marTop w:val="0"/>
      <w:marBottom w:val="0"/>
      <w:divBdr>
        <w:top w:val="none" w:sz="0" w:space="0" w:color="auto"/>
        <w:left w:val="none" w:sz="0" w:space="0" w:color="auto"/>
        <w:bottom w:val="none" w:sz="0" w:space="0" w:color="auto"/>
        <w:right w:val="none" w:sz="0" w:space="0" w:color="auto"/>
      </w:divBdr>
    </w:div>
    <w:div w:id="771360922">
      <w:bodyDiv w:val="1"/>
      <w:marLeft w:val="0"/>
      <w:marRight w:val="0"/>
      <w:marTop w:val="0"/>
      <w:marBottom w:val="0"/>
      <w:divBdr>
        <w:top w:val="none" w:sz="0" w:space="0" w:color="auto"/>
        <w:left w:val="none" w:sz="0" w:space="0" w:color="auto"/>
        <w:bottom w:val="none" w:sz="0" w:space="0" w:color="auto"/>
        <w:right w:val="none" w:sz="0" w:space="0" w:color="auto"/>
      </w:divBdr>
    </w:div>
    <w:div w:id="773207807">
      <w:bodyDiv w:val="1"/>
      <w:marLeft w:val="0"/>
      <w:marRight w:val="0"/>
      <w:marTop w:val="0"/>
      <w:marBottom w:val="0"/>
      <w:divBdr>
        <w:top w:val="none" w:sz="0" w:space="0" w:color="auto"/>
        <w:left w:val="none" w:sz="0" w:space="0" w:color="auto"/>
        <w:bottom w:val="none" w:sz="0" w:space="0" w:color="auto"/>
        <w:right w:val="none" w:sz="0" w:space="0" w:color="auto"/>
      </w:divBdr>
    </w:div>
    <w:div w:id="776363813">
      <w:bodyDiv w:val="1"/>
      <w:marLeft w:val="0"/>
      <w:marRight w:val="0"/>
      <w:marTop w:val="0"/>
      <w:marBottom w:val="0"/>
      <w:divBdr>
        <w:top w:val="none" w:sz="0" w:space="0" w:color="auto"/>
        <w:left w:val="none" w:sz="0" w:space="0" w:color="auto"/>
        <w:bottom w:val="none" w:sz="0" w:space="0" w:color="auto"/>
        <w:right w:val="none" w:sz="0" w:space="0" w:color="auto"/>
      </w:divBdr>
    </w:div>
    <w:div w:id="781846792">
      <w:bodyDiv w:val="1"/>
      <w:marLeft w:val="0"/>
      <w:marRight w:val="0"/>
      <w:marTop w:val="0"/>
      <w:marBottom w:val="0"/>
      <w:divBdr>
        <w:top w:val="none" w:sz="0" w:space="0" w:color="auto"/>
        <w:left w:val="none" w:sz="0" w:space="0" w:color="auto"/>
        <w:bottom w:val="none" w:sz="0" w:space="0" w:color="auto"/>
        <w:right w:val="none" w:sz="0" w:space="0" w:color="auto"/>
      </w:divBdr>
    </w:div>
    <w:div w:id="785580554">
      <w:bodyDiv w:val="1"/>
      <w:marLeft w:val="0"/>
      <w:marRight w:val="0"/>
      <w:marTop w:val="0"/>
      <w:marBottom w:val="0"/>
      <w:divBdr>
        <w:top w:val="none" w:sz="0" w:space="0" w:color="auto"/>
        <w:left w:val="none" w:sz="0" w:space="0" w:color="auto"/>
        <w:bottom w:val="none" w:sz="0" w:space="0" w:color="auto"/>
        <w:right w:val="none" w:sz="0" w:space="0" w:color="auto"/>
      </w:divBdr>
    </w:div>
    <w:div w:id="787896559">
      <w:bodyDiv w:val="1"/>
      <w:marLeft w:val="0"/>
      <w:marRight w:val="0"/>
      <w:marTop w:val="0"/>
      <w:marBottom w:val="0"/>
      <w:divBdr>
        <w:top w:val="none" w:sz="0" w:space="0" w:color="auto"/>
        <w:left w:val="none" w:sz="0" w:space="0" w:color="auto"/>
        <w:bottom w:val="none" w:sz="0" w:space="0" w:color="auto"/>
        <w:right w:val="none" w:sz="0" w:space="0" w:color="auto"/>
      </w:divBdr>
    </w:div>
    <w:div w:id="796922105">
      <w:bodyDiv w:val="1"/>
      <w:marLeft w:val="0"/>
      <w:marRight w:val="0"/>
      <w:marTop w:val="0"/>
      <w:marBottom w:val="0"/>
      <w:divBdr>
        <w:top w:val="none" w:sz="0" w:space="0" w:color="auto"/>
        <w:left w:val="none" w:sz="0" w:space="0" w:color="auto"/>
        <w:bottom w:val="none" w:sz="0" w:space="0" w:color="auto"/>
        <w:right w:val="none" w:sz="0" w:space="0" w:color="auto"/>
      </w:divBdr>
    </w:div>
    <w:div w:id="797066825">
      <w:bodyDiv w:val="1"/>
      <w:marLeft w:val="0"/>
      <w:marRight w:val="0"/>
      <w:marTop w:val="0"/>
      <w:marBottom w:val="0"/>
      <w:divBdr>
        <w:top w:val="none" w:sz="0" w:space="0" w:color="auto"/>
        <w:left w:val="none" w:sz="0" w:space="0" w:color="auto"/>
        <w:bottom w:val="none" w:sz="0" w:space="0" w:color="auto"/>
        <w:right w:val="none" w:sz="0" w:space="0" w:color="auto"/>
      </w:divBdr>
    </w:div>
    <w:div w:id="797181388">
      <w:bodyDiv w:val="1"/>
      <w:marLeft w:val="0"/>
      <w:marRight w:val="0"/>
      <w:marTop w:val="0"/>
      <w:marBottom w:val="0"/>
      <w:divBdr>
        <w:top w:val="none" w:sz="0" w:space="0" w:color="auto"/>
        <w:left w:val="none" w:sz="0" w:space="0" w:color="auto"/>
        <w:bottom w:val="none" w:sz="0" w:space="0" w:color="auto"/>
        <w:right w:val="none" w:sz="0" w:space="0" w:color="auto"/>
      </w:divBdr>
    </w:div>
    <w:div w:id="798232335">
      <w:bodyDiv w:val="1"/>
      <w:marLeft w:val="0"/>
      <w:marRight w:val="0"/>
      <w:marTop w:val="0"/>
      <w:marBottom w:val="0"/>
      <w:divBdr>
        <w:top w:val="none" w:sz="0" w:space="0" w:color="auto"/>
        <w:left w:val="none" w:sz="0" w:space="0" w:color="auto"/>
        <w:bottom w:val="none" w:sz="0" w:space="0" w:color="auto"/>
        <w:right w:val="none" w:sz="0" w:space="0" w:color="auto"/>
      </w:divBdr>
    </w:div>
    <w:div w:id="798884767">
      <w:bodyDiv w:val="1"/>
      <w:marLeft w:val="0"/>
      <w:marRight w:val="0"/>
      <w:marTop w:val="0"/>
      <w:marBottom w:val="0"/>
      <w:divBdr>
        <w:top w:val="none" w:sz="0" w:space="0" w:color="auto"/>
        <w:left w:val="none" w:sz="0" w:space="0" w:color="auto"/>
        <w:bottom w:val="none" w:sz="0" w:space="0" w:color="auto"/>
        <w:right w:val="none" w:sz="0" w:space="0" w:color="auto"/>
      </w:divBdr>
    </w:div>
    <w:div w:id="802310982">
      <w:bodyDiv w:val="1"/>
      <w:marLeft w:val="0"/>
      <w:marRight w:val="0"/>
      <w:marTop w:val="0"/>
      <w:marBottom w:val="0"/>
      <w:divBdr>
        <w:top w:val="none" w:sz="0" w:space="0" w:color="auto"/>
        <w:left w:val="none" w:sz="0" w:space="0" w:color="auto"/>
        <w:bottom w:val="none" w:sz="0" w:space="0" w:color="auto"/>
        <w:right w:val="none" w:sz="0" w:space="0" w:color="auto"/>
      </w:divBdr>
    </w:div>
    <w:div w:id="803156747">
      <w:bodyDiv w:val="1"/>
      <w:marLeft w:val="0"/>
      <w:marRight w:val="0"/>
      <w:marTop w:val="0"/>
      <w:marBottom w:val="0"/>
      <w:divBdr>
        <w:top w:val="none" w:sz="0" w:space="0" w:color="auto"/>
        <w:left w:val="none" w:sz="0" w:space="0" w:color="auto"/>
        <w:bottom w:val="none" w:sz="0" w:space="0" w:color="auto"/>
        <w:right w:val="none" w:sz="0" w:space="0" w:color="auto"/>
      </w:divBdr>
    </w:div>
    <w:div w:id="805778668">
      <w:bodyDiv w:val="1"/>
      <w:marLeft w:val="0"/>
      <w:marRight w:val="0"/>
      <w:marTop w:val="0"/>
      <w:marBottom w:val="0"/>
      <w:divBdr>
        <w:top w:val="none" w:sz="0" w:space="0" w:color="auto"/>
        <w:left w:val="none" w:sz="0" w:space="0" w:color="auto"/>
        <w:bottom w:val="none" w:sz="0" w:space="0" w:color="auto"/>
        <w:right w:val="none" w:sz="0" w:space="0" w:color="auto"/>
      </w:divBdr>
    </w:div>
    <w:div w:id="806245411">
      <w:bodyDiv w:val="1"/>
      <w:marLeft w:val="0"/>
      <w:marRight w:val="0"/>
      <w:marTop w:val="0"/>
      <w:marBottom w:val="0"/>
      <w:divBdr>
        <w:top w:val="none" w:sz="0" w:space="0" w:color="auto"/>
        <w:left w:val="none" w:sz="0" w:space="0" w:color="auto"/>
        <w:bottom w:val="none" w:sz="0" w:space="0" w:color="auto"/>
        <w:right w:val="none" w:sz="0" w:space="0" w:color="auto"/>
      </w:divBdr>
    </w:div>
    <w:div w:id="807863599">
      <w:bodyDiv w:val="1"/>
      <w:marLeft w:val="0"/>
      <w:marRight w:val="0"/>
      <w:marTop w:val="0"/>
      <w:marBottom w:val="0"/>
      <w:divBdr>
        <w:top w:val="none" w:sz="0" w:space="0" w:color="auto"/>
        <w:left w:val="none" w:sz="0" w:space="0" w:color="auto"/>
        <w:bottom w:val="none" w:sz="0" w:space="0" w:color="auto"/>
        <w:right w:val="none" w:sz="0" w:space="0" w:color="auto"/>
      </w:divBdr>
    </w:div>
    <w:div w:id="808669026">
      <w:bodyDiv w:val="1"/>
      <w:marLeft w:val="0"/>
      <w:marRight w:val="0"/>
      <w:marTop w:val="0"/>
      <w:marBottom w:val="0"/>
      <w:divBdr>
        <w:top w:val="none" w:sz="0" w:space="0" w:color="auto"/>
        <w:left w:val="none" w:sz="0" w:space="0" w:color="auto"/>
        <w:bottom w:val="none" w:sz="0" w:space="0" w:color="auto"/>
        <w:right w:val="none" w:sz="0" w:space="0" w:color="auto"/>
      </w:divBdr>
    </w:div>
    <w:div w:id="813061286">
      <w:bodyDiv w:val="1"/>
      <w:marLeft w:val="0"/>
      <w:marRight w:val="0"/>
      <w:marTop w:val="0"/>
      <w:marBottom w:val="0"/>
      <w:divBdr>
        <w:top w:val="none" w:sz="0" w:space="0" w:color="auto"/>
        <w:left w:val="none" w:sz="0" w:space="0" w:color="auto"/>
        <w:bottom w:val="none" w:sz="0" w:space="0" w:color="auto"/>
        <w:right w:val="none" w:sz="0" w:space="0" w:color="auto"/>
      </w:divBdr>
    </w:div>
    <w:div w:id="813326964">
      <w:bodyDiv w:val="1"/>
      <w:marLeft w:val="0"/>
      <w:marRight w:val="0"/>
      <w:marTop w:val="0"/>
      <w:marBottom w:val="0"/>
      <w:divBdr>
        <w:top w:val="none" w:sz="0" w:space="0" w:color="auto"/>
        <w:left w:val="none" w:sz="0" w:space="0" w:color="auto"/>
        <w:bottom w:val="none" w:sz="0" w:space="0" w:color="auto"/>
        <w:right w:val="none" w:sz="0" w:space="0" w:color="auto"/>
      </w:divBdr>
    </w:div>
    <w:div w:id="814375682">
      <w:bodyDiv w:val="1"/>
      <w:marLeft w:val="0"/>
      <w:marRight w:val="0"/>
      <w:marTop w:val="0"/>
      <w:marBottom w:val="0"/>
      <w:divBdr>
        <w:top w:val="none" w:sz="0" w:space="0" w:color="auto"/>
        <w:left w:val="none" w:sz="0" w:space="0" w:color="auto"/>
        <w:bottom w:val="none" w:sz="0" w:space="0" w:color="auto"/>
        <w:right w:val="none" w:sz="0" w:space="0" w:color="auto"/>
      </w:divBdr>
    </w:div>
    <w:div w:id="819345055">
      <w:bodyDiv w:val="1"/>
      <w:marLeft w:val="0"/>
      <w:marRight w:val="0"/>
      <w:marTop w:val="0"/>
      <w:marBottom w:val="0"/>
      <w:divBdr>
        <w:top w:val="none" w:sz="0" w:space="0" w:color="auto"/>
        <w:left w:val="none" w:sz="0" w:space="0" w:color="auto"/>
        <w:bottom w:val="none" w:sz="0" w:space="0" w:color="auto"/>
        <w:right w:val="none" w:sz="0" w:space="0" w:color="auto"/>
      </w:divBdr>
    </w:div>
    <w:div w:id="821850734">
      <w:bodyDiv w:val="1"/>
      <w:marLeft w:val="0"/>
      <w:marRight w:val="0"/>
      <w:marTop w:val="0"/>
      <w:marBottom w:val="0"/>
      <w:divBdr>
        <w:top w:val="none" w:sz="0" w:space="0" w:color="auto"/>
        <w:left w:val="none" w:sz="0" w:space="0" w:color="auto"/>
        <w:bottom w:val="none" w:sz="0" w:space="0" w:color="auto"/>
        <w:right w:val="none" w:sz="0" w:space="0" w:color="auto"/>
      </w:divBdr>
    </w:div>
    <w:div w:id="823085147">
      <w:bodyDiv w:val="1"/>
      <w:marLeft w:val="0"/>
      <w:marRight w:val="0"/>
      <w:marTop w:val="0"/>
      <w:marBottom w:val="0"/>
      <w:divBdr>
        <w:top w:val="none" w:sz="0" w:space="0" w:color="auto"/>
        <w:left w:val="none" w:sz="0" w:space="0" w:color="auto"/>
        <w:bottom w:val="none" w:sz="0" w:space="0" w:color="auto"/>
        <w:right w:val="none" w:sz="0" w:space="0" w:color="auto"/>
      </w:divBdr>
    </w:div>
    <w:div w:id="824511547">
      <w:bodyDiv w:val="1"/>
      <w:marLeft w:val="0"/>
      <w:marRight w:val="0"/>
      <w:marTop w:val="0"/>
      <w:marBottom w:val="0"/>
      <w:divBdr>
        <w:top w:val="none" w:sz="0" w:space="0" w:color="auto"/>
        <w:left w:val="none" w:sz="0" w:space="0" w:color="auto"/>
        <w:bottom w:val="none" w:sz="0" w:space="0" w:color="auto"/>
        <w:right w:val="none" w:sz="0" w:space="0" w:color="auto"/>
      </w:divBdr>
    </w:div>
    <w:div w:id="825168887">
      <w:bodyDiv w:val="1"/>
      <w:marLeft w:val="0"/>
      <w:marRight w:val="0"/>
      <w:marTop w:val="0"/>
      <w:marBottom w:val="0"/>
      <w:divBdr>
        <w:top w:val="none" w:sz="0" w:space="0" w:color="auto"/>
        <w:left w:val="none" w:sz="0" w:space="0" w:color="auto"/>
        <w:bottom w:val="none" w:sz="0" w:space="0" w:color="auto"/>
        <w:right w:val="none" w:sz="0" w:space="0" w:color="auto"/>
      </w:divBdr>
    </w:div>
    <w:div w:id="830561126">
      <w:bodyDiv w:val="1"/>
      <w:marLeft w:val="0"/>
      <w:marRight w:val="0"/>
      <w:marTop w:val="0"/>
      <w:marBottom w:val="0"/>
      <w:divBdr>
        <w:top w:val="none" w:sz="0" w:space="0" w:color="auto"/>
        <w:left w:val="none" w:sz="0" w:space="0" w:color="auto"/>
        <w:bottom w:val="none" w:sz="0" w:space="0" w:color="auto"/>
        <w:right w:val="none" w:sz="0" w:space="0" w:color="auto"/>
      </w:divBdr>
    </w:div>
    <w:div w:id="831680746">
      <w:bodyDiv w:val="1"/>
      <w:marLeft w:val="0"/>
      <w:marRight w:val="0"/>
      <w:marTop w:val="0"/>
      <w:marBottom w:val="0"/>
      <w:divBdr>
        <w:top w:val="none" w:sz="0" w:space="0" w:color="auto"/>
        <w:left w:val="none" w:sz="0" w:space="0" w:color="auto"/>
        <w:bottom w:val="none" w:sz="0" w:space="0" w:color="auto"/>
        <w:right w:val="none" w:sz="0" w:space="0" w:color="auto"/>
      </w:divBdr>
    </w:div>
    <w:div w:id="835222634">
      <w:bodyDiv w:val="1"/>
      <w:marLeft w:val="0"/>
      <w:marRight w:val="0"/>
      <w:marTop w:val="0"/>
      <w:marBottom w:val="0"/>
      <w:divBdr>
        <w:top w:val="none" w:sz="0" w:space="0" w:color="auto"/>
        <w:left w:val="none" w:sz="0" w:space="0" w:color="auto"/>
        <w:bottom w:val="none" w:sz="0" w:space="0" w:color="auto"/>
        <w:right w:val="none" w:sz="0" w:space="0" w:color="auto"/>
      </w:divBdr>
      <w:divsChild>
        <w:div w:id="967276153">
          <w:marLeft w:val="0"/>
          <w:marRight w:val="0"/>
          <w:marTop w:val="0"/>
          <w:marBottom w:val="0"/>
          <w:divBdr>
            <w:top w:val="none" w:sz="0" w:space="0" w:color="auto"/>
            <w:left w:val="none" w:sz="0" w:space="0" w:color="auto"/>
            <w:bottom w:val="none" w:sz="0" w:space="0" w:color="auto"/>
            <w:right w:val="none" w:sz="0" w:space="0" w:color="auto"/>
          </w:divBdr>
          <w:divsChild>
            <w:div w:id="92750897">
              <w:marLeft w:val="0"/>
              <w:marRight w:val="0"/>
              <w:marTop w:val="0"/>
              <w:marBottom w:val="0"/>
              <w:divBdr>
                <w:top w:val="none" w:sz="0" w:space="0" w:color="auto"/>
                <w:left w:val="none" w:sz="0" w:space="0" w:color="auto"/>
                <w:bottom w:val="none" w:sz="0" w:space="0" w:color="auto"/>
                <w:right w:val="none" w:sz="0" w:space="0" w:color="auto"/>
              </w:divBdr>
              <w:divsChild>
                <w:div w:id="919487296">
                  <w:marLeft w:val="0"/>
                  <w:marRight w:val="0"/>
                  <w:marTop w:val="0"/>
                  <w:marBottom w:val="0"/>
                  <w:divBdr>
                    <w:top w:val="none" w:sz="0" w:space="0" w:color="auto"/>
                    <w:left w:val="none" w:sz="0" w:space="0" w:color="auto"/>
                    <w:bottom w:val="none" w:sz="0" w:space="0" w:color="auto"/>
                    <w:right w:val="none" w:sz="0" w:space="0" w:color="auto"/>
                  </w:divBdr>
                  <w:divsChild>
                    <w:div w:id="9751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6781">
      <w:bodyDiv w:val="1"/>
      <w:marLeft w:val="0"/>
      <w:marRight w:val="0"/>
      <w:marTop w:val="0"/>
      <w:marBottom w:val="0"/>
      <w:divBdr>
        <w:top w:val="none" w:sz="0" w:space="0" w:color="auto"/>
        <w:left w:val="none" w:sz="0" w:space="0" w:color="auto"/>
        <w:bottom w:val="none" w:sz="0" w:space="0" w:color="auto"/>
        <w:right w:val="none" w:sz="0" w:space="0" w:color="auto"/>
      </w:divBdr>
    </w:div>
    <w:div w:id="836926169">
      <w:bodyDiv w:val="1"/>
      <w:marLeft w:val="0"/>
      <w:marRight w:val="0"/>
      <w:marTop w:val="0"/>
      <w:marBottom w:val="0"/>
      <w:divBdr>
        <w:top w:val="none" w:sz="0" w:space="0" w:color="auto"/>
        <w:left w:val="none" w:sz="0" w:space="0" w:color="auto"/>
        <w:bottom w:val="none" w:sz="0" w:space="0" w:color="auto"/>
        <w:right w:val="none" w:sz="0" w:space="0" w:color="auto"/>
      </w:divBdr>
    </w:div>
    <w:div w:id="837385514">
      <w:bodyDiv w:val="1"/>
      <w:marLeft w:val="0"/>
      <w:marRight w:val="0"/>
      <w:marTop w:val="0"/>
      <w:marBottom w:val="0"/>
      <w:divBdr>
        <w:top w:val="none" w:sz="0" w:space="0" w:color="auto"/>
        <w:left w:val="none" w:sz="0" w:space="0" w:color="auto"/>
        <w:bottom w:val="none" w:sz="0" w:space="0" w:color="auto"/>
        <w:right w:val="none" w:sz="0" w:space="0" w:color="auto"/>
      </w:divBdr>
    </w:div>
    <w:div w:id="838348729">
      <w:bodyDiv w:val="1"/>
      <w:marLeft w:val="0"/>
      <w:marRight w:val="0"/>
      <w:marTop w:val="0"/>
      <w:marBottom w:val="0"/>
      <w:divBdr>
        <w:top w:val="none" w:sz="0" w:space="0" w:color="auto"/>
        <w:left w:val="none" w:sz="0" w:space="0" w:color="auto"/>
        <w:bottom w:val="none" w:sz="0" w:space="0" w:color="auto"/>
        <w:right w:val="none" w:sz="0" w:space="0" w:color="auto"/>
      </w:divBdr>
    </w:div>
    <w:div w:id="839462404">
      <w:bodyDiv w:val="1"/>
      <w:marLeft w:val="0"/>
      <w:marRight w:val="0"/>
      <w:marTop w:val="0"/>
      <w:marBottom w:val="0"/>
      <w:divBdr>
        <w:top w:val="none" w:sz="0" w:space="0" w:color="auto"/>
        <w:left w:val="none" w:sz="0" w:space="0" w:color="auto"/>
        <w:bottom w:val="none" w:sz="0" w:space="0" w:color="auto"/>
        <w:right w:val="none" w:sz="0" w:space="0" w:color="auto"/>
      </w:divBdr>
    </w:div>
    <w:div w:id="840320379">
      <w:bodyDiv w:val="1"/>
      <w:marLeft w:val="0"/>
      <w:marRight w:val="0"/>
      <w:marTop w:val="0"/>
      <w:marBottom w:val="0"/>
      <w:divBdr>
        <w:top w:val="none" w:sz="0" w:space="0" w:color="auto"/>
        <w:left w:val="none" w:sz="0" w:space="0" w:color="auto"/>
        <w:bottom w:val="none" w:sz="0" w:space="0" w:color="auto"/>
        <w:right w:val="none" w:sz="0" w:space="0" w:color="auto"/>
      </w:divBdr>
    </w:div>
    <w:div w:id="840580899">
      <w:bodyDiv w:val="1"/>
      <w:marLeft w:val="0"/>
      <w:marRight w:val="0"/>
      <w:marTop w:val="0"/>
      <w:marBottom w:val="0"/>
      <w:divBdr>
        <w:top w:val="none" w:sz="0" w:space="0" w:color="auto"/>
        <w:left w:val="none" w:sz="0" w:space="0" w:color="auto"/>
        <w:bottom w:val="none" w:sz="0" w:space="0" w:color="auto"/>
        <w:right w:val="none" w:sz="0" w:space="0" w:color="auto"/>
      </w:divBdr>
    </w:div>
    <w:div w:id="841244151">
      <w:bodyDiv w:val="1"/>
      <w:marLeft w:val="0"/>
      <w:marRight w:val="0"/>
      <w:marTop w:val="0"/>
      <w:marBottom w:val="0"/>
      <w:divBdr>
        <w:top w:val="none" w:sz="0" w:space="0" w:color="auto"/>
        <w:left w:val="none" w:sz="0" w:space="0" w:color="auto"/>
        <w:bottom w:val="none" w:sz="0" w:space="0" w:color="auto"/>
        <w:right w:val="none" w:sz="0" w:space="0" w:color="auto"/>
      </w:divBdr>
    </w:div>
    <w:div w:id="841362429">
      <w:bodyDiv w:val="1"/>
      <w:marLeft w:val="0"/>
      <w:marRight w:val="0"/>
      <w:marTop w:val="0"/>
      <w:marBottom w:val="0"/>
      <w:divBdr>
        <w:top w:val="none" w:sz="0" w:space="0" w:color="auto"/>
        <w:left w:val="none" w:sz="0" w:space="0" w:color="auto"/>
        <w:bottom w:val="none" w:sz="0" w:space="0" w:color="auto"/>
        <w:right w:val="none" w:sz="0" w:space="0" w:color="auto"/>
      </w:divBdr>
    </w:div>
    <w:div w:id="842470540">
      <w:bodyDiv w:val="1"/>
      <w:marLeft w:val="0"/>
      <w:marRight w:val="0"/>
      <w:marTop w:val="0"/>
      <w:marBottom w:val="0"/>
      <w:divBdr>
        <w:top w:val="none" w:sz="0" w:space="0" w:color="auto"/>
        <w:left w:val="none" w:sz="0" w:space="0" w:color="auto"/>
        <w:bottom w:val="none" w:sz="0" w:space="0" w:color="auto"/>
        <w:right w:val="none" w:sz="0" w:space="0" w:color="auto"/>
      </w:divBdr>
    </w:div>
    <w:div w:id="845248087">
      <w:bodyDiv w:val="1"/>
      <w:marLeft w:val="0"/>
      <w:marRight w:val="0"/>
      <w:marTop w:val="0"/>
      <w:marBottom w:val="0"/>
      <w:divBdr>
        <w:top w:val="none" w:sz="0" w:space="0" w:color="auto"/>
        <w:left w:val="none" w:sz="0" w:space="0" w:color="auto"/>
        <w:bottom w:val="none" w:sz="0" w:space="0" w:color="auto"/>
        <w:right w:val="none" w:sz="0" w:space="0" w:color="auto"/>
      </w:divBdr>
    </w:div>
    <w:div w:id="846138151">
      <w:bodyDiv w:val="1"/>
      <w:marLeft w:val="0"/>
      <w:marRight w:val="0"/>
      <w:marTop w:val="0"/>
      <w:marBottom w:val="0"/>
      <w:divBdr>
        <w:top w:val="none" w:sz="0" w:space="0" w:color="auto"/>
        <w:left w:val="none" w:sz="0" w:space="0" w:color="auto"/>
        <w:bottom w:val="none" w:sz="0" w:space="0" w:color="auto"/>
        <w:right w:val="none" w:sz="0" w:space="0" w:color="auto"/>
      </w:divBdr>
    </w:div>
    <w:div w:id="846208678">
      <w:bodyDiv w:val="1"/>
      <w:marLeft w:val="0"/>
      <w:marRight w:val="0"/>
      <w:marTop w:val="0"/>
      <w:marBottom w:val="0"/>
      <w:divBdr>
        <w:top w:val="none" w:sz="0" w:space="0" w:color="auto"/>
        <w:left w:val="none" w:sz="0" w:space="0" w:color="auto"/>
        <w:bottom w:val="none" w:sz="0" w:space="0" w:color="auto"/>
        <w:right w:val="none" w:sz="0" w:space="0" w:color="auto"/>
      </w:divBdr>
    </w:div>
    <w:div w:id="846211034">
      <w:bodyDiv w:val="1"/>
      <w:marLeft w:val="0"/>
      <w:marRight w:val="0"/>
      <w:marTop w:val="0"/>
      <w:marBottom w:val="0"/>
      <w:divBdr>
        <w:top w:val="none" w:sz="0" w:space="0" w:color="auto"/>
        <w:left w:val="none" w:sz="0" w:space="0" w:color="auto"/>
        <w:bottom w:val="none" w:sz="0" w:space="0" w:color="auto"/>
        <w:right w:val="none" w:sz="0" w:space="0" w:color="auto"/>
      </w:divBdr>
    </w:div>
    <w:div w:id="849833160">
      <w:bodyDiv w:val="1"/>
      <w:marLeft w:val="0"/>
      <w:marRight w:val="0"/>
      <w:marTop w:val="0"/>
      <w:marBottom w:val="0"/>
      <w:divBdr>
        <w:top w:val="none" w:sz="0" w:space="0" w:color="auto"/>
        <w:left w:val="none" w:sz="0" w:space="0" w:color="auto"/>
        <w:bottom w:val="none" w:sz="0" w:space="0" w:color="auto"/>
        <w:right w:val="none" w:sz="0" w:space="0" w:color="auto"/>
      </w:divBdr>
    </w:div>
    <w:div w:id="850338085">
      <w:bodyDiv w:val="1"/>
      <w:marLeft w:val="0"/>
      <w:marRight w:val="0"/>
      <w:marTop w:val="0"/>
      <w:marBottom w:val="0"/>
      <w:divBdr>
        <w:top w:val="none" w:sz="0" w:space="0" w:color="auto"/>
        <w:left w:val="none" w:sz="0" w:space="0" w:color="auto"/>
        <w:bottom w:val="none" w:sz="0" w:space="0" w:color="auto"/>
        <w:right w:val="none" w:sz="0" w:space="0" w:color="auto"/>
      </w:divBdr>
    </w:div>
    <w:div w:id="851259380">
      <w:bodyDiv w:val="1"/>
      <w:marLeft w:val="0"/>
      <w:marRight w:val="0"/>
      <w:marTop w:val="0"/>
      <w:marBottom w:val="0"/>
      <w:divBdr>
        <w:top w:val="none" w:sz="0" w:space="0" w:color="auto"/>
        <w:left w:val="none" w:sz="0" w:space="0" w:color="auto"/>
        <w:bottom w:val="none" w:sz="0" w:space="0" w:color="auto"/>
        <w:right w:val="none" w:sz="0" w:space="0" w:color="auto"/>
      </w:divBdr>
    </w:div>
    <w:div w:id="852647836">
      <w:bodyDiv w:val="1"/>
      <w:marLeft w:val="0"/>
      <w:marRight w:val="0"/>
      <w:marTop w:val="0"/>
      <w:marBottom w:val="0"/>
      <w:divBdr>
        <w:top w:val="none" w:sz="0" w:space="0" w:color="auto"/>
        <w:left w:val="none" w:sz="0" w:space="0" w:color="auto"/>
        <w:bottom w:val="none" w:sz="0" w:space="0" w:color="auto"/>
        <w:right w:val="none" w:sz="0" w:space="0" w:color="auto"/>
      </w:divBdr>
    </w:div>
    <w:div w:id="854272306">
      <w:bodyDiv w:val="1"/>
      <w:marLeft w:val="0"/>
      <w:marRight w:val="0"/>
      <w:marTop w:val="0"/>
      <w:marBottom w:val="0"/>
      <w:divBdr>
        <w:top w:val="none" w:sz="0" w:space="0" w:color="auto"/>
        <w:left w:val="none" w:sz="0" w:space="0" w:color="auto"/>
        <w:bottom w:val="none" w:sz="0" w:space="0" w:color="auto"/>
        <w:right w:val="none" w:sz="0" w:space="0" w:color="auto"/>
      </w:divBdr>
    </w:div>
    <w:div w:id="857237959">
      <w:bodyDiv w:val="1"/>
      <w:marLeft w:val="0"/>
      <w:marRight w:val="0"/>
      <w:marTop w:val="0"/>
      <w:marBottom w:val="0"/>
      <w:divBdr>
        <w:top w:val="none" w:sz="0" w:space="0" w:color="auto"/>
        <w:left w:val="none" w:sz="0" w:space="0" w:color="auto"/>
        <w:bottom w:val="none" w:sz="0" w:space="0" w:color="auto"/>
        <w:right w:val="none" w:sz="0" w:space="0" w:color="auto"/>
      </w:divBdr>
    </w:div>
    <w:div w:id="860507733">
      <w:bodyDiv w:val="1"/>
      <w:marLeft w:val="0"/>
      <w:marRight w:val="0"/>
      <w:marTop w:val="0"/>
      <w:marBottom w:val="0"/>
      <w:divBdr>
        <w:top w:val="none" w:sz="0" w:space="0" w:color="auto"/>
        <w:left w:val="none" w:sz="0" w:space="0" w:color="auto"/>
        <w:bottom w:val="none" w:sz="0" w:space="0" w:color="auto"/>
        <w:right w:val="none" w:sz="0" w:space="0" w:color="auto"/>
      </w:divBdr>
    </w:div>
    <w:div w:id="860554698">
      <w:bodyDiv w:val="1"/>
      <w:marLeft w:val="0"/>
      <w:marRight w:val="0"/>
      <w:marTop w:val="0"/>
      <w:marBottom w:val="0"/>
      <w:divBdr>
        <w:top w:val="none" w:sz="0" w:space="0" w:color="auto"/>
        <w:left w:val="none" w:sz="0" w:space="0" w:color="auto"/>
        <w:bottom w:val="none" w:sz="0" w:space="0" w:color="auto"/>
        <w:right w:val="none" w:sz="0" w:space="0" w:color="auto"/>
      </w:divBdr>
    </w:div>
    <w:div w:id="864293365">
      <w:bodyDiv w:val="1"/>
      <w:marLeft w:val="0"/>
      <w:marRight w:val="0"/>
      <w:marTop w:val="0"/>
      <w:marBottom w:val="0"/>
      <w:divBdr>
        <w:top w:val="none" w:sz="0" w:space="0" w:color="auto"/>
        <w:left w:val="none" w:sz="0" w:space="0" w:color="auto"/>
        <w:bottom w:val="none" w:sz="0" w:space="0" w:color="auto"/>
        <w:right w:val="none" w:sz="0" w:space="0" w:color="auto"/>
      </w:divBdr>
    </w:div>
    <w:div w:id="864557371">
      <w:bodyDiv w:val="1"/>
      <w:marLeft w:val="0"/>
      <w:marRight w:val="0"/>
      <w:marTop w:val="0"/>
      <w:marBottom w:val="0"/>
      <w:divBdr>
        <w:top w:val="none" w:sz="0" w:space="0" w:color="auto"/>
        <w:left w:val="none" w:sz="0" w:space="0" w:color="auto"/>
        <w:bottom w:val="none" w:sz="0" w:space="0" w:color="auto"/>
        <w:right w:val="none" w:sz="0" w:space="0" w:color="auto"/>
      </w:divBdr>
    </w:div>
    <w:div w:id="871113382">
      <w:bodyDiv w:val="1"/>
      <w:marLeft w:val="0"/>
      <w:marRight w:val="0"/>
      <w:marTop w:val="0"/>
      <w:marBottom w:val="0"/>
      <w:divBdr>
        <w:top w:val="none" w:sz="0" w:space="0" w:color="auto"/>
        <w:left w:val="none" w:sz="0" w:space="0" w:color="auto"/>
        <w:bottom w:val="none" w:sz="0" w:space="0" w:color="auto"/>
        <w:right w:val="none" w:sz="0" w:space="0" w:color="auto"/>
      </w:divBdr>
    </w:div>
    <w:div w:id="873347983">
      <w:bodyDiv w:val="1"/>
      <w:marLeft w:val="0"/>
      <w:marRight w:val="0"/>
      <w:marTop w:val="0"/>
      <w:marBottom w:val="0"/>
      <w:divBdr>
        <w:top w:val="none" w:sz="0" w:space="0" w:color="auto"/>
        <w:left w:val="none" w:sz="0" w:space="0" w:color="auto"/>
        <w:bottom w:val="none" w:sz="0" w:space="0" w:color="auto"/>
        <w:right w:val="none" w:sz="0" w:space="0" w:color="auto"/>
      </w:divBdr>
    </w:div>
    <w:div w:id="873423935">
      <w:bodyDiv w:val="1"/>
      <w:marLeft w:val="0"/>
      <w:marRight w:val="0"/>
      <w:marTop w:val="0"/>
      <w:marBottom w:val="0"/>
      <w:divBdr>
        <w:top w:val="none" w:sz="0" w:space="0" w:color="auto"/>
        <w:left w:val="none" w:sz="0" w:space="0" w:color="auto"/>
        <w:bottom w:val="none" w:sz="0" w:space="0" w:color="auto"/>
        <w:right w:val="none" w:sz="0" w:space="0" w:color="auto"/>
      </w:divBdr>
    </w:div>
    <w:div w:id="875044632">
      <w:bodyDiv w:val="1"/>
      <w:marLeft w:val="0"/>
      <w:marRight w:val="0"/>
      <w:marTop w:val="0"/>
      <w:marBottom w:val="0"/>
      <w:divBdr>
        <w:top w:val="none" w:sz="0" w:space="0" w:color="auto"/>
        <w:left w:val="none" w:sz="0" w:space="0" w:color="auto"/>
        <w:bottom w:val="none" w:sz="0" w:space="0" w:color="auto"/>
        <w:right w:val="none" w:sz="0" w:space="0" w:color="auto"/>
      </w:divBdr>
    </w:div>
    <w:div w:id="877399500">
      <w:bodyDiv w:val="1"/>
      <w:marLeft w:val="0"/>
      <w:marRight w:val="0"/>
      <w:marTop w:val="0"/>
      <w:marBottom w:val="0"/>
      <w:divBdr>
        <w:top w:val="none" w:sz="0" w:space="0" w:color="auto"/>
        <w:left w:val="none" w:sz="0" w:space="0" w:color="auto"/>
        <w:bottom w:val="none" w:sz="0" w:space="0" w:color="auto"/>
        <w:right w:val="none" w:sz="0" w:space="0" w:color="auto"/>
      </w:divBdr>
    </w:div>
    <w:div w:id="878666928">
      <w:bodyDiv w:val="1"/>
      <w:marLeft w:val="0"/>
      <w:marRight w:val="0"/>
      <w:marTop w:val="0"/>
      <w:marBottom w:val="0"/>
      <w:divBdr>
        <w:top w:val="none" w:sz="0" w:space="0" w:color="auto"/>
        <w:left w:val="none" w:sz="0" w:space="0" w:color="auto"/>
        <w:bottom w:val="none" w:sz="0" w:space="0" w:color="auto"/>
        <w:right w:val="none" w:sz="0" w:space="0" w:color="auto"/>
      </w:divBdr>
    </w:div>
    <w:div w:id="880752352">
      <w:bodyDiv w:val="1"/>
      <w:marLeft w:val="0"/>
      <w:marRight w:val="0"/>
      <w:marTop w:val="0"/>
      <w:marBottom w:val="0"/>
      <w:divBdr>
        <w:top w:val="none" w:sz="0" w:space="0" w:color="auto"/>
        <w:left w:val="none" w:sz="0" w:space="0" w:color="auto"/>
        <w:bottom w:val="none" w:sz="0" w:space="0" w:color="auto"/>
        <w:right w:val="none" w:sz="0" w:space="0" w:color="auto"/>
      </w:divBdr>
    </w:div>
    <w:div w:id="881551403">
      <w:bodyDiv w:val="1"/>
      <w:marLeft w:val="0"/>
      <w:marRight w:val="0"/>
      <w:marTop w:val="0"/>
      <w:marBottom w:val="0"/>
      <w:divBdr>
        <w:top w:val="none" w:sz="0" w:space="0" w:color="auto"/>
        <w:left w:val="none" w:sz="0" w:space="0" w:color="auto"/>
        <w:bottom w:val="none" w:sz="0" w:space="0" w:color="auto"/>
        <w:right w:val="none" w:sz="0" w:space="0" w:color="auto"/>
      </w:divBdr>
    </w:div>
    <w:div w:id="884485967">
      <w:bodyDiv w:val="1"/>
      <w:marLeft w:val="0"/>
      <w:marRight w:val="0"/>
      <w:marTop w:val="0"/>
      <w:marBottom w:val="0"/>
      <w:divBdr>
        <w:top w:val="none" w:sz="0" w:space="0" w:color="auto"/>
        <w:left w:val="none" w:sz="0" w:space="0" w:color="auto"/>
        <w:bottom w:val="none" w:sz="0" w:space="0" w:color="auto"/>
        <w:right w:val="none" w:sz="0" w:space="0" w:color="auto"/>
      </w:divBdr>
    </w:div>
    <w:div w:id="884609394">
      <w:bodyDiv w:val="1"/>
      <w:marLeft w:val="0"/>
      <w:marRight w:val="0"/>
      <w:marTop w:val="0"/>
      <w:marBottom w:val="0"/>
      <w:divBdr>
        <w:top w:val="none" w:sz="0" w:space="0" w:color="auto"/>
        <w:left w:val="none" w:sz="0" w:space="0" w:color="auto"/>
        <w:bottom w:val="none" w:sz="0" w:space="0" w:color="auto"/>
        <w:right w:val="none" w:sz="0" w:space="0" w:color="auto"/>
      </w:divBdr>
    </w:div>
    <w:div w:id="890188198">
      <w:bodyDiv w:val="1"/>
      <w:marLeft w:val="0"/>
      <w:marRight w:val="0"/>
      <w:marTop w:val="0"/>
      <w:marBottom w:val="0"/>
      <w:divBdr>
        <w:top w:val="none" w:sz="0" w:space="0" w:color="auto"/>
        <w:left w:val="none" w:sz="0" w:space="0" w:color="auto"/>
        <w:bottom w:val="none" w:sz="0" w:space="0" w:color="auto"/>
        <w:right w:val="none" w:sz="0" w:space="0" w:color="auto"/>
      </w:divBdr>
    </w:div>
    <w:div w:id="892423212">
      <w:bodyDiv w:val="1"/>
      <w:marLeft w:val="0"/>
      <w:marRight w:val="0"/>
      <w:marTop w:val="0"/>
      <w:marBottom w:val="0"/>
      <w:divBdr>
        <w:top w:val="none" w:sz="0" w:space="0" w:color="auto"/>
        <w:left w:val="none" w:sz="0" w:space="0" w:color="auto"/>
        <w:bottom w:val="none" w:sz="0" w:space="0" w:color="auto"/>
        <w:right w:val="none" w:sz="0" w:space="0" w:color="auto"/>
      </w:divBdr>
    </w:div>
    <w:div w:id="892891070">
      <w:bodyDiv w:val="1"/>
      <w:marLeft w:val="0"/>
      <w:marRight w:val="0"/>
      <w:marTop w:val="0"/>
      <w:marBottom w:val="0"/>
      <w:divBdr>
        <w:top w:val="none" w:sz="0" w:space="0" w:color="auto"/>
        <w:left w:val="none" w:sz="0" w:space="0" w:color="auto"/>
        <w:bottom w:val="none" w:sz="0" w:space="0" w:color="auto"/>
        <w:right w:val="none" w:sz="0" w:space="0" w:color="auto"/>
      </w:divBdr>
    </w:div>
    <w:div w:id="897785753">
      <w:bodyDiv w:val="1"/>
      <w:marLeft w:val="0"/>
      <w:marRight w:val="0"/>
      <w:marTop w:val="0"/>
      <w:marBottom w:val="0"/>
      <w:divBdr>
        <w:top w:val="none" w:sz="0" w:space="0" w:color="auto"/>
        <w:left w:val="none" w:sz="0" w:space="0" w:color="auto"/>
        <w:bottom w:val="none" w:sz="0" w:space="0" w:color="auto"/>
        <w:right w:val="none" w:sz="0" w:space="0" w:color="auto"/>
      </w:divBdr>
      <w:divsChild>
        <w:div w:id="1429427471">
          <w:marLeft w:val="0"/>
          <w:marRight w:val="0"/>
          <w:marTop w:val="0"/>
          <w:marBottom w:val="0"/>
          <w:divBdr>
            <w:top w:val="none" w:sz="0" w:space="0" w:color="auto"/>
            <w:left w:val="none" w:sz="0" w:space="0" w:color="auto"/>
            <w:bottom w:val="none" w:sz="0" w:space="0" w:color="auto"/>
            <w:right w:val="none" w:sz="0" w:space="0" w:color="auto"/>
          </w:divBdr>
          <w:divsChild>
            <w:div w:id="1363750360">
              <w:marLeft w:val="0"/>
              <w:marRight w:val="0"/>
              <w:marTop w:val="0"/>
              <w:marBottom w:val="0"/>
              <w:divBdr>
                <w:top w:val="none" w:sz="0" w:space="0" w:color="auto"/>
                <w:left w:val="none" w:sz="0" w:space="0" w:color="auto"/>
                <w:bottom w:val="none" w:sz="0" w:space="0" w:color="auto"/>
                <w:right w:val="none" w:sz="0" w:space="0" w:color="auto"/>
              </w:divBdr>
              <w:divsChild>
                <w:div w:id="226843329">
                  <w:marLeft w:val="2928"/>
                  <w:marRight w:val="0"/>
                  <w:marTop w:val="720"/>
                  <w:marBottom w:val="0"/>
                  <w:divBdr>
                    <w:top w:val="none" w:sz="0" w:space="0" w:color="auto"/>
                    <w:left w:val="none" w:sz="0" w:space="0" w:color="auto"/>
                    <w:bottom w:val="none" w:sz="0" w:space="0" w:color="auto"/>
                    <w:right w:val="none" w:sz="0" w:space="0" w:color="auto"/>
                  </w:divBdr>
                  <w:divsChild>
                    <w:div w:id="128241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32761">
      <w:bodyDiv w:val="1"/>
      <w:marLeft w:val="0"/>
      <w:marRight w:val="0"/>
      <w:marTop w:val="0"/>
      <w:marBottom w:val="0"/>
      <w:divBdr>
        <w:top w:val="none" w:sz="0" w:space="0" w:color="auto"/>
        <w:left w:val="none" w:sz="0" w:space="0" w:color="auto"/>
        <w:bottom w:val="none" w:sz="0" w:space="0" w:color="auto"/>
        <w:right w:val="none" w:sz="0" w:space="0" w:color="auto"/>
      </w:divBdr>
    </w:div>
    <w:div w:id="908924775">
      <w:bodyDiv w:val="1"/>
      <w:marLeft w:val="0"/>
      <w:marRight w:val="0"/>
      <w:marTop w:val="0"/>
      <w:marBottom w:val="0"/>
      <w:divBdr>
        <w:top w:val="none" w:sz="0" w:space="0" w:color="auto"/>
        <w:left w:val="none" w:sz="0" w:space="0" w:color="auto"/>
        <w:bottom w:val="none" w:sz="0" w:space="0" w:color="auto"/>
        <w:right w:val="none" w:sz="0" w:space="0" w:color="auto"/>
      </w:divBdr>
    </w:div>
    <w:div w:id="912080117">
      <w:bodyDiv w:val="1"/>
      <w:marLeft w:val="0"/>
      <w:marRight w:val="0"/>
      <w:marTop w:val="0"/>
      <w:marBottom w:val="0"/>
      <w:divBdr>
        <w:top w:val="none" w:sz="0" w:space="0" w:color="auto"/>
        <w:left w:val="none" w:sz="0" w:space="0" w:color="auto"/>
        <w:bottom w:val="none" w:sz="0" w:space="0" w:color="auto"/>
        <w:right w:val="none" w:sz="0" w:space="0" w:color="auto"/>
      </w:divBdr>
    </w:div>
    <w:div w:id="916020282">
      <w:bodyDiv w:val="1"/>
      <w:marLeft w:val="0"/>
      <w:marRight w:val="0"/>
      <w:marTop w:val="0"/>
      <w:marBottom w:val="0"/>
      <w:divBdr>
        <w:top w:val="none" w:sz="0" w:space="0" w:color="auto"/>
        <w:left w:val="none" w:sz="0" w:space="0" w:color="auto"/>
        <w:bottom w:val="none" w:sz="0" w:space="0" w:color="auto"/>
        <w:right w:val="none" w:sz="0" w:space="0" w:color="auto"/>
      </w:divBdr>
    </w:div>
    <w:div w:id="918103175">
      <w:bodyDiv w:val="1"/>
      <w:marLeft w:val="0"/>
      <w:marRight w:val="0"/>
      <w:marTop w:val="0"/>
      <w:marBottom w:val="0"/>
      <w:divBdr>
        <w:top w:val="none" w:sz="0" w:space="0" w:color="auto"/>
        <w:left w:val="none" w:sz="0" w:space="0" w:color="auto"/>
        <w:bottom w:val="none" w:sz="0" w:space="0" w:color="auto"/>
        <w:right w:val="none" w:sz="0" w:space="0" w:color="auto"/>
      </w:divBdr>
    </w:div>
    <w:div w:id="918177782">
      <w:bodyDiv w:val="1"/>
      <w:marLeft w:val="0"/>
      <w:marRight w:val="0"/>
      <w:marTop w:val="0"/>
      <w:marBottom w:val="0"/>
      <w:divBdr>
        <w:top w:val="none" w:sz="0" w:space="0" w:color="auto"/>
        <w:left w:val="none" w:sz="0" w:space="0" w:color="auto"/>
        <w:bottom w:val="none" w:sz="0" w:space="0" w:color="auto"/>
        <w:right w:val="none" w:sz="0" w:space="0" w:color="auto"/>
      </w:divBdr>
    </w:div>
    <w:div w:id="919370223">
      <w:bodyDiv w:val="1"/>
      <w:marLeft w:val="0"/>
      <w:marRight w:val="0"/>
      <w:marTop w:val="0"/>
      <w:marBottom w:val="0"/>
      <w:divBdr>
        <w:top w:val="none" w:sz="0" w:space="0" w:color="auto"/>
        <w:left w:val="none" w:sz="0" w:space="0" w:color="auto"/>
        <w:bottom w:val="none" w:sz="0" w:space="0" w:color="auto"/>
        <w:right w:val="none" w:sz="0" w:space="0" w:color="auto"/>
      </w:divBdr>
    </w:div>
    <w:div w:id="920485823">
      <w:bodyDiv w:val="1"/>
      <w:marLeft w:val="0"/>
      <w:marRight w:val="0"/>
      <w:marTop w:val="0"/>
      <w:marBottom w:val="0"/>
      <w:divBdr>
        <w:top w:val="none" w:sz="0" w:space="0" w:color="auto"/>
        <w:left w:val="none" w:sz="0" w:space="0" w:color="auto"/>
        <w:bottom w:val="none" w:sz="0" w:space="0" w:color="auto"/>
        <w:right w:val="none" w:sz="0" w:space="0" w:color="auto"/>
      </w:divBdr>
    </w:div>
    <w:div w:id="922763304">
      <w:bodyDiv w:val="1"/>
      <w:marLeft w:val="0"/>
      <w:marRight w:val="0"/>
      <w:marTop w:val="0"/>
      <w:marBottom w:val="0"/>
      <w:divBdr>
        <w:top w:val="none" w:sz="0" w:space="0" w:color="auto"/>
        <w:left w:val="none" w:sz="0" w:space="0" w:color="auto"/>
        <w:bottom w:val="none" w:sz="0" w:space="0" w:color="auto"/>
        <w:right w:val="none" w:sz="0" w:space="0" w:color="auto"/>
      </w:divBdr>
    </w:div>
    <w:div w:id="923496288">
      <w:bodyDiv w:val="1"/>
      <w:marLeft w:val="0"/>
      <w:marRight w:val="0"/>
      <w:marTop w:val="0"/>
      <w:marBottom w:val="0"/>
      <w:divBdr>
        <w:top w:val="none" w:sz="0" w:space="0" w:color="auto"/>
        <w:left w:val="none" w:sz="0" w:space="0" w:color="auto"/>
        <w:bottom w:val="none" w:sz="0" w:space="0" w:color="auto"/>
        <w:right w:val="none" w:sz="0" w:space="0" w:color="auto"/>
      </w:divBdr>
    </w:div>
    <w:div w:id="924218073">
      <w:bodyDiv w:val="1"/>
      <w:marLeft w:val="0"/>
      <w:marRight w:val="0"/>
      <w:marTop w:val="0"/>
      <w:marBottom w:val="0"/>
      <w:divBdr>
        <w:top w:val="none" w:sz="0" w:space="0" w:color="auto"/>
        <w:left w:val="none" w:sz="0" w:space="0" w:color="auto"/>
        <w:bottom w:val="none" w:sz="0" w:space="0" w:color="auto"/>
        <w:right w:val="none" w:sz="0" w:space="0" w:color="auto"/>
      </w:divBdr>
    </w:div>
    <w:div w:id="924344582">
      <w:bodyDiv w:val="1"/>
      <w:marLeft w:val="0"/>
      <w:marRight w:val="0"/>
      <w:marTop w:val="0"/>
      <w:marBottom w:val="0"/>
      <w:divBdr>
        <w:top w:val="none" w:sz="0" w:space="0" w:color="auto"/>
        <w:left w:val="none" w:sz="0" w:space="0" w:color="auto"/>
        <w:bottom w:val="none" w:sz="0" w:space="0" w:color="auto"/>
        <w:right w:val="none" w:sz="0" w:space="0" w:color="auto"/>
      </w:divBdr>
    </w:div>
    <w:div w:id="926236030">
      <w:bodyDiv w:val="1"/>
      <w:marLeft w:val="0"/>
      <w:marRight w:val="0"/>
      <w:marTop w:val="0"/>
      <w:marBottom w:val="0"/>
      <w:divBdr>
        <w:top w:val="none" w:sz="0" w:space="0" w:color="auto"/>
        <w:left w:val="none" w:sz="0" w:space="0" w:color="auto"/>
        <w:bottom w:val="none" w:sz="0" w:space="0" w:color="auto"/>
        <w:right w:val="none" w:sz="0" w:space="0" w:color="auto"/>
      </w:divBdr>
    </w:div>
    <w:div w:id="936063719">
      <w:bodyDiv w:val="1"/>
      <w:marLeft w:val="0"/>
      <w:marRight w:val="0"/>
      <w:marTop w:val="0"/>
      <w:marBottom w:val="0"/>
      <w:divBdr>
        <w:top w:val="none" w:sz="0" w:space="0" w:color="auto"/>
        <w:left w:val="none" w:sz="0" w:space="0" w:color="auto"/>
        <w:bottom w:val="none" w:sz="0" w:space="0" w:color="auto"/>
        <w:right w:val="none" w:sz="0" w:space="0" w:color="auto"/>
      </w:divBdr>
    </w:div>
    <w:div w:id="938222863">
      <w:bodyDiv w:val="1"/>
      <w:marLeft w:val="0"/>
      <w:marRight w:val="0"/>
      <w:marTop w:val="0"/>
      <w:marBottom w:val="0"/>
      <w:divBdr>
        <w:top w:val="none" w:sz="0" w:space="0" w:color="auto"/>
        <w:left w:val="none" w:sz="0" w:space="0" w:color="auto"/>
        <w:bottom w:val="none" w:sz="0" w:space="0" w:color="auto"/>
        <w:right w:val="none" w:sz="0" w:space="0" w:color="auto"/>
      </w:divBdr>
    </w:div>
    <w:div w:id="939222791">
      <w:bodyDiv w:val="1"/>
      <w:marLeft w:val="0"/>
      <w:marRight w:val="0"/>
      <w:marTop w:val="0"/>
      <w:marBottom w:val="0"/>
      <w:divBdr>
        <w:top w:val="none" w:sz="0" w:space="0" w:color="auto"/>
        <w:left w:val="none" w:sz="0" w:space="0" w:color="auto"/>
        <w:bottom w:val="none" w:sz="0" w:space="0" w:color="auto"/>
        <w:right w:val="none" w:sz="0" w:space="0" w:color="auto"/>
      </w:divBdr>
    </w:div>
    <w:div w:id="941302050">
      <w:bodyDiv w:val="1"/>
      <w:marLeft w:val="0"/>
      <w:marRight w:val="0"/>
      <w:marTop w:val="0"/>
      <w:marBottom w:val="0"/>
      <w:divBdr>
        <w:top w:val="none" w:sz="0" w:space="0" w:color="auto"/>
        <w:left w:val="none" w:sz="0" w:space="0" w:color="auto"/>
        <w:bottom w:val="none" w:sz="0" w:space="0" w:color="auto"/>
        <w:right w:val="none" w:sz="0" w:space="0" w:color="auto"/>
      </w:divBdr>
    </w:div>
    <w:div w:id="942343982">
      <w:bodyDiv w:val="1"/>
      <w:marLeft w:val="0"/>
      <w:marRight w:val="0"/>
      <w:marTop w:val="0"/>
      <w:marBottom w:val="0"/>
      <w:divBdr>
        <w:top w:val="none" w:sz="0" w:space="0" w:color="auto"/>
        <w:left w:val="none" w:sz="0" w:space="0" w:color="auto"/>
        <w:bottom w:val="none" w:sz="0" w:space="0" w:color="auto"/>
        <w:right w:val="none" w:sz="0" w:space="0" w:color="auto"/>
      </w:divBdr>
    </w:div>
    <w:div w:id="950749486">
      <w:bodyDiv w:val="1"/>
      <w:marLeft w:val="0"/>
      <w:marRight w:val="0"/>
      <w:marTop w:val="0"/>
      <w:marBottom w:val="0"/>
      <w:divBdr>
        <w:top w:val="none" w:sz="0" w:space="0" w:color="auto"/>
        <w:left w:val="none" w:sz="0" w:space="0" w:color="auto"/>
        <w:bottom w:val="none" w:sz="0" w:space="0" w:color="auto"/>
        <w:right w:val="none" w:sz="0" w:space="0" w:color="auto"/>
      </w:divBdr>
    </w:div>
    <w:div w:id="950936325">
      <w:bodyDiv w:val="1"/>
      <w:marLeft w:val="0"/>
      <w:marRight w:val="0"/>
      <w:marTop w:val="0"/>
      <w:marBottom w:val="0"/>
      <w:divBdr>
        <w:top w:val="none" w:sz="0" w:space="0" w:color="auto"/>
        <w:left w:val="none" w:sz="0" w:space="0" w:color="auto"/>
        <w:bottom w:val="none" w:sz="0" w:space="0" w:color="auto"/>
        <w:right w:val="none" w:sz="0" w:space="0" w:color="auto"/>
      </w:divBdr>
    </w:div>
    <w:div w:id="951091057">
      <w:bodyDiv w:val="1"/>
      <w:marLeft w:val="0"/>
      <w:marRight w:val="0"/>
      <w:marTop w:val="0"/>
      <w:marBottom w:val="0"/>
      <w:divBdr>
        <w:top w:val="none" w:sz="0" w:space="0" w:color="auto"/>
        <w:left w:val="none" w:sz="0" w:space="0" w:color="auto"/>
        <w:bottom w:val="none" w:sz="0" w:space="0" w:color="auto"/>
        <w:right w:val="none" w:sz="0" w:space="0" w:color="auto"/>
      </w:divBdr>
    </w:div>
    <w:div w:id="952134066">
      <w:bodyDiv w:val="1"/>
      <w:marLeft w:val="0"/>
      <w:marRight w:val="0"/>
      <w:marTop w:val="0"/>
      <w:marBottom w:val="0"/>
      <w:divBdr>
        <w:top w:val="none" w:sz="0" w:space="0" w:color="auto"/>
        <w:left w:val="none" w:sz="0" w:space="0" w:color="auto"/>
        <w:bottom w:val="none" w:sz="0" w:space="0" w:color="auto"/>
        <w:right w:val="none" w:sz="0" w:space="0" w:color="auto"/>
      </w:divBdr>
    </w:div>
    <w:div w:id="955061786">
      <w:bodyDiv w:val="1"/>
      <w:marLeft w:val="0"/>
      <w:marRight w:val="0"/>
      <w:marTop w:val="0"/>
      <w:marBottom w:val="0"/>
      <w:divBdr>
        <w:top w:val="none" w:sz="0" w:space="0" w:color="auto"/>
        <w:left w:val="none" w:sz="0" w:space="0" w:color="auto"/>
        <w:bottom w:val="none" w:sz="0" w:space="0" w:color="auto"/>
        <w:right w:val="none" w:sz="0" w:space="0" w:color="auto"/>
      </w:divBdr>
    </w:div>
    <w:div w:id="955913084">
      <w:bodyDiv w:val="1"/>
      <w:marLeft w:val="0"/>
      <w:marRight w:val="0"/>
      <w:marTop w:val="0"/>
      <w:marBottom w:val="0"/>
      <w:divBdr>
        <w:top w:val="none" w:sz="0" w:space="0" w:color="auto"/>
        <w:left w:val="none" w:sz="0" w:space="0" w:color="auto"/>
        <w:bottom w:val="none" w:sz="0" w:space="0" w:color="auto"/>
        <w:right w:val="none" w:sz="0" w:space="0" w:color="auto"/>
      </w:divBdr>
    </w:div>
    <w:div w:id="956368806">
      <w:bodyDiv w:val="1"/>
      <w:marLeft w:val="0"/>
      <w:marRight w:val="0"/>
      <w:marTop w:val="0"/>
      <w:marBottom w:val="0"/>
      <w:divBdr>
        <w:top w:val="none" w:sz="0" w:space="0" w:color="auto"/>
        <w:left w:val="none" w:sz="0" w:space="0" w:color="auto"/>
        <w:bottom w:val="none" w:sz="0" w:space="0" w:color="auto"/>
        <w:right w:val="none" w:sz="0" w:space="0" w:color="auto"/>
      </w:divBdr>
    </w:div>
    <w:div w:id="958604105">
      <w:bodyDiv w:val="1"/>
      <w:marLeft w:val="0"/>
      <w:marRight w:val="0"/>
      <w:marTop w:val="0"/>
      <w:marBottom w:val="0"/>
      <w:divBdr>
        <w:top w:val="none" w:sz="0" w:space="0" w:color="auto"/>
        <w:left w:val="none" w:sz="0" w:space="0" w:color="auto"/>
        <w:bottom w:val="none" w:sz="0" w:space="0" w:color="auto"/>
        <w:right w:val="none" w:sz="0" w:space="0" w:color="auto"/>
      </w:divBdr>
    </w:div>
    <w:div w:id="962151211">
      <w:bodyDiv w:val="1"/>
      <w:marLeft w:val="0"/>
      <w:marRight w:val="0"/>
      <w:marTop w:val="0"/>
      <w:marBottom w:val="0"/>
      <w:divBdr>
        <w:top w:val="none" w:sz="0" w:space="0" w:color="auto"/>
        <w:left w:val="none" w:sz="0" w:space="0" w:color="auto"/>
        <w:bottom w:val="none" w:sz="0" w:space="0" w:color="auto"/>
        <w:right w:val="none" w:sz="0" w:space="0" w:color="auto"/>
      </w:divBdr>
    </w:div>
    <w:div w:id="962350284">
      <w:bodyDiv w:val="1"/>
      <w:marLeft w:val="0"/>
      <w:marRight w:val="0"/>
      <w:marTop w:val="0"/>
      <w:marBottom w:val="0"/>
      <w:divBdr>
        <w:top w:val="none" w:sz="0" w:space="0" w:color="auto"/>
        <w:left w:val="none" w:sz="0" w:space="0" w:color="auto"/>
        <w:bottom w:val="none" w:sz="0" w:space="0" w:color="auto"/>
        <w:right w:val="none" w:sz="0" w:space="0" w:color="auto"/>
      </w:divBdr>
    </w:div>
    <w:div w:id="964311626">
      <w:bodyDiv w:val="1"/>
      <w:marLeft w:val="0"/>
      <w:marRight w:val="0"/>
      <w:marTop w:val="0"/>
      <w:marBottom w:val="0"/>
      <w:divBdr>
        <w:top w:val="none" w:sz="0" w:space="0" w:color="auto"/>
        <w:left w:val="none" w:sz="0" w:space="0" w:color="auto"/>
        <w:bottom w:val="none" w:sz="0" w:space="0" w:color="auto"/>
        <w:right w:val="none" w:sz="0" w:space="0" w:color="auto"/>
      </w:divBdr>
    </w:div>
    <w:div w:id="965162638">
      <w:bodyDiv w:val="1"/>
      <w:marLeft w:val="0"/>
      <w:marRight w:val="0"/>
      <w:marTop w:val="0"/>
      <w:marBottom w:val="0"/>
      <w:divBdr>
        <w:top w:val="none" w:sz="0" w:space="0" w:color="auto"/>
        <w:left w:val="none" w:sz="0" w:space="0" w:color="auto"/>
        <w:bottom w:val="none" w:sz="0" w:space="0" w:color="auto"/>
        <w:right w:val="none" w:sz="0" w:space="0" w:color="auto"/>
      </w:divBdr>
    </w:div>
    <w:div w:id="965895964">
      <w:bodyDiv w:val="1"/>
      <w:marLeft w:val="0"/>
      <w:marRight w:val="0"/>
      <w:marTop w:val="0"/>
      <w:marBottom w:val="0"/>
      <w:divBdr>
        <w:top w:val="none" w:sz="0" w:space="0" w:color="auto"/>
        <w:left w:val="none" w:sz="0" w:space="0" w:color="auto"/>
        <w:bottom w:val="none" w:sz="0" w:space="0" w:color="auto"/>
        <w:right w:val="none" w:sz="0" w:space="0" w:color="auto"/>
      </w:divBdr>
    </w:div>
    <w:div w:id="968707736">
      <w:bodyDiv w:val="1"/>
      <w:marLeft w:val="0"/>
      <w:marRight w:val="0"/>
      <w:marTop w:val="0"/>
      <w:marBottom w:val="0"/>
      <w:divBdr>
        <w:top w:val="none" w:sz="0" w:space="0" w:color="auto"/>
        <w:left w:val="none" w:sz="0" w:space="0" w:color="auto"/>
        <w:bottom w:val="none" w:sz="0" w:space="0" w:color="auto"/>
        <w:right w:val="none" w:sz="0" w:space="0" w:color="auto"/>
      </w:divBdr>
    </w:div>
    <w:div w:id="969170054">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71180694">
      <w:bodyDiv w:val="1"/>
      <w:marLeft w:val="0"/>
      <w:marRight w:val="0"/>
      <w:marTop w:val="0"/>
      <w:marBottom w:val="0"/>
      <w:divBdr>
        <w:top w:val="none" w:sz="0" w:space="0" w:color="auto"/>
        <w:left w:val="none" w:sz="0" w:space="0" w:color="auto"/>
        <w:bottom w:val="none" w:sz="0" w:space="0" w:color="auto"/>
        <w:right w:val="none" w:sz="0" w:space="0" w:color="auto"/>
      </w:divBdr>
    </w:div>
    <w:div w:id="971835845">
      <w:bodyDiv w:val="1"/>
      <w:marLeft w:val="0"/>
      <w:marRight w:val="0"/>
      <w:marTop w:val="0"/>
      <w:marBottom w:val="0"/>
      <w:divBdr>
        <w:top w:val="none" w:sz="0" w:space="0" w:color="auto"/>
        <w:left w:val="none" w:sz="0" w:space="0" w:color="auto"/>
        <w:bottom w:val="none" w:sz="0" w:space="0" w:color="auto"/>
        <w:right w:val="none" w:sz="0" w:space="0" w:color="auto"/>
      </w:divBdr>
    </w:div>
    <w:div w:id="971905976">
      <w:bodyDiv w:val="1"/>
      <w:marLeft w:val="0"/>
      <w:marRight w:val="0"/>
      <w:marTop w:val="0"/>
      <w:marBottom w:val="0"/>
      <w:divBdr>
        <w:top w:val="none" w:sz="0" w:space="0" w:color="auto"/>
        <w:left w:val="none" w:sz="0" w:space="0" w:color="auto"/>
        <w:bottom w:val="none" w:sz="0" w:space="0" w:color="auto"/>
        <w:right w:val="none" w:sz="0" w:space="0" w:color="auto"/>
      </w:divBdr>
    </w:div>
    <w:div w:id="973489740">
      <w:bodyDiv w:val="1"/>
      <w:marLeft w:val="0"/>
      <w:marRight w:val="0"/>
      <w:marTop w:val="0"/>
      <w:marBottom w:val="0"/>
      <w:divBdr>
        <w:top w:val="none" w:sz="0" w:space="0" w:color="auto"/>
        <w:left w:val="none" w:sz="0" w:space="0" w:color="auto"/>
        <w:bottom w:val="none" w:sz="0" w:space="0" w:color="auto"/>
        <w:right w:val="none" w:sz="0" w:space="0" w:color="auto"/>
      </w:divBdr>
    </w:div>
    <w:div w:id="980354576">
      <w:bodyDiv w:val="1"/>
      <w:marLeft w:val="0"/>
      <w:marRight w:val="0"/>
      <w:marTop w:val="0"/>
      <w:marBottom w:val="0"/>
      <w:divBdr>
        <w:top w:val="none" w:sz="0" w:space="0" w:color="auto"/>
        <w:left w:val="none" w:sz="0" w:space="0" w:color="auto"/>
        <w:bottom w:val="none" w:sz="0" w:space="0" w:color="auto"/>
        <w:right w:val="none" w:sz="0" w:space="0" w:color="auto"/>
      </w:divBdr>
    </w:div>
    <w:div w:id="982007158">
      <w:bodyDiv w:val="1"/>
      <w:marLeft w:val="0"/>
      <w:marRight w:val="0"/>
      <w:marTop w:val="0"/>
      <w:marBottom w:val="0"/>
      <w:divBdr>
        <w:top w:val="none" w:sz="0" w:space="0" w:color="auto"/>
        <w:left w:val="none" w:sz="0" w:space="0" w:color="auto"/>
        <w:bottom w:val="none" w:sz="0" w:space="0" w:color="auto"/>
        <w:right w:val="none" w:sz="0" w:space="0" w:color="auto"/>
      </w:divBdr>
    </w:div>
    <w:div w:id="986973451">
      <w:bodyDiv w:val="1"/>
      <w:marLeft w:val="0"/>
      <w:marRight w:val="0"/>
      <w:marTop w:val="0"/>
      <w:marBottom w:val="0"/>
      <w:divBdr>
        <w:top w:val="none" w:sz="0" w:space="0" w:color="auto"/>
        <w:left w:val="none" w:sz="0" w:space="0" w:color="auto"/>
        <w:bottom w:val="none" w:sz="0" w:space="0" w:color="auto"/>
        <w:right w:val="none" w:sz="0" w:space="0" w:color="auto"/>
      </w:divBdr>
    </w:div>
    <w:div w:id="987049615">
      <w:bodyDiv w:val="1"/>
      <w:marLeft w:val="0"/>
      <w:marRight w:val="0"/>
      <w:marTop w:val="0"/>
      <w:marBottom w:val="0"/>
      <w:divBdr>
        <w:top w:val="none" w:sz="0" w:space="0" w:color="auto"/>
        <w:left w:val="none" w:sz="0" w:space="0" w:color="auto"/>
        <w:bottom w:val="none" w:sz="0" w:space="0" w:color="auto"/>
        <w:right w:val="none" w:sz="0" w:space="0" w:color="auto"/>
      </w:divBdr>
    </w:div>
    <w:div w:id="988171917">
      <w:bodyDiv w:val="1"/>
      <w:marLeft w:val="0"/>
      <w:marRight w:val="0"/>
      <w:marTop w:val="0"/>
      <w:marBottom w:val="0"/>
      <w:divBdr>
        <w:top w:val="none" w:sz="0" w:space="0" w:color="auto"/>
        <w:left w:val="none" w:sz="0" w:space="0" w:color="auto"/>
        <w:bottom w:val="none" w:sz="0" w:space="0" w:color="auto"/>
        <w:right w:val="none" w:sz="0" w:space="0" w:color="auto"/>
      </w:divBdr>
    </w:div>
    <w:div w:id="991057932">
      <w:bodyDiv w:val="1"/>
      <w:marLeft w:val="0"/>
      <w:marRight w:val="0"/>
      <w:marTop w:val="0"/>
      <w:marBottom w:val="0"/>
      <w:divBdr>
        <w:top w:val="none" w:sz="0" w:space="0" w:color="auto"/>
        <w:left w:val="none" w:sz="0" w:space="0" w:color="auto"/>
        <w:bottom w:val="none" w:sz="0" w:space="0" w:color="auto"/>
        <w:right w:val="none" w:sz="0" w:space="0" w:color="auto"/>
      </w:divBdr>
    </w:div>
    <w:div w:id="993071786">
      <w:bodyDiv w:val="1"/>
      <w:marLeft w:val="0"/>
      <w:marRight w:val="0"/>
      <w:marTop w:val="0"/>
      <w:marBottom w:val="0"/>
      <w:divBdr>
        <w:top w:val="none" w:sz="0" w:space="0" w:color="auto"/>
        <w:left w:val="none" w:sz="0" w:space="0" w:color="auto"/>
        <w:bottom w:val="none" w:sz="0" w:space="0" w:color="auto"/>
        <w:right w:val="none" w:sz="0" w:space="0" w:color="auto"/>
      </w:divBdr>
    </w:div>
    <w:div w:id="993337907">
      <w:bodyDiv w:val="1"/>
      <w:marLeft w:val="0"/>
      <w:marRight w:val="0"/>
      <w:marTop w:val="0"/>
      <w:marBottom w:val="0"/>
      <w:divBdr>
        <w:top w:val="none" w:sz="0" w:space="0" w:color="auto"/>
        <w:left w:val="none" w:sz="0" w:space="0" w:color="auto"/>
        <w:bottom w:val="none" w:sz="0" w:space="0" w:color="auto"/>
        <w:right w:val="none" w:sz="0" w:space="0" w:color="auto"/>
      </w:divBdr>
    </w:div>
    <w:div w:id="994455415">
      <w:bodyDiv w:val="1"/>
      <w:marLeft w:val="0"/>
      <w:marRight w:val="0"/>
      <w:marTop w:val="0"/>
      <w:marBottom w:val="0"/>
      <w:divBdr>
        <w:top w:val="none" w:sz="0" w:space="0" w:color="auto"/>
        <w:left w:val="none" w:sz="0" w:space="0" w:color="auto"/>
        <w:bottom w:val="none" w:sz="0" w:space="0" w:color="auto"/>
        <w:right w:val="none" w:sz="0" w:space="0" w:color="auto"/>
      </w:divBdr>
    </w:div>
    <w:div w:id="995303227">
      <w:bodyDiv w:val="1"/>
      <w:marLeft w:val="0"/>
      <w:marRight w:val="0"/>
      <w:marTop w:val="0"/>
      <w:marBottom w:val="0"/>
      <w:divBdr>
        <w:top w:val="none" w:sz="0" w:space="0" w:color="auto"/>
        <w:left w:val="none" w:sz="0" w:space="0" w:color="auto"/>
        <w:bottom w:val="none" w:sz="0" w:space="0" w:color="auto"/>
        <w:right w:val="none" w:sz="0" w:space="0" w:color="auto"/>
      </w:divBdr>
    </w:div>
    <w:div w:id="1000042870">
      <w:bodyDiv w:val="1"/>
      <w:marLeft w:val="0"/>
      <w:marRight w:val="0"/>
      <w:marTop w:val="0"/>
      <w:marBottom w:val="0"/>
      <w:divBdr>
        <w:top w:val="none" w:sz="0" w:space="0" w:color="auto"/>
        <w:left w:val="none" w:sz="0" w:space="0" w:color="auto"/>
        <w:bottom w:val="none" w:sz="0" w:space="0" w:color="auto"/>
        <w:right w:val="none" w:sz="0" w:space="0" w:color="auto"/>
      </w:divBdr>
    </w:div>
    <w:div w:id="1005671208">
      <w:bodyDiv w:val="1"/>
      <w:marLeft w:val="0"/>
      <w:marRight w:val="0"/>
      <w:marTop w:val="0"/>
      <w:marBottom w:val="0"/>
      <w:divBdr>
        <w:top w:val="none" w:sz="0" w:space="0" w:color="auto"/>
        <w:left w:val="none" w:sz="0" w:space="0" w:color="auto"/>
        <w:bottom w:val="none" w:sz="0" w:space="0" w:color="auto"/>
        <w:right w:val="none" w:sz="0" w:space="0" w:color="auto"/>
      </w:divBdr>
    </w:div>
    <w:div w:id="1006980950">
      <w:bodyDiv w:val="1"/>
      <w:marLeft w:val="0"/>
      <w:marRight w:val="0"/>
      <w:marTop w:val="0"/>
      <w:marBottom w:val="0"/>
      <w:divBdr>
        <w:top w:val="none" w:sz="0" w:space="0" w:color="auto"/>
        <w:left w:val="none" w:sz="0" w:space="0" w:color="auto"/>
        <w:bottom w:val="none" w:sz="0" w:space="0" w:color="auto"/>
        <w:right w:val="none" w:sz="0" w:space="0" w:color="auto"/>
      </w:divBdr>
    </w:div>
    <w:div w:id="1011954051">
      <w:bodyDiv w:val="1"/>
      <w:marLeft w:val="0"/>
      <w:marRight w:val="0"/>
      <w:marTop w:val="0"/>
      <w:marBottom w:val="0"/>
      <w:divBdr>
        <w:top w:val="none" w:sz="0" w:space="0" w:color="auto"/>
        <w:left w:val="none" w:sz="0" w:space="0" w:color="auto"/>
        <w:bottom w:val="none" w:sz="0" w:space="0" w:color="auto"/>
        <w:right w:val="none" w:sz="0" w:space="0" w:color="auto"/>
      </w:divBdr>
    </w:div>
    <w:div w:id="1013337575">
      <w:bodyDiv w:val="1"/>
      <w:marLeft w:val="0"/>
      <w:marRight w:val="0"/>
      <w:marTop w:val="0"/>
      <w:marBottom w:val="0"/>
      <w:divBdr>
        <w:top w:val="none" w:sz="0" w:space="0" w:color="auto"/>
        <w:left w:val="none" w:sz="0" w:space="0" w:color="auto"/>
        <w:bottom w:val="none" w:sz="0" w:space="0" w:color="auto"/>
        <w:right w:val="none" w:sz="0" w:space="0" w:color="auto"/>
      </w:divBdr>
    </w:div>
    <w:div w:id="1015229682">
      <w:bodyDiv w:val="1"/>
      <w:marLeft w:val="0"/>
      <w:marRight w:val="0"/>
      <w:marTop w:val="0"/>
      <w:marBottom w:val="0"/>
      <w:divBdr>
        <w:top w:val="none" w:sz="0" w:space="0" w:color="auto"/>
        <w:left w:val="none" w:sz="0" w:space="0" w:color="auto"/>
        <w:bottom w:val="none" w:sz="0" w:space="0" w:color="auto"/>
        <w:right w:val="none" w:sz="0" w:space="0" w:color="auto"/>
      </w:divBdr>
    </w:div>
    <w:div w:id="1015771999">
      <w:bodyDiv w:val="1"/>
      <w:marLeft w:val="0"/>
      <w:marRight w:val="0"/>
      <w:marTop w:val="0"/>
      <w:marBottom w:val="0"/>
      <w:divBdr>
        <w:top w:val="none" w:sz="0" w:space="0" w:color="auto"/>
        <w:left w:val="none" w:sz="0" w:space="0" w:color="auto"/>
        <w:bottom w:val="none" w:sz="0" w:space="0" w:color="auto"/>
        <w:right w:val="none" w:sz="0" w:space="0" w:color="auto"/>
      </w:divBdr>
    </w:div>
    <w:div w:id="1021592436">
      <w:bodyDiv w:val="1"/>
      <w:marLeft w:val="0"/>
      <w:marRight w:val="0"/>
      <w:marTop w:val="0"/>
      <w:marBottom w:val="0"/>
      <w:divBdr>
        <w:top w:val="none" w:sz="0" w:space="0" w:color="auto"/>
        <w:left w:val="none" w:sz="0" w:space="0" w:color="auto"/>
        <w:bottom w:val="none" w:sz="0" w:space="0" w:color="auto"/>
        <w:right w:val="none" w:sz="0" w:space="0" w:color="auto"/>
      </w:divBdr>
    </w:div>
    <w:div w:id="1021855787">
      <w:bodyDiv w:val="1"/>
      <w:marLeft w:val="0"/>
      <w:marRight w:val="0"/>
      <w:marTop w:val="0"/>
      <w:marBottom w:val="0"/>
      <w:divBdr>
        <w:top w:val="none" w:sz="0" w:space="0" w:color="auto"/>
        <w:left w:val="none" w:sz="0" w:space="0" w:color="auto"/>
        <w:bottom w:val="none" w:sz="0" w:space="0" w:color="auto"/>
        <w:right w:val="none" w:sz="0" w:space="0" w:color="auto"/>
      </w:divBdr>
    </w:div>
    <w:div w:id="1022197670">
      <w:bodyDiv w:val="1"/>
      <w:marLeft w:val="0"/>
      <w:marRight w:val="0"/>
      <w:marTop w:val="0"/>
      <w:marBottom w:val="0"/>
      <w:divBdr>
        <w:top w:val="none" w:sz="0" w:space="0" w:color="auto"/>
        <w:left w:val="none" w:sz="0" w:space="0" w:color="auto"/>
        <w:bottom w:val="none" w:sz="0" w:space="0" w:color="auto"/>
        <w:right w:val="none" w:sz="0" w:space="0" w:color="auto"/>
      </w:divBdr>
    </w:div>
    <w:div w:id="1023626318">
      <w:bodyDiv w:val="1"/>
      <w:marLeft w:val="0"/>
      <w:marRight w:val="0"/>
      <w:marTop w:val="0"/>
      <w:marBottom w:val="0"/>
      <w:divBdr>
        <w:top w:val="none" w:sz="0" w:space="0" w:color="auto"/>
        <w:left w:val="none" w:sz="0" w:space="0" w:color="auto"/>
        <w:bottom w:val="none" w:sz="0" w:space="0" w:color="auto"/>
        <w:right w:val="none" w:sz="0" w:space="0" w:color="auto"/>
      </w:divBdr>
      <w:divsChild>
        <w:div w:id="513493752">
          <w:marLeft w:val="0"/>
          <w:marRight w:val="0"/>
          <w:marTop w:val="0"/>
          <w:marBottom w:val="0"/>
          <w:divBdr>
            <w:top w:val="none" w:sz="0" w:space="0" w:color="auto"/>
            <w:left w:val="none" w:sz="0" w:space="0" w:color="auto"/>
            <w:bottom w:val="none" w:sz="0" w:space="0" w:color="auto"/>
            <w:right w:val="none" w:sz="0" w:space="0" w:color="auto"/>
          </w:divBdr>
          <w:divsChild>
            <w:div w:id="11925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47330">
      <w:bodyDiv w:val="1"/>
      <w:marLeft w:val="0"/>
      <w:marRight w:val="0"/>
      <w:marTop w:val="0"/>
      <w:marBottom w:val="0"/>
      <w:divBdr>
        <w:top w:val="none" w:sz="0" w:space="0" w:color="auto"/>
        <w:left w:val="none" w:sz="0" w:space="0" w:color="auto"/>
        <w:bottom w:val="none" w:sz="0" w:space="0" w:color="auto"/>
        <w:right w:val="none" w:sz="0" w:space="0" w:color="auto"/>
      </w:divBdr>
    </w:div>
    <w:div w:id="1036537817">
      <w:bodyDiv w:val="1"/>
      <w:marLeft w:val="0"/>
      <w:marRight w:val="0"/>
      <w:marTop w:val="0"/>
      <w:marBottom w:val="0"/>
      <w:divBdr>
        <w:top w:val="none" w:sz="0" w:space="0" w:color="auto"/>
        <w:left w:val="none" w:sz="0" w:space="0" w:color="auto"/>
        <w:bottom w:val="none" w:sz="0" w:space="0" w:color="auto"/>
        <w:right w:val="none" w:sz="0" w:space="0" w:color="auto"/>
      </w:divBdr>
    </w:div>
    <w:div w:id="1040861033">
      <w:bodyDiv w:val="1"/>
      <w:marLeft w:val="0"/>
      <w:marRight w:val="0"/>
      <w:marTop w:val="0"/>
      <w:marBottom w:val="0"/>
      <w:divBdr>
        <w:top w:val="none" w:sz="0" w:space="0" w:color="auto"/>
        <w:left w:val="none" w:sz="0" w:space="0" w:color="auto"/>
        <w:bottom w:val="none" w:sz="0" w:space="0" w:color="auto"/>
        <w:right w:val="none" w:sz="0" w:space="0" w:color="auto"/>
      </w:divBdr>
    </w:div>
    <w:div w:id="1043097752">
      <w:bodyDiv w:val="1"/>
      <w:marLeft w:val="0"/>
      <w:marRight w:val="0"/>
      <w:marTop w:val="0"/>
      <w:marBottom w:val="0"/>
      <w:divBdr>
        <w:top w:val="none" w:sz="0" w:space="0" w:color="auto"/>
        <w:left w:val="none" w:sz="0" w:space="0" w:color="auto"/>
        <w:bottom w:val="none" w:sz="0" w:space="0" w:color="auto"/>
        <w:right w:val="none" w:sz="0" w:space="0" w:color="auto"/>
      </w:divBdr>
    </w:div>
    <w:div w:id="1043217607">
      <w:bodyDiv w:val="1"/>
      <w:marLeft w:val="0"/>
      <w:marRight w:val="0"/>
      <w:marTop w:val="0"/>
      <w:marBottom w:val="0"/>
      <w:divBdr>
        <w:top w:val="none" w:sz="0" w:space="0" w:color="auto"/>
        <w:left w:val="none" w:sz="0" w:space="0" w:color="auto"/>
        <w:bottom w:val="none" w:sz="0" w:space="0" w:color="auto"/>
        <w:right w:val="none" w:sz="0" w:space="0" w:color="auto"/>
      </w:divBdr>
    </w:div>
    <w:div w:id="1043864192">
      <w:bodyDiv w:val="1"/>
      <w:marLeft w:val="0"/>
      <w:marRight w:val="0"/>
      <w:marTop w:val="0"/>
      <w:marBottom w:val="0"/>
      <w:divBdr>
        <w:top w:val="none" w:sz="0" w:space="0" w:color="auto"/>
        <w:left w:val="none" w:sz="0" w:space="0" w:color="auto"/>
        <w:bottom w:val="none" w:sz="0" w:space="0" w:color="auto"/>
        <w:right w:val="none" w:sz="0" w:space="0" w:color="auto"/>
      </w:divBdr>
    </w:div>
    <w:div w:id="1054964857">
      <w:bodyDiv w:val="1"/>
      <w:marLeft w:val="0"/>
      <w:marRight w:val="0"/>
      <w:marTop w:val="0"/>
      <w:marBottom w:val="0"/>
      <w:divBdr>
        <w:top w:val="none" w:sz="0" w:space="0" w:color="auto"/>
        <w:left w:val="none" w:sz="0" w:space="0" w:color="auto"/>
        <w:bottom w:val="none" w:sz="0" w:space="0" w:color="auto"/>
        <w:right w:val="none" w:sz="0" w:space="0" w:color="auto"/>
      </w:divBdr>
    </w:div>
    <w:div w:id="1060444757">
      <w:bodyDiv w:val="1"/>
      <w:marLeft w:val="0"/>
      <w:marRight w:val="0"/>
      <w:marTop w:val="0"/>
      <w:marBottom w:val="0"/>
      <w:divBdr>
        <w:top w:val="none" w:sz="0" w:space="0" w:color="auto"/>
        <w:left w:val="none" w:sz="0" w:space="0" w:color="auto"/>
        <w:bottom w:val="none" w:sz="0" w:space="0" w:color="auto"/>
        <w:right w:val="none" w:sz="0" w:space="0" w:color="auto"/>
      </w:divBdr>
    </w:div>
    <w:div w:id="1066882036">
      <w:bodyDiv w:val="1"/>
      <w:marLeft w:val="0"/>
      <w:marRight w:val="0"/>
      <w:marTop w:val="0"/>
      <w:marBottom w:val="0"/>
      <w:divBdr>
        <w:top w:val="none" w:sz="0" w:space="0" w:color="auto"/>
        <w:left w:val="none" w:sz="0" w:space="0" w:color="auto"/>
        <w:bottom w:val="none" w:sz="0" w:space="0" w:color="auto"/>
        <w:right w:val="none" w:sz="0" w:space="0" w:color="auto"/>
      </w:divBdr>
    </w:div>
    <w:div w:id="1067997091">
      <w:bodyDiv w:val="1"/>
      <w:marLeft w:val="0"/>
      <w:marRight w:val="0"/>
      <w:marTop w:val="0"/>
      <w:marBottom w:val="0"/>
      <w:divBdr>
        <w:top w:val="none" w:sz="0" w:space="0" w:color="auto"/>
        <w:left w:val="none" w:sz="0" w:space="0" w:color="auto"/>
        <w:bottom w:val="none" w:sz="0" w:space="0" w:color="auto"/>
        <w:right w:val="none" w:sz="0" w:space="0" w:color="auto"/>
      </w:divBdr>
    </w:div>
    <w:div w:id="1072966661">
      <w:bodyDiv w:val="1"/>
      <w:marLeft w:val="0"/>
      <w:marRight w:val="0"/>
      <w:marTop w:val="0"/>
      <w:marBottom w:val="0"/>
      <w:divBdr>
        <w:top w:val="none" w:sz="0" w:space="0" w:color="auto"/>
        <w:left w:val="none" w:sz="0" w:space="0" w:color="auto"/>
        <w:bottom w:val="none" w:sz="0" w:space="0" w:color="auto"/>
        <w:right w:val="none" w:sz="0" w:space="0" w:color="auto"/>
      </w:divBdr>
    </w:div>
    <w:div w:id="1078094519">
      <w:bodyDiv w:val="1"/>
      <w:marLeft w:val="0"/>
      <w:marRight w:val="0"/>
      <w:marTop w:val="0"/>
      <w:marBottom w:val="0"/>
      <w:divBdr>
        <w:top w:val="none" w:sz="0" w:space="0" w:color="auto"/>
        <w:left w:val="none" w:sz="0" w:space="0" w:color="auto"/>
        <w:bottom w:val="none" w:sz="0" w:space="0" w:color="auto"/>
        <w:right w:val="none" w:sz="0" w:space="0" w:color="auto"/>
      </w:divBdr>
    </w:div>
    <w:div w:id="1082873405">
      <w:bodyDiv w:val="1"/>
      <w:marLeft w:val="0"/>
      <w:marRight w:val="0"/>
      <w:marTop w:val="0"/>
      <w:marBottom w:val="0"/>
      <w:divBdr>
        <w:top w:val="none" w:sz="0" w:space="0" w:color="auto"/>
        <w:left w:val="none" w:sz="0" w:space="0" w:color="auto"/>
        <w:bottom w:val="none" w:sz="0" w:space="0" w:color="auto"/>
        <w:right w:val="none" w:sz="0" w:space="0" w:color="auto"/>
      </w:divBdr>
    </w:div>
    <w:div w:id="1085108597">
      <w:bodyDiv w:val="1"/>
      <w:marLeft w:val="0"/>
      <w:marRight w:val="0"/>
      <w:marTop w:val="0"/>
      <w:marBottom w:val="0"/>
      <w:divBdr>
        <w:top w:val="none" w:sz="0" w:space="0" w:color="auto"/>
        <w:left w:val="none" w:sz="0" w:space="0" w:color="auto"/>
        <w:bottom w:val="none" w:sz="0" w:space="0" w:color="auto"/>
        <w:right w:val="none" w:sz="0" w:space="0" w:color="auto"/>
      </w:divBdr>
    </w:div>
    <w:div w:id="1085155234">
      <w:bodyDiv w:val="1"/>
      <w:marLeft w:val="0"/>
      <w:marRight w:val="0"/>
      <w:marTop w:val="0"/>
      <w:marBottom w:val="0"/>
      <w:divBdr>
        <w:top w:val="none" w:sz="0" w:space="0" w:color="auto"/>
        <w:left w:val="none" w:sz="0" w:space="0" w:color="auto"/>
        <w:bottom w:val="none" w:sz="0" w:space="0" w:color="auto"/>
        <w:right w:val="none" w:sz="0" w:space="0" w:color="auto"/>
      </w:divBdr>
    </w:div>
    <w:div w:id="1087768477">
      <w:bodyDiv w:val="1"/>
      <w:marLeft w:val="0"/>
      <w:marRight w:val="0"/>
      <w:marTop w:val="0"/>
      <w:marBottom w:val="0"/>
      <w:divBdr>
        <w:top w:val="none" w:sz="0" w:space="0" w:color="auto"/>
        <w:left w:val="none" w:sz="0" w:space="0" w:color="auto"/>
        <w:bottom w:val="none" w:sz="0" w:space="0" w:color="auto"/>
        <w:right w:val="none" w:sz="0" w:space="0" w:color="auto"/>
      </w:divBdr>
    </w:div>
    <w:div w:id="1089081428">
      <w:bodyDiv w:val="1"/>
      <w:marLeft w:val="0"/>
      <w:marRight w:val="0"/>
      <w:marTop w:val="0"/>
      <w:marBottom w:val="0"/>
      <w:divBdr>
        <w:top w:val="none" w:sz="0" w:space="0" w:color="auto"/>
        <w:left w:val="none" w:sz="0" w:space="0" w:color="auto"/>
        <w:bottom w:val="none" w:sz="0" w:space="0" w:color="auto"/>
        <w:right w:val="none" w:sz="0" w:space="0" w:color="auto"/>
      </w:divBdr>
    </w:div>
    <w:div w:id="1090734292">
      <w:bodyDiv w:val="1"/>
      <w:marLeft w:val="0"/>
      <w:marRight w:val="0"/>
      <w:marTop w:val="0"/>
      <w:marBottom w:val="0"/>
      <w:divBdr>
        <w:top w:val="none" w:sz="0" w:space="0" w:color="auto"/>
        <w:left w:val="none" w:sz="0" w:space="0" w:color="auto"/>
        <w:bottom w:val="none" w:sz="0" w:space="0" w:color="auto"/>
        <w:right w:val="none" w:sz="0" w:space="0" w:color="auto"/>
      </w:divBdr>
      <w:divsChild>
        <w:div w:id="1299648668">
          <w:marLeft w:val="0"/>
          <w:marRight w:val="0"/>
          <w:marTop w:val="0"/>
          <w:marBottom w:val="0"/>
          <w:divBdr>
            <w:top w:val="none" w:sz="0" w:space="0" w:color="auto"/>
            <w:left w:val="none" w:sz="0" w:space="0" w:color="auto"/>
            <w:bottom w:val="none" w:sz="0" w:space="0" w:color="auto"/>
            <w:right w:val="none" w:sz="0" w:space="0" w:color="auto"/>
          </w:divBdr>
          <w:divsChild>
            <w:div w:id="1355421689">
              <w:marLeft w:val="0"/>
              <w:marRight w:val="0"/>
              <w:marTop w:val="0"/>
              <w:marBottom w:val="0"/>
              <w:divBdr>
                <w:top w:val="none" w:sz="0" w:space="0" w:color="auto"/>
                <w:left w:val="none" w:sz="0" w:space="0" w:color="auto"/>
                <w:bottom w:val="none" w:sz="0" w:space="0" w:color="auto"/>
                <w:right w:val="none" w:sz="0" w:space="0" w:color="auto"/>
              </w:divBdr>
              <w:divsChild>
                <w:div w:id="493568957">
                  <w:marLeft w:val="2928"/>
                  <w:marRight w:val="0"/>
                  <w:marTop w:val="720"/>
                  <w:marBottom w:val="0"/>
                  <w:divBdr>
                    <w:top w:val="none" w:sz="0" w:space="0" w:color="auto"/>
                    <w:left w:val="none" w:sz="0" w:space="0" w:color="auto"/>
                    <w:bottom w:val="none" w:sz="0" w:space="0" w:color="auto"/>
                    <w:right w:val="none" w:sz="0" w:space="0" w:color="auto"/>
                  </w:divBdr>
                  <w:divsChild>
                    <w:div w:id="6447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58588">
      <w:bodyDiv w:val="1"/>
      <w:marLeft w:val="0"/>
      <w:marRight w:val="0"/>
      <w:marTop w:val="0"/>
      <w:marBottom w:val="0"/>
      <w:divBdr>
        <w:top w:val="none" w:sz="0" w:space="0" w:color="auto"/>
        <w:left w:val="none" w:sz="0" w:space="0" w:color="auto"/>
        <w:bottom w:val="none" w:sz="0" w:space="0" w:color="auto"/>
        <w:right w:val="none" w:sz="0" w:space="0" w:color="auto"/>
      </w:divBdr>
    </w:div>
    <w:div w:id="1091700612">
      <w:bodyDiv w:val="1"/>
      <w:marLeft w:val="0"/>
      <w:marRight w:val="0"/>
      <w:marTop w:val="0"/>
      <w:marBottom w:val="0"/>
      <w:divBdr>
        <w:top w:val="none" w:sz="0" w:space="0" w:color="auto"/>
        <w:left w:val="none" w:sz="0" w:space="0" w:color="auto"/>
        <w:bottom w:val="none" w:sz="0" w:space="0" w:color="auto"/>
        <w:right w:val="none" w:sz="0" w:space="0" w:color="auto"/>
      </w:divBdr>
    </w:div>
    <w:div w:id="1092164912">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093553536">
      <w:bodyDiv w:val="1"/>
      <w:marLeft w:val="0"/>
      <w:marRight w:val="0"/>
      <w:marTop w:val="0"/>
      <w:marBottom w:val="0"/>
      <w:divBdr>
        <w:top w:val="none" w:sz="0" w:space="0" w:color="auto"/>
        <w:left w:val="none" w:sz="0" w:space="0" w:color="auto"/>
        <w:bottom w:val="none" w:sz="0" w:space="0" w:color="auto"/>
        <w:right w:val="none" w:sz="0" w:space="0" w:color="auto"/>
      </w:divBdr>
    </w:div>
    <w:div w:id="1095516645">
      <w:bodyDiv w:val="1"/>
      <w:marLeft w:val="0"/>
      <w:marRight w:val="0"/>
      <w:marTop w:val="0"/>
      <w:marBottom w:val="0"/>
      <w:divBdr>
        <w:top w:val="none" w:sz="0" w:space="0" w:color="auto"/>
        <w:left w:val="none" w:sz="0" w:space="0" w:color="auto"/>
        <w:bottom w:val="none" w:sz="0" w:space="0" w:color="auto"/>
        <w:right w:val="none" w:sz="0" w:space="0" w:color="auto"/>
      </w:divBdr>
      <w:divsChild>
        <w:div w:id="216865368">
          <w:marLeft w:val="0"/>
          <w:marRight w:val="0"/>
          <w:marTop w:val="0"/>
          <w:marBottom w:val="0"/>
          <w:divBdr>
            <w:top w:val="none" w:sz="0" w:space="0" w:color="auto"/>
            <w:left w:val="none" w:sz="0" w:space="0" w:color="auto"/>
            <w:bottom w:val="none" w:sz="0" w:space="0" w:color="auto"/>
            <w:right w:val="none" w:sz="0" w:space="0" w:color="auto"/>
          </w:divBdr>
          <w:divsChild>
            <w:div w:id="9733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5660">
      <w:bodyDiv w:val="1"/>
      <w:marLeft w:val="0"/>
      <w:marRight w:val="0"/>
      <w:marTop w:val="0"/>
      <w:marBottom w:val="0"/>
      <w:divBdr>
        <w:top w:val="none" w:sz="0" w:space="0" w:color="auto"/>
        <w:left w:val="none" w:sz="0" w:space="0" w:color="auto"/>
        <w:bottom w:val="none" w:sz="0" w:space="0" w:color="auto"/>
        <w:right w:val="none" w:sz="0" w:space="0" w:color="auto"/>
      </w:divBdr>
    </w:div>
    <w:div w:id="1098597148">
      <w:bodyDiv w:val="1"/>
      <w:marLeft w:val="0"/>
      <w:marRight w:val="0"/>
      <w:marTop w:val="0"/>
      <w:marBottom w:val="0"/>
      <w:divBdr>
        <w:top w:val="none" w:sz="0" w:space="0" w:color="auto"/>
        <w:left w:val="none" w:sz="0" w:space="0" w:color="auto"/>
        <w:bottom w:val="none" w:sz="0" w:space="0" w:color="auto"/>
        <w:right w:val="none" w:sz="0" w:space="0" w:color="auto"/>
      </w:divBdr>
    </w:div>
    <w:div w:id="1099253301">
      <w:bodyDiv w:val="1"/>
      <w:marLeft w:val="0"/>
      <w:marRight w:val="0"/>
      <w:marTop w:val="0"/>
      <w:marBottom w:val="0"/>
      <w:divBdr>
        <w:top w:val="none" w:sz="0" w:space="0" w:color="auto"/>
        <w:left w:val="none" w:sz="0" w:space="0" w:color="auto"/>
        <w:bottom w:val="none" w:sz="0" w:space="0" w:color="auto"/>
        <w:right w:val="none" w:sz="0" w:space="0" w:color="auto"/>
      </w:divBdr>
      <w:divsChild>
        <w:div w:id="2129928029">
          <w:marLeft w:val="0"/>
          <w:marRight w:val="0"/>
          <w:marTop w:val="0"/>
          <w:marBottom w:val="0"/>
          <w:divBdr>
            <w:top w:val="none" w:sz="0" w:space="0" w:color="auto"/>
            <w:left w:val="none" w:sz="0" w:space="0" w:color="auto"/>
            <w:bottom w:val="none" w:sz="0" w:space="0" w:color="auto"/>
            <w:right w:val="none" w:sz="0" w:space="0" w:color="auto"/>
          </w:divBdr>
        </w:div>
      </w:divsChild>
    </w:div>
    <w:div w:id="1100757087">
      <w:bodyDiv w:val="1"/>
      <w:marLeft w:val="0"/>
      <w:marRight w:val="0"/>
      <w:marTop w:val="0"/>
      <w:marBottom w:val="0"/>
      <w:divBdr>
        <w:top w:val="none" w:sz="0" w:space="0" w:color="auto"/>
        <w:left w:val="none" w:sz="0" w:space="0" w:color="auto"/>
        <w:bottom w:val="none" w:sz="0" w:space="0" w:color="auto"/>
        <w:right w:val="none" w:sz="0" w:space="0" w:color="auto"/>
      </w:divBdr>
    </w:div>
    <w:div w:id="1101489948">
      <w:bodyDiv w:val="1"/>
      <w:marLeft w:val="0"/>
      <w:marRight w:val="0"/>
      <w:marTop w:val="0"/>
      <w:marBottom w:val="0"/>
      <w:divBdr>
        <w:top w:val="none" w:sz="0" w:space="0" w:color="auto"/>
        <w:left w:val="none" w:sz="0" w:space="0" w:color="auto"/>
        <w:bottom w:val="none" w:sz="0" w:space="0" w:color="auto"/>
        <w:right w:val="none" w:sz="0" w:space="0" w:color="auto"/>
      </w:divBdr>
    </w:div>
    <w:div w:id="1104572570">
      <w:bodyDiv w:val="1"/>
      <w:marLeft w:val="0"/>
      <w:marRight w:val="0"/>
      <w:marTop w:val="0"/>
      <w:marBottom w:val="0"/>
      <w:divBdr>
        <w:top w:val="none" w:sz="0" w:space="0" w:color="auto"/>
        <w:left w:val="none" w:sz="0" w:space="0" w:color="auto"/>
        <w:bottom w:val="none" w:sz="0" w:space="0" w:color="auto"/>
        <w:right w:val="none" w:sz="0" w:space="0" w:color="auto"/>
      </w:divBdr>
    </w:div>
    <w:div w:id="1104883505">
      <w:bodyDiv w:val="1"/>
      <w:marLeft w:val="0"/>
      <w:marRight w:val="0"/>
      <w:marTop w:val="0"/>
      <w:marBottom w:val="0"/>
      <w:divBdr>
        <w:top w:val="none" w:sz="0" w:space="0" w:color="auto"/>
        <w:left w:val="none" w:sz="0" w:space="0" w:color="auto"/>
        <w:bottom w:val="none" w:sz="0" w:space="0" w:color="auto"/>
        <w:right w:val="none" w:sz="0" w:space="0" w:color="auto"/>
      </w:divBdr>
    </w:div>
    <w:div w:id="1111633105">
      <w:bodyDiv w:val="1"/>
      <w:marLeft w:val="0"/>
      <w:marRight w:val="0"/>
      <w:marTop w:val="0"/>
      <w:marBottom w:val="0"/>
      <w:divBdr>
        <w:top w:val="none" w:sz="0" w:space="0" w:color="auto"/>
        <w:left w:val="none" w:sz="0" w:space="0" w:color="auto"/>
        <w:bottom w:val="none" w:sz="0" w:space="0" w:color="auto"/>
        <w:right w:val="none" w:sz="0" w:space="0" w:color="auto"/>
      </w:divBdr>
    </w:div>
    <w:div w:id="1111702559">
      <w:bodyDiv w:val="1"/>
      <w:marLeft w:val="0"/>
      <w:marRight w:val="0"/>
      <w:marTop w:val="0"/>
      <w:marBottom w:val="0"/>
      <w:divBdr>
        <w:top w:val="none" w:sz="0" w:space="0" w:color="auto"/>
        <w:left w:val="none" w:sz="0" w:space="0" w:color="auto"/>
        <w:bottom w:val="none" w:sz="0" w:space="0" w:color="auto"/>
        <w:right w:val="none" w:sz="0" w:space="0" w:color="auto"/>
      </w:divBdr>
    </w:div>
    <w:div w:id="1113086527">
      <w:bodyDiv w:val="1"/>
      <w:marLeft w:val="0"/>
      <w:marRight w:val="0"/>
      <w:marTop w:val="0"/>
      <w:marBottom w:val="0"/>
      <w:divBdr>
        <w:top w:val="none" w:sz="0" w:space="0" w:color="auto"/>
        <w:left w:val="none" w:sz="0" w:space="0" w:color="auto"/>
        <w:bottom w:val="none" w:sz="0" w:space="0" w:color="auto"/>
        <w:right w:val="none" w:sz="0" w:space="0" w:color="auto"/>
      </w:divBdr>
    </w:div>
    <w:div w:id="1120683926">
      <w:bodyDiv w:val="1"/>
      <w:marLeft w:val="0"/>
      <w:marRight w:val="0"/>
      <w:marTop w:val="0"/>
      <w:marBottom w:val="0"/>
      <w:divBdr>
        <w:top w:val="none" w:sz="0" w:space="0" w:color="auto"/>
        <w:left w:val="none" w:sz="0" w:space="0" w:color="auto"/>
        <w:bottom w:val="none" w:sz="0" w:space="0" w:color="auto"/>
        <w:right w:val="none" w:sz="0" w:space="0" w:color="auto"/>
      </w:divBdr>
    </w:div>
    <w:div w:id="1121530623">
      <w:bodyDiv w:val="1"/>
      <w:marLeft w:val="0"/>
      <w:marRight w:val="0"/>
      <w:marTop w:val="0"/>
      <w:marBottom w:val="0"/>
      <w:divBdr>
        <w:top w:val="none" w:sz="0" w:space="0" w:color="auto"/>
        <w:left w:val="none" w:sz="0" w:space="0" w:color="auto"/>
        <w:bottom w:val="none" w:sz="0" w:space="0" w:color="auto"/>
        <w:right w:val="none" w:sz="0" w:space="0" w:color="auto"/>
      </w:divBdr>
    </w:div>
    <w:div w:id="1124425805">
      <w:bodyDiv w:val="1"/>
      <w:marLeft w:val="0"/>
      <w:marRight w:val="0"/>
      <w:marTop w:val="0"/>
      <w:marBottom w:val="0"/>
      <w:divBdr>
        <w:top w:val="none" w:sz="0" w:space="0" w:color="auto"/>
        <w:left w:val="none" w:sz="0" w:space="0" w:color="auto"/>
        <w:bottom w:val="none" w:sz="0" w:space="0" w:color="auto"/>
        <w:right w:val="none" w:sz="0" w:space="0" w:color="auto"/>
      </w:divBdr>
    </w:div>
    <w:div w:id="1127240528">
      <w:bodyDiv w:val="1"/>
      <w:marLeft w:val="0"/>
      <w:marRight w:val="0"/>
      <w:marTop w:val="0"/>
      <w:marBottom w:val="0"/>
      <w:divBdr>
        <w:top w:val="none" w:sz="0" w:space="0" w:color="auto"/>
        <w:left w:val="none" w:sz="0" w:space="0" w:color="auto"/>
        <w:bottom w:val="none" w:sz="0" w:space="0" w:color="auto"/>
        <w:right w:val="none" w:sz="0" w:space="0" w:color="auto"/>
      </w:divBdr>
    </w:div>
    <w:div w:id="1128010443">
      <w:bodyDiv w:val="1"/>
      <w:marLeft w:val="0"/>
      <w:marRight w:val="0"/>
      <w:marTop w:val="0"/>
      <w:marBottom w:val="0"/>
      <w:divBdr>
        <w:top w:val="none" w:sz="0" w:space="0" w:color="auto"/>
        <w:left w:val="none" w:sz="0" w:space="0" w:color="auto"/>
        <w:bottom w:val="none" w:sz="0" w:space="0" w:color="auto"/>
        <w:right w:val="none" w:sz="0" w:space="0" w:color="auto"/>
      </w:divBdr>
    </w:div>
    <w:div w:id="1132598500">
      <w:bodyDiv w:val="1"/>
      <w:marLeft w:val="0"/>
      <w:marRight w:val="0"/>
      <w:marTop w:val="0"/>
      <w:marBottom w:val="0"/>
      <w:divBdr>
        <w:top w:val="none" w:sz="0" w:space="0" w:color="auto"/>
        <w:left w:val="none" w:sz="0" w:space="0" w:color="auto"/>
        <w:bottom w:val="none" w:sz="0" w:space="0" w:color="auto"/>
        <w:right w:val="none" w:sz="0" w:space="0" w:color="auto"/>
      </w:divBdr>
    </w:div>
    <w:div w:id="1133135042">
      <w:bodyDiv w:val="1"/>
      <w:marLeft w:val="0"/>
      <w:marRight w:val="0"/>
      <w:marTop w:val="0"/>
      <w:marBottom w:val="0"/>
      <w:divBdr>
        <w:top w:val="none" w:sz="0" w:space="0" w:color="auto"/>
        <w:left w:val="none" w:sz="0" w:space="0" w:color="auto"/>
        <w:bottom w:val="none" w:sz="0" w:space="0" w:color="auto"/>
        <w:right w:val="none" w:sz="0" w:space="0" w:color="auto"/>
      </w:divBdr>
    </w:div>
    <w:div w:id="1134329812">
      <w:bodyDiv w:val="1"/>
      <w:marLeft w:val="0"/>
      <w:marRight w:val="0"/>
      <w:marTop w:val="0"/>
      <w:marBottom w:val="0"/>
      <w:divBdr>
        <w:top w:val="none" w:sz="0" w:space="0" w:color="auto"/>
        <w:left w:val="none" w:sz="0" w:space="0" w:color="auto"/>
        <w:bottom w:val="none" w:sz="0" w:space="0" w:color="auto"/>
        <w:right w:val="none" w:sz="0" w:space="0" w:color="auto"/>
      </w:divBdr>
    </w:div>
    <w:div w:id="1137377432">
      <w:bodyDiv w:val="1"/>
      <w:marLeft w:val="0"/>
      <w:marRight w:val="0"/>
      <w:marTop w:val="0"/>
      <w:marBottom w:val="0"/>
      <w:divBdr>
        <w:top w:val="none" w:sz="0" w:space="0" w:color="auto"/>
        <w:left w:val="none" w:sz="0" w:space="0" w:color="auto"/>
        <w:bottom w:val="none" w:sz="0" w:space="0" w:color="auto"/>
        <w:right w:val="none" w:sz="0" w:space="0" w:color="auto"/>
      </w:divBdr>
    </w:div>
    <w:div w:id="1141536499">
      <w:bodyDiv w:val="1"/>
      <w:marLeft w:val="0"/>
      <w:marRight w:val="0"/>
      <w:marTop w:val="0"/>
      <w:marBottom w:val="0"/>
      <w:divBdr>
        <w:top w:val="none" w:sz="0" w:space="0" w:color="auto"/>
        <w:left w:val="none" w:sz="0" w:space="0" w:color="auto"/>
        <w:bottom w:val="none" w:sz="0" w:space="0" w:color="auto"/>
        <w:right w:val="none" w:sz="0" w:space="0" w:color="auto"/>
      </w:divBdr>
    </w:div>
    <w:div w:id="1145438621">
      <w:bodyDiv w:val="1"/>
      <w:marLeft w:val="0"/>
      <w:marRight w:val="0"/>
      <w:marTop w:val="0"/>
      <w:marBottom w:val="0"/>
      <w:divBdr>
        <w:top w:val="none" w:sz="0" w:space="0" w:color="auto"/>
        <w:left w:val="none" w:sz="0" w:space="0" w:color="auto"/>
        <w:bottom w:val="none" w:sz="0" w:space="0" w:color="auto"/>
        <w:right w:val="none" w:sz="0" w:space="0" w:color="auto"/>
      </w:divBdr>
    </w:div>
    <w:div w:id="1146357349">
      <w:bodyDiv w:val="1"/>
      <w:marLeft w:val="0"/>
      <w:marRight w:val="0"/>
      <w:marTop w:val="0"/>
      <w:marBottom w:val="0"/>
      <w:divBdr>
        <w:top w:val="none" w:sz="0" w:space="0" w:color="auto"/>
        <w:left w:val="none" w:sz="0" w:space="0" w:color="auto"/>
        <w:bottom w:val="none" w:sz="0" w:space="0" w:color="auto"/>
        <w:right w:val="none" w:sz="0" w:space="0" w:color="auto"/>
      </w:divBdr>
    </w:div>
    <w:div w:id="1147673468">
      <w:bodyDiv w:val="1"/>
      <w:marLeft w:val="0"/>
      <w:marRight w:val="0"/>
      <w:marTop w:val="0"/>
      <w:marBottom w:val="0"/>
      <w:divBdr>
        <w:top w:val="none" w:sz="0" w:space="0" w:color="auto"/>
        <w:left w:val="none" w:sz="0" w:space="0" w:color="auto"/>
        <w:bottom w:val="none" w:sz="0" w:space="0" w:color="auto"/>
        <w:right w:val="none" w:sz="0" w:space="0" w:color="auto"/>
      </w:divBdr>
      <w:divsChild>
        <w:div w:id="907419525">
          <w:marLeft w:val="0"/>
          <w:marRight w:val="0"/>
          <w:marTop w:val="0"/>
          <w:marBottom w:val="0"/>
          <w:divBdr>
            <w:top w:val="none" w:sz="0" w:space="0" w:color="auto"/>
            <w:left w:val="none" w:sz="0" w:space="0" w:color="auto"/>
            <w:bottom w:val="none" w:sz="0" w:space="0" w:color="auto"/>
            <w:right w:val="none" w:sz="0" w:space="0" w:color="auto"/>
          </w:divBdr>
          <w:divsChild>
            <w:div w:id="1526169317">
              <w:marLeft w:val="0"/>
              <w:marRight w:val="0"/>
              <w:marTop w:val="0"/>
              <w:marBottom w:val="0"/>
              <w:divBdr>
                <w:top w:val="none" w:sz="0" w:space="0" w:color="auto"/>
                <w:left w:val="none" w:sz="0" w:space="0" w:color="auto"/>
                <w:bottom w:val="none" w:sz="0" w:space="0" w:color="auto"/>
                <w:right w:val="none" w:sz="0" w:space="0" w:color="auto"/>
              </w:divBdr>
            </w:div>
            <w:div w:id="1890871169">
              <w:marLeft w:val="0"/>
              <w:marRight w:val="0"/>
              <w:marTop w:val="0"/>
              <w:marBottom w:val="0"/>
              <w:divBdr>
                <w:top w:val="none" w:sz="0" w:space="0" w:color="auto"/>
                <w:left w:val="none" w:sz="0" w:space="0" w:color="auto"/>
                <w:bottom w:val="none" w:sz="0" w:space="0" w:color="auto"/>
                <w:right w:val="none" w:sz="0" w:space="0" w:color="auto"/>
              </w:divBdr>
              <w:divsChild>
                <w:div w:id="321659145">
                  <w:marLeft w:val="0"/>
                  <w:marRight w:val="0"/>
                  <w:marTop w:val="0"/>
                  <w:marBottom w:val="0"/>
                  <w:divBdr>
                    <w:top w:val="none" w:sz="0" w:space="0" w:color="auto"/>
                    <w:left w:val="none" w:sz="0" w:space="0" w:color="auto"/>
                    <w:bottom w:val="none" w:sz="0" w:space="0" w:color="auto"/>
                    <w:right w:val="none" w:sz="0" w:space="0" w:color="auto"/>
                  </w:divBdr>
                </w:div>
                <w:div w:id="19668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6242">
      <w:bodyDiv w:val="1"/>
      <w:marLeft w:val="0"/>
      <w:marRight w:val="0"/>
      <w:marTop w:val="0"/>
      <w:marBottom w:val="0"/>
      <w:divBdr>
        <w:top w:val="none" w:sz="0" w:space="0" w:color="auto"/>
        <w:left w:val="none" w:sz="0" w:space="0" w:color="auto"/>
        <w:bottom w:val="none" w:sz="0" w:space="0" w:color="auto"/>
        <w:right w:val="none" w:sz="0" w:space="0" w:color="auto"/>
      </w:divBdr>
    </w:div>
    <w:div w:id="1151874614">
      <w:bodyDiv w:val="1"/>
      <w:marLeft w:val="0"/>
      <w:marRight w:val="0"/>
      <w:marTop w:val="0"/>
      <w:marBottom w:val="0"/>
      <w:divBdr>
        <w:top w:val="none" w:sz="0" w:space="0" w:color="auto"/>
        <w:left w:val="none" w:sz="0" w:space="0" w:color="auto"/>
        <w:bottom w:val="none" w:sz="0" w:space="0" w:color="auto"/>
        <w:right w:val="none" w:sz="0" w:space="0" w:color="auto"/>
      </w:divBdr>
    </w:div>
    <w:div w:id="1152138180">
      <w:bodyDiv w:val="1"/>
      <w:marLeft w:val="0"/>
      <w:marRight w:val="0"/>
      <w:marTop w:val="0"/>
      <w:marBottom w:val="0"/>
      <w:divBdr>
        <w:top w:val="none" w:sz="0" w:space="0" w:color="auto"/>
        <w:left w:val="none" w:sz="0" w:space="0" w:color="auto"/>
        <w:bottom w:val="none" w:sz="0" w:space="0" w:color="auto"/>
        <w:right w:val="none" w:sz="0" w:space="0" w:color="auto"/>
      </w:divBdr>
    </w:div>
    <w:div w:id="1153107559">
      <w:bodyDiv w:val="1"/>
      <w:marLeft w:val="0"/>
      <w:marRight w:val="0"/>
      <w:marTop w:val="0"/>
      <w:marBottom w:val="0"/>
      <w:divBdr>
        <w:top w:val="none" w:sz="0" w:space="0" w:color="auto"/>
        <w:left w:val="none" w:sz="0" w:space="0" w:color="auto"/>
        <w:bottom w:val="none" w:sz="0" w:space="0" w:color="auto"/>
        <w:right w:val="none" w:sz="0" w:space="0" w:color="auto"/>
      </w:divBdr>
    </w:div>
    <w:div w:id="1154492161">
      <w:bodyDiv w:val="1"/>
      <w:marLeft w:val="0"/>
      <w:marRight w:val="0"/>
      <w:marTop w:val="0"/>
      <w:marBottom w:val="0"/>
      <w:divBdr>
        <w:top w:val="none" w:sz="0" w:space="0" w:color="auto"/>
        <w:left w:val="none" w:sz="0" w:space="0" w:color="auto"/>
        <w:bottom w:val="none" w:sz="0" w:space="0" w:color="auto"/>
        <w:right w:val="none" w:sz="0" w:space="0" w:color="auto"/>
      </w:divBdr>
    </w:div>
    <w:div w:id="1155293542">
      <w:bodyDiv w:val="1"/>
      <w:marLeft w:val="0"/>
      <w:marRight w:val="0"/>
      <w:marTop w:val="0"/>
      <w:marBottom w:val="0"/>
      <w:divBdr>
        <w:top w:val="none" w:sz="0" w:space="0" w:color="auto"/>
        <w:left w:val="none" w:sz="0" w:space="0" w:color="auto"/>
        <w:bottom w:val="none" w:sz="0" w:space="0" w:color="auto"/>
        <w:right w:val="none" w:sz="0" w:space="0" w:color="auto"/>
      </w:divBdr>
    </w:div>
    <w:div w:id="1161123545">
      <w:bodyDiv w:val="1"/>
      <w:marLeft w:val="0"/>
      <w:marRight w:val="0"/>
      <w:marTop w:val="0"/>
      <w:marBottom w:val="0"/>
      <w:divBdr>
        <w:top w:val="none" w:sz="0" w:space="0" w:color="auto"/>
        <w:left w:val="none" w:sz="0" w:space="0" w:color="auto"/>
        <w:bottom w:val="none" w:sz="0" w:space="0" w:color="auto"/>
        <w:right w:val="none" w:sz="0" w:space="0" w:color="auto"/>
      </w:divBdr>
    </w:div>
    <w:div w:id="1164127977">
      <w:bodyDiv w:val="1"/>
      <w:marLeft w:val="0"/>
      <w:marRight w:val="0"/>
      <w:marTop w:val="0"/>
      <w:marBottom w:val="0"/>
      <w:divBdr>
        <w:top w:val="none" w:sz="0" w:space="0" w:color="auto"/>
        <w:left w:val="none" w:sz="0" w:space="0" w:color="auto"/>
        <w:bottom w:val="none" w:sz="0" w:space="0" w:color="auto"/>
        <w:right w:val="none" w:sz="0" w:space="0" w:color="auto"/>
      </w:divBdr>
    </w:div>
    <w:div w:id="1166478516">
      <w:bodyDiv w:val="1"/>
      <w:marLeft w:val="0"/>
      <w:marRight w:val="0"/>
      <w:marTop w:val="0"/>
      <w:marBottom w:val="0"/>
      <w:divBdr>
        <w:top w:val="none" w:sz="0" w:space="0" w:color="auto"/>
        <w:left w:val="none" w:sz="0" w:space="0" w:color="auto"/>
        <w:bottom w:val="none" w:sz="0" w:space="0" w:color="auto"/>
        <w:right w:val="none" w:sz="0" w:space="0" w:color="auto"/>
      </w:divBdr>
    </w:div>
    <w:div w:id="1167593539">
      <w:bodyDiv w:val="1"/>
      <w:marLeft w:val="0"/>
      <w:marRight w:val="0"/>
      <w:marTop w:val="0"/>
      <w:marBottom w:val="0"/>
      <w:divBdr>
        <w:top w:val="none" w:sz="0" w:space="0" w:color="auto"/>
        <w:left w:val="none" w:sz="0" w:space="0" w:color="auto"/>
        <w:bottom w:val="none" w:sz="0" w:space="0" w:color="auto"/>
        <w:right w:val="none" w:sz="0" w:space="0" w:color="auto"/>
      </w:divBdr>
    </w:div>
    <w:div w:id="1168405145">
      <w:bodyDiv w:val="1"/>
      <w:marLeft w:val="0"/>
      <w:marRight w:val="0"/>
      <w:marTop w:val="0"/>
      <w:marBottom w:val="0"/>
      <w:divBdr>
        <w:top w:val="none" w:sz="0" w:space="0" w:color="auto"/>
        <w:left w:val="none" w:sz="0" w:space="0" w:color="auto"/>
        <w:bottom w:val="none" w:sz="0" w:space="0" w:color="auto"/>
        <w:right w:val="none" w:sz="0" w:space="0" w:color="auto"/>
      </w:divBdr>
    </w:div>
    <w:div w:id="1171682320">
      <w:bodyDiv w:val="1"/>
      <w:marLeft w:val="0"/>
      <w:marRight w:val="0"/>
      <w:marTop w:val="0"/>
      <w:marBottom w:val="0"/>
      <w:divBdr>
        <w:top w:val="none" w:sz="0" w:space="0" w:color="auto"/>
        <w:left w:val="none" w:sz="0" w:space="0" w:color="auto"/>
        <w:bottom w:val="none" w:sz="0" w:space="0" w:color="auto"/>
        <w:right w:val="none" w:sz="0" w:space="0" w:color="auto"/>
      </w:divBdr>
    </w:div>
    <w:div w:id="1173297228">
      <w:bodyDiv w:val="1"/>
      <w:marLeft w:val="0"/>
      <w:marRight w:val="0"/>
      <w:marTop w:val="0"/>
      <w:marBottom w:val="0"/>
      <w:divBdr>
        <w:top w:val="none" w:sz="0" w:space="0" w:color="auto"/>
        <w:left w:val="none" w:sz="0" w:space="0" w:color="auto"/>
        <w:bottom w:val="none" w:sz="0" w:space="0" w:color="auto"/>
        <w:right w:val="none" w:sz="0" w:space="0" w:color="auto"/>
      </w:divBdr>
    </w:div>
    <w:div w:id="1173687623">
      <w:bodyDiv w:val="1"/>
      <w:marLeft w:val="0"/>
      <w:marRight w:val="0"/>
      <w:marTop w:val="0"/>
      <w:marBottom w:val="0"/>
      <w:divBdr>
        <w:top w:val="none" w:sz="0" w:space="0" w:color="auto"/>
        <w:left w:val="none" w:sz="0" w:space="0" w:color="auto"/>
        <w:bottom w:val="none" w:sz="0" w:space="0" w:color="auto"/>
        <w:right w:val="none" w:sz="0" w:space="0" w:color="auto"/>
      </w:divBdr>
    </w:div>
    <w:div w:id="1180200323">
      <w:bodyDiv w:val="1"/>
      <w:marLeft w:val="0"/>
      <w:marRight w:val="0"/>
      <w:marTop w:val="0"/>
      <w:marBottom w:val="0"/>
      <w:divBdr>
        <w:top w:val="none" w:sz="0" w:space="0" w:color="auto"/>
        <w:left w:val="none" w:sz="0" w:space="0" w:color="auto"/>
        <w:bottom w:val="none" w:sz="0" w:space="0" w:color="auto"/>
        <w:right w:val="none" w:sz="0" w:space="0" w:color="auto"/>
      </w:divBdr>
    </w:div>
    <w:div w:id="1183471043">
      <w:bodyDiv w:val="1"/>
      <w:marLeft w:val="0"/>
      <w:marRight w:val="0"/>
      <w:marTop w:val="0"/>
      <w:marBottom w:val="0"/>
      <w:divBdr>
        <w:top w:val="none" w:sz="0" w:space="0" w:color="auto"/>
        <w:left w:val="none" w:sz="0" w:space="0" w:color="auto"/>
        <w:bottom w:val="none" w:sz="0" w:space="0" w:color="auto"/>
        <w:right w:val="none" w:sz="0" w:space="0" w:color="auto"/>
      </w:divBdr>
    </w:div>
    <w:div w:id="1185361024">
      <w:bodyDiv w:val="1"/>
      <w:marLeft w:val="0"/>
      <w:marRight w:val="0"/>
      <w:marTop w:val="0"/>
      <w:marBottom w:val="0"/>
      <w:divBdr>
        <w:top w:val="none" w:sz="0" w:space="0" w:color="auto"/>
        <w:left w:val="none" w:sz="0" w:space="0" w:color="auto"/>
        <w:bottom w:val="none" w:sz="0" w:space="0" w:color="auto"/>
        <w:right w:val="none" w:sz="0" w:space="0" w:color="auto"/>
      </w:divBdr>
    </w:div>
    <w:div w:id="1187213060">
      <w:bodyDiv w:val="1"/>
      <w:marLeft w:val="0"/>
      <w:marRight w:val="0"/>
      <w:marTop w:val="0"/>
      <w:marBottom w:val="0"/>
      <w:divBdr>
        <w:top w:val="none" w:sz="0" w:space="0" w:color="auto"/>
        <w:left w:val="none" w:sz="0" w:space="0" w:color="auto"/>
        <w:bottom w:val="none" w:sz="0" w:space="0" w:color="auto"/>
        <w:right w:val="none" w:sz="0" w:space="0" w:color="auto"/>
      </w:divBdr>
    </w:div>
    <w:div w:id="1187521670">
      <w:bodyDiv w:val="1"/>
      <w:marLeft w:val="0"/>
      <w:marRight w:val="0"/>
      <w:marTop w:val="0"/>
      <w:marBottom w:val="0"/>
      <w:divBdr>
        <w:top w:val="none" w:sz="0" w:space="0" w:color="auto"/>
        <w:left w:val="none" w:sz="0" w:space="0" w:color="auto"/>
        <w:bottom w:val="none" w:sz="0" w:space="0" w:color="auto"/>
        <w:right w:val="none" w:sz="0" w:space="0" w:color="auto"/>
      </w:divBdr>
    </w:div>
    <w:div w:id="1188373862">
      <w:bodyDiv w:val="1"/>
      <w:marLeft w:val="0"/>
      <w:marRight w:val="0"/>
      <w:marTop w:val="0"/>
      <w:marBottom w:val="0"/>
      <w:divBdr>
        <w:top w:val="none" w:sz="0" w:space="0" w:color="auto"/>
        <w:left w:val="none" w:sz="0" w:space="0" w:color="auto"/>
        <w:bottom w:val="none" w:sz="0" w:space="0" w:color="auto"/>
        <w:right w:val="none" w:sz="0" w:space="0" w:color="auto"/>
      </w:divBdr>
    </w:div>
    <w:div w:id="1188905730">
      <w:bodyDiv w:val="1"/>
      <w:marLeft w:val="0"/>
      <w:marRight w:val="0"/>
      <w:marTop w:val="0"/>
      <w:marBottom w:val="0"/>
      <w:divBdr>
        <w:top w:val="none" w:sz="0" w:space="0" w:color="auto"/>
        <w:left w:val="none" w:sz="0" w:space="0" w:color="auto"/>
        <w:bottom w:val="none" w:sz="0" w:space="0" w:color="auto"/>
        <w:right w:val="none" w:sz="0" w:space="0" w:color="auto"/>
      </w:divBdr>
    </w:div>
    <w:div w:id="1192458161">
      <w:bodyDiv w:val="1"/>
      <w:marLeft w:val="0"/>
      <w:marRight w:val="0"/>
      <w:marTop w:val="0"/>
      <w:marBottom w:val="0"/>
      <w:divBdr>
        <w:top w:val="none" w:sz="0" w:space="0" w:color="auto"/>
        <w:left w:val="none" w:sz="0" w:space="0" w:color="auto"/>
        <w:bottom w:val="none" w:sz="0" w:space="0" w:color="auto"/>
        <w:right w:val="none" w:sz="0" w:space="0" w:color="auto"/>
      </w:divBdr>
      <w:divsChild>
        <w:div w:id="257249434">
          <w:marLeft w:val="0"/>
          <w:marRight w:val="0"/>
          <w:marTop w:val="0"/>
          <w:marBottom w:val="0"/>
          <w:divBdr>
            <w:top w:val="none" w:sz="0" w:space="0" w:color="auto"/>
            <w:left w:val="none" w:sz="0" w:space="0" w:color="auto"/>
            <w:bottom w:val="none" w:sz="0" w:space="0" w:color="auto"/>
            <w:right w:val="none" w:sz="0" w:space="0" w:color="auto"/>
          </w:divBdr>
          <w:divsChild>
            <w:div w:id="573513230">
              <w:marLeft w:val="0"/>
              <w:marRight w:val="0"/>
              <w:marTop w:val="0"/>
              <w:marBottom w:val="0"/>
              <w:divBdr>
                <w:top w:val="none" w:sz="0" w:space="0" w:color="auto"/>
                <w:left w:val="none" w:sz="0" w:space="0" w:color="auto"/>
                <w:bottom w:val="none" w:sz="0" w:space="0" w:color="auto"/>
                <w:right w:val="none" w:sz="0" w:space="0" w:color="auto"/>
              </w:divBdr>
              <w:divsChild>
                <w:div w:id="549348323">
                  <w:marLeft w:val="2928"/>
                  <w:marRight w:val="0"/>
                  <w:marTop w:val="720"/>
                  <w:marBottom w:val="0"/>
                  <w:divBdr>
                    <w:top w:val="none" w:sz="0" w:space="0" w:color="auto"/>
                    <w:left w:val="none" w:sz="0" w:space="0" w:color="auto"/>
                    <w:bottom w:val="none" w:sz="0" w:space="0" w:color="auto"/>
                    <w:right w:val="none" w:sz="0" w:space="0" w:color="auto"/>
                  </w:divBdr>
                  <w:divsChild>
                    <w:div w:id="179058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12206">
      <w:bodyDiv w:val="1"/>
      <w:marLeft w:val="0"/>
      <w:marRight w:val="0"/>
      <w:marTop w:val="0"/>
      <w:marBottom w:val="0"/>
      <w:divBdr>
        <w:top w:val="none" w:sz="0" w:space="0" w:color="auto"/>
        <w:left w:val="none" w:sz="0" w:space="0" w:color="auto"/>
        <w:bottom w:val="none" w:sz="0" w:space="0" w:color="auto"/>
        <w:right w:val="none" w:sz="0" w:space="0" w:color="auto"/>
      </w:divBdr>
    </w:div>
    <w:div w:id="1194882962">
      <w:bodyDiv w:val="1"/>
      <w:marLeft w:val="0"/>
      <w:marRight w:val="0"/>
      <w:marTop w:val="0"/>
      <w:marBottom w:val="0"/>
      <w:divBdr>
        <w:top w:val="none" w:sz="0" w:space="0" w:color="auto"/>
        <w:left w:val="none" w:sz="0" w:space="0" w:color="auto"/>
        <w:bottom w:val="none" w:sz="0" w:space="0" w:color="auto"/>
        <w:right w:val="none" w:sz="0" w:space="0" w:color="auto"/>
      </w:divBdr>
    </w:div>
    <w:div w:id="1195267022">
      <w:bodyDiv w:val="1"/>
      <w:marLeft w:val="0"/>
      <w:marRight w:val="0"/>
      <w:marTop w:val="0"/>
      <w:marBottom w:val="0"/>
      <w:divBdr>
        <w:top w:val="none" w:sz="0" w:space="0" w:color="auto"/>
        <w:left w:val="none" w:sz="0" w:space="0" w:color="auto"/>
        <w:bottom w:val="none" w:sz="0" w:space="0" w:color="auto"/>
        <w:right w:val="none" w:sz="0" w:space="0" w:color="auto"/>
      </w:divBdr>
    </w:div>
    <w:div w:id="1198279383">
      <w:bodyDiv w:val="1"/>
      <w:marLeft w:val="0"/>
      <w:marRight w:val="0"/>
      <w:marTop w:val="0"/>
      <w:marBottom w:val="0"/>
      <w:divBdr>
        <w:top w:val="none" w:sz="0" w:space="0" w:color="auto"/>
        <w:left w:val="none" w:sz="0" w:space="0" w:color="auto"/>
        <w:bottom w:val="none" w:sz="0" w:space="0" w:color="auto"/>
        <w:right w:val="none" w:sz="0" w:space="0" w:color="auto"/>
      </w:divBdr>
    </w:div>
    <w:div w:id="1203323873">
      <w:bodyDiv w:val="1"/>
      <w:marLeft w:val="0"/>
      <w:marRight w:val="0"/>
      <w:marTop w:val="0"/>
      <w:marBottom w:val="0"/>
      <w:divBdr>
        <w:top w:val="none" w:sz="0" w:space="0" w:color="auto"/>
        <w:left w:val="none" w:sz="0" w:space="0" w:color="auto"/>
        <w:bottom w:val="none" w:sz="0" w:space="0" w:color="auto"/>
        <w:right w:val="none" w:sz="0" w:space="0" w:color="auto"/>
      </w:divBdr>
    </w:div>
    <w:div w:id="1203902919">
      <w:bodyDiv w:val="1"/>
      <w:marLeft w:val="0"/>
      <w:marRight w:val="0"/>
      <w:marTop w:val="0"/>
      <w:marBottom w:val="0"/>
      <w:divBdr>
        <w:top w:val="none" w:sz="0" w:space="0" w:color="auto"/>
        <w:left w:val="none" w:sz="0" w:space="0" w:color="auto"/>
        <w:bottom w:val="none" w:sz="0" w:space="0" w:color="auto"/>
        <w:right w:val="none" w:sz="0" w:space="0" w:color="auto"/>
      </w:divBdr>
    </w:div>
    <w:div w:id="1207450935">
      <w:bodyDiv w:val="1"/>
      <w:marLeft w:val="0"/>
      <w:marRight w:val="0"/>
      <w:marTop w:val="0"/>
      <w:marBottom w:val="0"/>
      <w:divBdr>
        <w:top w:val="none" w:sz="0" w:space="0" w:color="auto"/>
        <w:left w:val="none" w:sz="0" w:space="0" w:color="auto"/>
        <w:bottom w:val="none" w:sz="0" w:space="0" w:color="auto"/>
        <w:right w:val="none" w:sz="0" w:space="0" w:color="auto"/>
      </w:divBdr>
    </w:div>
    <w:div w:id="1208222661">
      <w:bodyDiv w:val="1"/>
      <w:marLeft w:val="0"/>
      <w:marRight w:val="0"/>
      <w:marTop w:val="0"/>
      <w:marBottom w:val="0"/>
      <w:divBdr>
        <w:top w:val="none" w:sz="0" w:space="0" w:color="auto"/>
        <w:left w:val="none" w:sz="0" w:space="0" w:color="auto"/>
        <w:bottom w:val="none" w:sz="0" w:space="0" w:color="auto"/>
        <w:right w:val="none" w:sz="0" w:space="0" w:color="auto"/>
      </w:divBdr>
    </w:div>
    <w:div w:id="1208645929">
      <w:bodyDiv w:val="1"/>
      <w:marLeft w:val="0"/>
      <w:marRight w:val="0"/>
      <w:marTop w:val="0"/>
      <w:marBottom w:val="0"/>
      <w:divBdr>
        <w:top w:val="none" w:sz="0" w:space="0" w:color="auto"/>
        <w:left w:val="none" w:sz="0" w:space="0" w:color="auto"/>
        <w:bottom w:val="none" w:sz="0" w:space="0" w:color="auto"/>
        <w:right w:val="none" w:sz="0" w:space="0" w:color="auto"/>
      </w:divBdr>
    </w:div>
    <w:div w:id="1208686303">
      <w:bodyDiv w:val="1"/>
      <w:marLeft w:val="0"/>
      <w:marRight w:val="0"/>
      <w:marTop w:val="0"/>
      <w:marBottom w:val="0"/>
      <w:divBdr>
        <w:top w:val="none" w:sz="0" w:space="0" w:color="auto"/>
        <w:left w:val="none" w:sz="0" w:space="0" w:color="auto"/>
        <w:bottom w:val="none" w:sz="0" w:space="0" w:color="auto"/>
        <w:right w:val="none" w:sz="0" w:space="0" w:color="auto"/>
      </w:divBdr>
    </w:div>
    <w:div w:id="1213153545">
      <w:bodyDiv w:val="1"/>
      <w:marLeft w:val="0"/>
      <w:marRight w:val="0"/>
      <w:marTop w:val="0"/>
      <w:marBottom w:val="0"/>
      <w:divBdr>
        <w:top w:val="none" w:sz="0" w:space="0" w:color="auto"/>
        <w:left w:val="none" w:sz="0" w:space="0" w:color="auto"/>
        <w:bottom w:val="none" w:sz="0" w:space="0" w:color="auto"/>
        <w:right w:val="none" w:sz="0" w:space="0" w:color="auto"/>
      </w:divBdr>
    </w:div>
    <w:div w:id="1213663305">
      <w:bodyDiv w:val="1"/>
      <w:marLeft w:val="0"/>
      <w:marRight w:val="0"/>
      <w:marTop w:val="0"/>
      <w:marBottom w:val="0"/>
      <w:divBdr>
        <w:top w:val="none" w:sz="0" w:space="0" w:color="auto"/>
        <w:left w:val="none" w:sz="0" w:space="0" w:color="auto"/>
        <w:bottom w:val="none" w:sz="0" w:space="0" w:color="auto"/>
        <w:right w:val="none" w:sz="0" w:space="0" w:color="auto"/>
      </w:divBdr>
    </w:div>
    <w:div w:id="1214345036">
      <w:bodyDiv w:val="1"/>
      <w:marLeft w:val="0"/>
      <w:marRight w:val="0"/>
      <w:marTop w:val="0"/>
      <w:marBottom w:val="0"/>
      <w:divBdr>
        <w:top w:val="none" w:sz="0" w:space="0" w:color="auto"/>
        <w:left w:val="none" w:sz="0" w:space="0" w:color="auto"/>
        <w:bottom w:val="none" w:sz="0" w:space="0" w:color="auto"/>
        <w:right w:val="none" w:sz="0" w:space="0" w:color="auto"/>
      </w:divBdr>
    </w:div>
    <w:div w:id="1214929983">
      <w:bodyDiv w:val="1"/>
      <w:marLeft w:val="0"/>
      <w:marRight w:val="0"/>
      <w:marTop w:val="0"/>
      <w:marBottom w:val="0"/>
      <w:divBdr>
        <w:top w:val="none" w:sz="0" w:space="0" w:color="auto"/>
        <w:left w:val="none" w:sz="0" w:space="0" w:color="auto"/>
        <w:bottom w:val="none" w:sz="0" w:space="0" w:color="auto"/>
        <w:right w:val="none" w:sz="0" w:space="0" w:color="auto"/>
      </w:divBdr>
    </w:div>
    <w:div w:id="1219323296">
      <w:bodyDiv w:val="1"/>
      <w:marLeft w:val="0"/>
      <w:marRight w:val="0"/>
      <w:marTop w:val="0"/>
      <w:marBottom w:val="0"/>
      <w:divBdr>
        <w:top w:val="none" w:sz="0" w:space="0" w:color="auto"/>
        <w:left w:val="none" w:sz="0" w:space="0" w:color="auto"/>
        <w:bottom w:val="none" w:sz="0" w:space="0" w:color="auto"/>
        <w:right w:val="none" w:sz="0" w:space="0" w:color="auto"/>
      </w:divBdr>
    </w:div>
    <w:div w:id="1222866694">
      <w:bodyDiv w:val="1"/>
      <w:marLeft w:val="0"/>
      <w:marRight w:val="0"/>
      <w:marTop w:val="0"/>
      <w:marBottom w:val="0"/>
      <w:divBdr>
        <w:top w:val="none" w:sz="0" w:space="0" w:color="auto"/>
        <w:left w:val="none" w:sz="0" w:space="0" w:color="auto"/>
        <w:bottom w:val="none" w:sz="0" w:space="0" w:color="auto"/>
        <w:right w:val="none" w:sz="0" w:space="0" w:color="auto"/>
      </w:divBdr>
    </w:div>
    <w:div w:id="1226406532">
      <w:bodyDiv w:val="1"/>
      <w:marLeft w:val="0"/>
      <w:marRight w:val="0"/>
      <w:marTop w:val="0"/>
      <w:marBottom w:val="0"/>
      <w:divBdr>
        <w:top w:val="none" w:sz="0" w:space="0" w:color="auto"/>
        <w:left w:val="none" w:sz="0" w:space="0" w:color="auto"/>
        <w:bottom w:val="none" w:sz="0" w:space="0" w:color="auto"/>
        <w:right w:val="none" w:sz="0" w:space="0" w:color="auto"/>
      </w:divBdr>
    </w:div>
    <w:div w:id="1229416626">
      <w:bodyDiv w:val="1"/>
      <w:marLeft w:val="0"/>
      <w:marRight w:val="0"/>
      <w:marTop w:val="0"/>
      <w:marBottom w:val="0"/>
      <w:divBdr>
        <w:top w:val="none" w:sz="0" w:space="0" w:color="auto"/>
        <w:left w:val="none" w:sz="0" w:space="0" w:color="auto"/>
        <w:bottom w:val="none" w:sz="0" w:space="0" w:color="auto"/>
        <w:right w:val="none" w:sz="0" w:space="0" w:color="auto"/>
      </w:divBdr>
    </w:div>
    <w:div w:id="1231229147">
      <w:bodyDiv w:val="1"/>
      <w:marLeft w:val="0"/>
      <w:marRight w:val="0"/>
      <w:marTop w:val="0"/>
      <w:marBottom w:val="0"/>
      <w:divBdr>
        <w:top w:val="none" w:sz="0" w:space="0" w:color="auto"/>
        <w:left w:val="none" w:sz="0" w:space="0" w:color="auto"/>
        <w:bottom w:val="none" w:sz="0" w:space="0" w:color="auto"/>
        <w:right w:val="none" w:sz="0" w:space="0" w:color="auto"/>
      </w:divBdr>
    </w:div>
    <w:div w:id="1239024454">
      <w:bodyDiv w:val="1"/>
      <w:marLeft w:val="0"/>
      <w:marRight w:val="0"/>
      <w:marTop w:val="0"/>
      <w:marBottom w:val="0"/>
      <w:divBdr>
        <w:top w:val="none" w:sz="0" w:space="0" w:color="auto"/>
        <w:left w:val="none" w:sz="0" w:space="0" w:color="auto"/>
        <w:bottom w:val="none" w:sz="0" w:space="0" w:color="auto"/>
        <w:right w:val="none" w:sz="0" w:space="0" w:color="auto"/>
      </w:divBdr>
    </w:div>
    <w:div w:id="1240364959">
      <w:bodyDiv w:val="1"/>
      <w:marLeft w:val="0"/>
      <w:marRight w:val="0"/>
      <w:marTop w:val="0"/>
      <w:marBottom w:val="0"/>
      <w:divBdr>
        <w:top w:val="none" w:sz="0" w:space="0" w:color="auto"/>
        <w:left w:val="none" w:sz="0" w:space="0" w:color="auto"/>
        <w:bottom w:val="none" w:sz="0" w:space="0" w:color="auto"/>
        <w:right w:val="none" w:sz="0" w:space="0" w:color="auto"/>
      </w:divBdr>
    </w:div>
    <w:div w:id="1242712670">
      <w:bodyDiv w:val="1"/>
      <w:marLeft w:val="0"/>
      <w:marRight w:val="0"/>
      <w:marTop w:val="0"/>
      <w:marBottom w:val="0"/>
      <w:divBdr>
        <w:top w:val="none" w:sz="0" w:space="0" w:color="auto"/>
        <w:left w:val="none" w:sz="0" w:space="0" w:color="auto"/>
        <w:bottom w:val="none" w:sz="0" w:space="0" w:color="auto"/>
        <w:right w:val="none" w:sz="0" w:space="0" w:color="auto"/>
      </w:divBdr>
    </w:div>
    <w:div w:id="1244294619">
      <w:bodyDiv w:val="1"/>
      <w:marLeft w:val="0"/>
      <w:marRight w:val="0"/>
      <w:marTop w:val="0"/>
      <w:marBottom w:val="0"/>
      <w:divBdr>
        <w:top w:val="none" w:sz="0" w:space="0" w:color="auto"/>
        <w:left w:val="none" w:sz="0" w:space="0" w:color="auto"/>
        <w:bottom w:val="none" w:sz="0" w:space="0" w:color="auto"/>
        <w:right w:val="none" w:sz="0" w:space="0" w:color="auto"/>
      </w:divBdr>
    </w:div>
    <w:div w:id="1244997727">
      <w:bodyDiv w:val="1"/>
      <w:marLeft w:val="0"/>
      <w:marRight w:val="0"/>
      <w:marTop w:val="0"/>
      <w:marBottom w:val="0"/>
      <w:divBdr>
        <w:top w:val="none" w:sz="0" w:space="0" w:color="auto"/>
        <w:left w:val="none" w:sz="0" w:space="0" w:color="auto"/>
        <w:bottom w:val="none" w:sz="0" w:space="0" w:color="auto"/>
        <w:right w:val="none" w:sz="0" w:space="0" w:color="auto"/>
      </w:divBdr>
    </w:div>
    <w:div w:id="1245795983">
      <w:bodyDiv w:val="1"/>
      <w:marLeft w:val="0"/>
      <w:marRight w:val="0"/>
      <w:marTop w:val="0"/>
      <w:marBottom w:val="0"/>
      <w:divBdr>
        <w:top w:val="none" w:sz="0" w:space="0" w:color="auto"/>
        <w:left w:val="none" w:sz="0" w:space="0" w:color="auto"/>
        <w:bottom w:val="none" w:sz="0" w:space="0" w:color="auto"/>
        <w:right w:val="none" w:sz="0" w:space="0" w:color="auto"/>
      </w:divBdr>
    </w:div>
    <w:div w:id="1250192299">
      <w:bodyDiv w:val="1"/>
      <w:marLeft w:val="0"/>
      <w:marRight w:val="0"/>
      <w:marTop w:val="0"/>
      <w:marBottom w:val="0"/>
      <w:divBdr>
        <w:top w:val="none" w:sz="0" w:space="0" w:color="auto"/>
        <w:left w:val="none" w:sz="0" w:space="0" w:color="auto"/>
        <w:bottom w:val="none" w:sz="0" w:space="0" w:color="auto"/>
        <w:right w:val="none" w:sz="0" w:space="0" w:color="auto"/>
      </w:divBdr>
    </w:div>
    <w:div w:id="1255015811">
      <w:bodyDiv w:val="1"/>
      <w:marLeft w:val="0"/>
      <w:marRight w:val="0"/>
      <w:marTop w:val="0"/>
      <w:marBottom w:val="0"/>
      <w:divBdr>
        <w:top w:val="none" w:sz="0" w:space="0" w:color="auto"/>
        <w:left w:val="none" w:sz="0" w:space="0" w:color="auto"/>
        <w:bottom w:val="none" w:sz="0" w:space="0" w:color="auto"/>
        <w:right w:val="none" w:sz="0" w:space="0" w:color="auto"/>
      </w:divBdr>
    </w:div>
    <w:div w:id="1255240654">
      <w:bodyDiv w:val="1"/>
      <w:marLeft w:val="0"/>
      <w:marRight w:val="0"/>
      <w:marTop w:val="0"/>
      <w:marBottom w:val="0"/>
      <w:divBdr>
        <w:top w:val="none" w:sz="0" w:space="0" w:color="auto"/>
        <w:left w:val="none" w:sz="0" w:space="0" w:color="auto"/>
        <w:bottom w:val="none" w:sz="0" w:space="0" w:color="auto"/>
        <w:right w:val="none" w:sz="0" w:space="0" w:color="auto"/>
      </w:divBdr>
    </w:div>
    <w:div w:id="1257052422">
      <w:bodyDiv w:val="1"/>
      <w:marLeft w:val="0"/>
      <w:marRight w:val="0"/>
      <w:marTop w:val="0"/>
      <w:marBottom w:val="0"/>
      <w:divBdr>
        <w:top w:val="none" w:sz="0" w:space="0" w:color="auto"/>
        <w:left w:val="none" w:sz="0" w:space="0" w:color="auto"/>
        <w:bottom w:val="none" w:sz="0" w:space="0" w:color="auto"/>
        <w:right w:val="none" w:sz="0" w:space="0" w:color="auto"/>
      </w:divBdr>
    </w:div>
    <w:div w:id="1257327602">
      <w:bodyDiv w:val="1"/>
      <w:marLeft w:val="0"/>
      <w:marRight w:val="0"/>
      <w:marTop w:val="0"/>
      <w:marBottom w:val="0"/>
      <w:divBdr>
        <w:top w:val="none" w:sz="0" w:space="0" w:color="auto"/>
        <w:left w:val="none" w:sz="0" w:space="0" w:color="auto"/>
        <w:bottom w:val="none" w:sz="0" w:space="0" w:color="auto"/>
        <w:right w:val="none" w:sz="0" w:space="0" w:color="auto"/>
      </w:divBdr>
    </w:div>
    <w:div w:id="1259561312">
      <w:bodyDiv w:val="1"/>
      <w:marLeft w:val="0"/>
      <w:marRight w:val="0"/>
      <w:marTop w:val="0"/>
      <w:marBottom w:val="0"/>
      <w:divBdr>
        <w:top w:val="none" w:sz="0" w:space="0" w:color="auto"/>
        <w:left w:val="none" w:sz="0" w:space="0" w:color="auto"/>
        <w:bottom w:val="none" w:sz="0" w:space="0" w:color="auto"/>
        <w:right w:val="none" w:sz="0" w:space="0" w:color="auto"/>
      </w:divBdr>
    </w:div>
    <w:div w:id="1260139178">
      <w:bodyDiv w:val="1"/>
      <w:marLeft w:val="0"/>
      <w:marRight w:val="0"/>
      <w:marTop w:val="0"/>
      <w:marBottom w:val="0"/>
      <w:divBdr>
        <w:top w:val="none" w:sz="0" w:space="0" w:color="auto"/>
        <w:left w:val="none" w:sz="0" w:space="0" w:color="auto"/>
        <w:bottom w:val="none" w:sz="0" w:space="0" w:color="auto"/>
        <w:right w:val="none" w:sz="0" w:space="0" w:color="auto"/>
      </w:divBdr>
    </w:div>
    <w:div w:id="1260289250">
      <w:bodyDiv w:val="1"/>
      <w:marLeft w:val="0"/>
      <w:marRight w:val="0"/>
      <w:marTop w:val="0"/>
      <w:marBottom w:val="0"/>
      <w:divBdr>
        <w:top w:val="none" w:sz="0" w:space="0" w:color="auto"/>
        <w:left w:val="none" w:sz="0" w:space="0" w:color="auto"/>
        <w:bottom w:val="none" w:sz="0" w:space="0" w:color="auto"/>
        <w:right w:val="none" w:sz="0" w:space="0" w:color="auto"/>
      </w:divBdr>
    </w:div>
    <w:div w:id="1261258891">
      <w:bodyDiv w:val="1"/>
      <w:marLeft w:val="0"/>
      <w:marRight w:val="0"/>
      <w:marTop w:val="0"/>
      <w:marBottom w:val="0"/>
      <w:divBdr>
        <w:top w:val="none" w:sz="0" w:space="0" w:color="auto"/>
        <w:left w:val="none" w:sz="0" w:space="0" w:color="auto"/>
        <w:bottom w:val="none" w:sz="0" w:space="0" w:color="auto"/>
        <w:right w:val="none" w:sz="0" w:space="0" w:color="auto"/>
      </w:divBdr>
    </w:div>
    <w:div w:id="1266036617">
      <w:bodyDiv w:val="1"/>
      <w:marLeft w:val="0"/>
      <w:marRight w:val="0"/>
      <w:marTop w:val="0"/>
      <w:marBottom w:val="0"/>
      <w:divBdr>
        <w:top w:val="none" w:sz="0" w:space="0" w:color="auto"/>
        <w:left w:val="none" w:sz="0" w:space="0" w:color="auto"/>
        <w:bottom w:val="none" w:sz="0" w:space="0" w:color="auto"/>
        <w:right w:val="none" w:sz="0" w:space="0" w:color="auto"/>
      </w:divBdr>
    </w:div>
    <w:div w:id="1266573171">
      <w:bodyDiv w:val="1"/>
      <w:marLeft w:val="0"/>
      <w:marRight w:val="0"/>
      <w:marTop w:val="0"/>
      <w:marBottom w:val="0"/>
      <w:divBdr>
        <w:top w:val="none" w:sz="0" w:space="0" w:color="auto"/>
        <w:left w:val="none" w:sz="0" w:space="0" w:color="auto"/>
        <w:bottom w:val="none" w:sz="0" w:space="0" w:color="auto"/>
        <w:right w:val="none" w:sz="0" w:space="0" w:color="auto"/>
      </w:divBdr>
    </w:div>
    <w:div w:id="1267738225">
      <w:bodyDiv w:val="1"/>
      <w:marLeft w:val="0"/>
      <w:marRight w:val="0"/>
      <w:marTop w:val="0"/>
      <w:marBottom w:val="0"/>
      <w:divBdr>
        <w:top w:val="none" w:sz="0" w:space="0" w:color="auto"/>
        <w:left w:val="none" w:sz="0" w:space="0" w:color="auto"/>
        <w:bottom w:val="none" w:sz="0" w:space="0" w:color="auto"/>
        <w:right w:val="none" w:sz="0" w:space="0" w:color="auto"/>
      </w:divBdr>
    </w:div>
    <w:div w:id="1268583696">
      <w:bodyDiv w:val="1"/>
      <w:marLeft w:val="0"/>
      <w:marRight w:val="0"/>
      <w:marTop w:val="0"/>
      <w:marBottom w:val="0"/>
      <w:divBdr>
        <w:top w:val="none" w:sz="0" w:space="0" w:color="auto"/>
        <w:left w:val="none" w:sz="0" w:space="0" w:color="auto"/>
        <w:bottom w:val="none" w:sz="0" w:space="0" w:color="auto"/>
        <w:right w:val="none" w:sz="0" w:space="0" w:color="auto"/>
      </w:divBdr>
    </w:div>
    <w:div w:id="1270235719">
      <w:bodyDiv w:val="1"/>
      <w:marLeft w:val="0"/>
      <w:marRight w:val="0"/>
      <w:marTop w:val="0"/>
      <w:marBottom w:val="0"/>
      <w:divBdr>
        <w:top w:val="none" w:sz="0" w:space="0" w:color="auto"/>
        <w:left w:val="none" w:sz="0" w:space="0" w:color="auto"/>
        <w:bottom w:val="none" w:sz="0" w:space="0" w:color="auto"/>
        <w:right w:val="none" w:sz="0" w:space="0" w:color="auto"/>
      </w:divBdr>
      <w:divsChild>
        <w:div w:id="1634827461">
          <w:marLeft w:val="75"/>
          <w:marRight w:val="75"/>
          <w:marTop w:val="0"/>
          <w:marBottom w:val="0"/>
          <w:divBdr>
            <w:top w:val="none" w:sz="0" w:space="0" w:color="auto"/>
            <w:left w:val="none" w:sz="0" w:space="0" w:color="auto"/>
            <w:bottom w:val="none" w:sz="0" w:space="0" w:color="auto"/>
            <w:right w:val="none" w:sz="0" w:space="0" w:color="auto"/>
          </w:divBdr>
          <w:divsChild>
            <w:div w:id="205627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2856">
      <w:bodyDiv w:val="1"/>
      <w:marLeft w:val="0"/>
      <w:marRight w:val="0"/>
      <w:marTop w:val="0"/>
      <w:marBottom w:val="0"/>
      <w:divBdr>
        <w:top w:val="none" w:sz="0" w:space="0" w:color="auto"/>
        <w:left w:val="none" w:sz="0" w:space="0" w:color="auto"/>
        <w:bottom w:val="none" w:sz="0" w:space="0" w:color="auto"/>
        <w:right w:val="none" w:sz="0" w:space="0" w:color="auto"/>
      </w:divBdr>
    </w:div>
    <w:div w:id="1272788194">
      <w:bodyDiv w:val="1"/>
      <w:marLeft w:val="0"/>
      <w:marRight w:val="0"/>
      <w:marTop w:val="0"/>
      <w:marBottom w:val="0"/>
      <w:divBdr>
        <w:top w:val="none" w:sz="0" w:space="0" w:color="auto"/>
        <w:left w:val="none" w:sz="0" w:space="0" w:color="auto"/>
        <w:bottom w:val="none" w:sz="0" w:space="0" w:color="auto"/>
        <w:right w:val="none" w:sz="0" w:space="0" w:color="auto"/>
      </w:divBdr>
    </w:div>
    <w:div w:id="1273588714">
      <w:bodyDiv w:val="1"/>
      <w:marLeft w:val="0"/>
      <w:marRight w:val="0"/>
      <w:marTop w:val="0"/>
      <w:marBottom w:val="0"/>
      <w:divBdr>
        <w:top w:val="none" w:sz="0" w:space="0" w:color="auto"/>
        <w:left w:val="none" w:sz="0" w:space="0" w:color="auto"/>
        <w:bottom w:val="none" w:sz="0" w:space="0" w:color="auto"/>
        <w:right w:val="none" w:sz="0" w:space="0" w:color="auto"/>
      </w:divBdr>
    </w:div>
    <w:div w:id="1273632183">
      <w:bodyDiv w:val="1"/>
      <w:marLeft w:val="0"/>
      <w:marRight w:val="0"/>
      <w:marTop w:val="0"/>
      <w:marBottom w:val="0"/>
      <w:divBdr>
        <w:top w:val="none" w:sz="0" w:space="0" w:color="auto"/>
        <w:left w:val="none" w:sz="0" w:space="0" w:color="auto"/>
        <w:bottom w:val="none" w:sz="0" w:space="0" w:color="auto"/>
        <w:right w:val="none" w:sz="0" w:space="0" w:color="auto"/>
      </w:divBdr>
    </w:div>
    <w:div w:id="1274241886">
      <w:bodyDiv w:val="1"/>
      <w:marLeft w:val="0"/>
      <w:marRight w:val="0"/>
      <w:marTop w:val="0"/>
      <w:marBottom w:val="0"/>
      <w:divBdr>
        <w:top w:val="none" w:sz="0" w:space="0" w:color="auto"/>
        <w:left w:val="none" w:sz="0" w:space="0" w:color="auto"/>
        <w:bottom w:val="none" w:sz="0" w:space="0" w:color="auto"/>
        <w:right w:val="none" w:sz="0" w:space="0" w:color="auto"/>
      </w:divBdr>
    </w:div>
    <w:div w:id="1276523362">
      <w:bodyDiv w:val="1"/>
      <w:marLeft w:val="0"/>
      <w:marRight w:val="0"/>
      <w:marTop w:val="0"/>
      <w:marBottom w:val="0"/>
      <w:divBdr>
        <w:top w:val="none" w:sz="0" w:space="0" w:color="auto"/>
        <w:left w:val="none" w:sz="0" w:space="0" w:color="auto"/>
        <w:bottom w:val="none" w:sz="0" w:space="0" w:color="auto"/>
        <w:right w:val="none" w:sz="0" w:space="0" w:color="auto"/>
      </w:divBdr>
    </w:div>
    <w:div w:id="1276670547">
      <w:bodyDiv w:val="1"/>
      <w:marLeft w:val="0"/>
      <w:marRight w:val="0"/>
      <w:marTop w:val="0"/>
      <w:marBottom w:val="0"/>
      <w:divBdr>
        <w:top w:val="none" w:sz="0" w:space="0" w:color="auto"/>
        <w:left w:val="none" w:sz="0" w:space="0" w:color="auto"/>
        <w:bottom w:val="none" w:sz="0" w:space="0" w:color="auto"/>
        <w:right w:val="none" w:sz="0" w:space="0" w:color="auto"/>
      </w:divBdr>
    </w:div>
    <w:div w:id="1277980589">
      <w:bodyDiv w:val="1"/>
      <w:marLeft w:val="0"/>
      <w:marRight w:val="0"/>
      <w:marTop w:val="0"/>
      <w:marBottom w:val="0"/>
      <w:divBdr>
        <w:top w:val="none" w:sz="0" w:space="0" w:color="auto"/>
        <w:left w:val="none" w:sz="0" w:space="0" w:color="auto"/>
        <w:bottom w:val="none" w:sz="0" w:space="0" w:color="auto"/>
        <w:right w:val="none" w:sz="0" w:space="0" w:color="auto"/>
      </w:divBdr>
    </w:div>
    <w:div w:id="1278567612">
      <w:bodyDiv w:val="1"/>
      <w:marLeft w:val="0"/>
      <w:marRight w:val="0"/>
      <w:marTop w:val="0"/>
      <w:marBottom w:val="0"/>
      <w:divBdr>
        <w:top w:val="none" w:sz="0" w:space="0" w:color="auto"/>
        <w:left w:val="none" w:sz="0" w:space="0" w:color="auto"/>
        <w:bottom w:val="none" w:sz="0" w:space="0" w:color="auto"/>
        <w:right w:val="none" w:sz="0" w:space="0" w:color="auto"/>
      </w:divBdr>
    </w:div>
    <w:div w:id="1278874812">
      <w:bodyDiv w:val="1"/>
      <w:marLeft w:val="0"/>
      <w:marRight w:val="0"/>
      <w:marTop w:val="0"/>
      <w:marBottom w:val="0"/>
      <w:divBdr>
        <w:top w:val="none" w:sz="0" w:space="0" w:color="auto"/>
        <w:left w:val="none" w:sz="0" w:space="0" w:color="auto"/>
        <w:bottom w:val="none" w:sz="0" w:space="0" w:color="auto"/>
        <w:right w:val="none" w:sz="0" w:space="0" w:color="auto"/>
      </w:divBdr>
      <w:divsChild>
        <w:div w:id="509756453">
          <w:marLeft w:val="0"/>
          <w:marRight w:val="0"/>
          <w:marTop w:val="0"/>
          <w:marBottom w:val="0"/>
          <w:divBdr>
            <w:top w:val="none" w:sz="0" w:space="0" w:color="auto"/>
            <w:left w:val="none" w:sz="0" w:space="0" w:color="auto"/>
            <w:bottom w:val="none" w:sz="0" w:space="0" w:color="auto"/>
            <w:right w:val="none" w:sz="0" w:space="0" w:color="auto"/>
          </w:divBdr>
          <w:divsChild>
            <w:div w:id="2007517143">
              <w:marLeft w:val="5400"/>
              <w:marRight w:val="0"/>
              <w:marTop w:val="0"/>
              <w:marBottom w:val="0"/>
              <w:divBdr>
                <w:top w:val="none" w:sz="0" w:space="0" w:color="auto"/>
                <w:left w:val="none" w:sz="0" w:space="0" w:color="auto"/>
                <w:bottom w:val="none" w:sz="0" w:space="0" w:color="auto"/>
                <w:right w:val="none" w:sz="0" w:space="0" w:color="auto"/>
              </w:divBdr>
              <w:divsChild>
                <w:div w:id="695544047">
                  <w:marLeft w:val="0"/>
                  <w:marRight w:val="-17"/>
                  <w:marTop w:val="0"/>
                  <w:marBottom w:val="0"/>
                  <w:divBdr>
                    <w:top w:val="none" w:sz="0" w:space="0" w:color="auto"/>
                    <w:left w:val="none" w:sz="0" w:space="0" w:color="auto"/>
                    <w:bottom w:val="none" w:sz="0" w:space="0" w:color="auto"/>
                    <w:right w:val="none" w:sz="0" w:space="0" w:color="auto"/>
                  </w:divBdr>
                  <w:divsChild>
                    <w:div w:id="1866288224">
                      <w:marLeft w:val="-17"/>
                      <w:marRight w:val="0"/>
                      <w:marTop w:val="0"/>
                      <w:marBottom w:val="0"/>
                      <w:divBdr>
                        <w:top w:val="none" w:sz="0" w:space="0" w:color="auto"/>
                        <w:left w:val="none" w:sz="0" w:space="0" w:color="auto"/>
                        <w:bottom w:val="none" w:sz="0" w:space="0" w:color="auto"/>
                        <w:right w:val="none" w:sz="0" w:space="0" w:color="auto"/>
                      </w:divBdr>
                      <w:divsChild>
                        <w:div w:id="13623946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9800409">
      <w:bodyDiv w:val="1"/>
      <w:marLeft w:val="0"/>
      <w:marRight w:val="0"/>
      <w:marTop w:val="0"/>
      <w:marBottom w:val="0"/>
      <w:divBdr>
        <w:top w:val="none" w:sz="0" w:space="0" w:color="auto"/>
        <w:left w:val="none" w:sz="0" w:space="0" w:color="auto"/>
        <w:bottom w:val="none" w:sz="0" w:space="0" w:color="auto"/>
        <w:right w:val="none" w:sz="0" w:space="0" w:color="auto"/>
      </w:divBdr>
    </w:div>
    <w:div w:id="1282759604">
      <w:bodyDiv w:val="1"/>
      <w:marLeft w:val="0"/>
      <w:marRight w:val="0"/>
      <w:marTop w:val="0"/>
      <w:marBottom w:val="0"/>
      <w:divBdr>
        <w:top w:val="none" w:sz="0" w:space="0" w:color="auto"/>
        <w:left w:val="none" w:sz="0" w:space="0" w:color="auto"/>
        <w:bottom w:val="none" w:sz="0" w:space="0" w:color="auto"/>
        <w:right w:val="none" w:sz="0" w:space="0" w:color="auto"/>
      </w:divBdr>
    </w:div>
    <w:div w:id="1289966535">
      <w:bodyDiv w:val="1"/>
      <w:marLeft w:val="0"/>
      <w:marRight w:val="0"/>
      <w:marTop w:val="0"/>
      <w:marBottom w:val="0"/>
      <w:divBdr>
        <w:top w:val="none" w:sz="0" w:space="0" w:color="auto"/>
        <w:left w:val="none" w:sz="0" w:space="0" w:color="auto"/>
        <w:bottom w:val="none" w:sz="0" w:space="0" w:color="auto"/>
        <w:right w:val="none" w:sz="0" w:space="0" w:color="auto"/>
      </w:divBdr>
    </w:div>
    <w:div w:id="1291326750">
      <w:bodyDiv w:val="1"/>
      <w:marLeft w:val="0"/>
      <w:marRight w:val="0"/>
      <w:marTop w:val="0"/>
      <w:marBottom w:val="0"/>
      <w:divBdr>
        <w:top w:val="none" w:sz="0" w:space="0" w:color="auto"/>
        <w:left w:val="none" w:sz="0" w:space="0" w:color="auto"/>
        <w:bottom w:val="none" w:sz="0" w:space="0" w:color="auto"/>
        <w:right w:val="none" w:sz="0" w:space="0" w:color="auto"/>
      </w:divBdr>
    </w:div>
    <w:div w:id="1297100335">
      <w:bodyDiv w:val="1"/>
      <w:marLeft w:val="0"/>
      <w:marRight w:val="0"/>
      <w:marTop w:val="0"/>
      <w:marBottom w:val="0"/>
      <w:divBdr>
        <w:top w:val="none" w:sz="0" w:space="0" w:color="auto"/>
        <w:left w:val="none" w:sz="0" w:space="0" w:color="auto"/>
        <w:bottom w:val="none" w:sz="0" w:space="0" w:color="auto"/>
        <w:right w:val="none" w:sz="0" w:space="0" w:color="auto"/>
      </w:divBdr>
    </w:div>
    <w:div w:id="1301423437">
      <w:bodyDiv w:val="1"/>
      <w:marLeft w:val="0"/>
      <w:marRight w:val="0"/>
      <w:marTop w:val="0"/>
      <w:marBottom w:val="0"/>
      <w:divBdr>
        <w:top w:val="none" w:sz="0" w:space="0" w:color="auto"/>
        <w:left w:val="none" w:sz="0" w:space="0" w:color="auto"/>
        <w:bottom w:val="none" w:sz="0" w:space="0" w:color="auto"/>
        <w:right w:val="none" w:sz="0" w:space="0" w:color="auto"/>
      </w:divBdr>
    </w:div>
    <w:div w:id="1304386869">
      <w:bodyDiv w:val="1"/>
      <w:marLeft w:val="0"/>
      <w:marRight w:val="0"/>
      <w:marTop w:val="0"/>
      <w:marBottom w:val="0"/>
      <w:divBdr>
        <w:top w:val="none" w:sz="0" w:space="0" w:color="auto"/>
        <w:left w:val="none" w:sz="0" w:space="0" w:color="auto"/>
        <w:bottom w:val="none" w:sz="0" w:space="0" w:color="auto"/>
        <w:right w:val="none" w:sz="0" w:space="0" w:color="auto"/>
      </w:divBdr>
    </w:div>
    <w:div w:id="1308364436">
      <w:bodyDiv w:val="1"/>
      <w:marLeft w:val="0"/>
      <w:marRight w:val="0"/>
      <w:marTop w:val="0"/>
      <w:marBottom w:val="0"/>
      <w:divBdr>
        <w:top w:val="none" w:sz="0" w:space="0" w:color="auto"/>
        <w:left w:val="none" w:sz="0" w:space="0" w:color="auto"/>
        <w:bottom w:val="none" w:sz="0" w:space="0" w:color="auto"/>
        <w:right w:val="none" w:sz="0" w:space="0" w:color="auto"/>
      </w:divBdr>
    </w:div>
    <w:div w:id="1308702148">
      <w:bodyDiv w:val="1"/>
      <w:marLeft w:val="0"/>
      <w:marRight w:val="0"/>
      <w:marTop w:val="0"/>
      <w:marBottom w:val="0"/>
      <w:divBdr>
        <w:top w:val="none" w:sz="0" w:space="0" w:color="auto"/>
        <w:left w:val="none" w:sz="0" w:space="0" w:color="auto"/>
        <w:bottom w:val="none" w:sz="0" w:space="0" w:color="auto"/>
        <w:right w:val="none" w:sz="0" w:space="0" w:color="auto"/>
      </w:divBdr>
    </w:div>
    <w:div w:id="1310091465">
      <w:bodyDiv w:val="1"/>
      <w:marLeft w:val="0"/>
      <w:marRight w:val="0"/>
      <w:marTop w:val="0"/>
      <w:marBottom w:val="0"/>
      <w:divBdr>
        <w:top w:val="none" w:sz="0" w:space="0" w:color="auto"/>
        <w:left w:val="none" w:sz="0" w:space="0" w:color="auto"/>
        <w:bottom w:val="none" w:sz="0" w:space="0" w:color="auto"/>
        <w:right w:val="none" w:sz="0" w:space="0" w:color="auto"/>
      </w:divBdr>
    </w:div>
    <w:div w:id="1311328840">
      <w:bodyDiv w:val="1"/>
      <w:marLeft w:val="0"/>
      <w:marRight w:val="0"/>
      <w:marTop w:val="0"/>
      <w:marBottom w:val="0"/>
      <w:divBdr>
        <w:top w:val="none" w:sz="0" w:space="0" w:color="auto"/>
        <w:left w:val="none" w:sz="0" w:space="0" w:color="auto"/>
        <w:bottom w:val="none" w:sz="0" w:space="0" w:color="auto"/>
        <w:right w:val="none" w:sz="0" w:space="0" w:color="auto"/>
      </w:divBdr>
    </w:div>
    <w:div w:id="1311442026">
      <w:bodyDiv w:val="1"/>
      <w:marLeft w:val="0"/>
      <w:marRight w:val="0"/>
      <w:marTop w:val="0"/>
      <w:marBottom w:val="0"/>
      <w:divBdr>
        <w:top w:val="none" w:sz="0" w:space="0" w:color="auto"/>
        <w:left w:val="none" w:sz="0" w:space="0" w:color="auto"/>
        <w:bottom w:val="none" w:sz="0" w:space="0" w:color="auto"/>
        <w:right w:val="none" w:sz="0" w:space="0" w:color="auto"/>
      </w:divBdr>
    </w:div>
    <w:div w:id="1314992642">
      <w:bodyDiv w:val="1"/>
      <w:marLeft w:val="0"/>
      <w:marRight w:val="0"/>
      <w:marTop w:val="0"/>
      <w:marBottom w:val="0"/>
      <w:divBdr>
        <w:top w:val="none" w:sz="0" w:space="0" w:color="auto"/>
        <w:left w:val="none" w:sz="0" w:space="0" w:color="auto"/>
        <w:bottom w:val="none" w:sz="0" w:space="0" w:color="auto"/>
        <w:right w:val="none" w:sz="0" w:space="0" w:color="auto"/>
      </w:divBdr>
    </w:div>
    <w:div w:id="1316422170">
      <w:bodyDiv w:val="1"/>
      <w:marLeft w:val="0"/>
      <w:marRight w:val="0"/>
      <w:marTop w:val="0"/>
      <w:marBottom w:val="0"/>
      <w:divBdr>
        <w:top w:val="none" w:sz="0" w:space="0" w:color="auto"/>
        <w:left w:val="none" w:sz="0" w:space="0" w:color="auto"/>
        <w:bottom w:val="none" w:sz="0" w:space="0" w:color="auto"/>
        <w:right w:val="none" w:sz="0" w:space="0" w:color="auto"/>
      </w:divBdr>
    </w:div>
    <w:div w:id="1320843381">
      <w:bodyDiv w:val="1"/>
      <w:marLeft w:val="0"/>
      <w:marRight w:val="0"/>
      <w:marTop w:val="0"/>
      <w:marBottom w:val="0"/>
      <w:divBdr>
        <w:top w:val="none" w:sz="0" w:space="0" w:color="auto"/>
        <w:left w:val="none" w:sz="0" w:space="0" w:color="auto"/>
        <w:bottom w:val="none" w:sz="0" w:space="0" w:color="auto"/>
        <w:right w:val="none" w:sz="0" w:space="0" w:color="auto"/>
      </w:divBdr>
    </w:div>
    <w:div w:id="1324117096">
      <w:bodyDiv w:val="1"/>
      <w:marLeft w:val="0"/>
      <w:marRight w:val="0"/>
      <w:marTop w:val="0"/>
      <w:marBottom w:val="0"/>
      <w:divBdr>
        <w:top w:val="none" w:sz="0" w:space="0" w:color="auto"/>
        <w:left w:val="none" w:sz="0" w:space="0" w:color="auto"/>
        <w:bottom w:val="none" w:sz="0" w:space="0" w:color="auto"/>
        <w:right w:val="none" w:sz="0" w:space="0" w:color="auto"/>
      </w:divBdr>
    </w:div>
    <w:div w:id="1326009513">
      <w:bodyDiv w:val="1"/>
      <w:marLeft w:val="0"/>
      <w:marRight w:val="0"/>
      <w:marTop w:val="0"/>
      <w:marBottom w:val="0"/>
      <w:divBdr>
        <w:top w:val="none" w:sz="0" w:space="0" w:color="auto"/>
        <w:left w:val="none" w:sz="0" w:space="0" w:color="auto"/>
        <w:bottom w:val="none" w:sz="0" w:space="0" w:color="auto"/>
        <w:right w:val="none" w:sz="0" w:space="0" w:color="auto"/>
      </w:divBdr>
    </w:div>
    <w:div w:id="1326397277">
      <w:bodyDiv w:val="1"/>
      <w:marLeft w:val="0"/>
      <w:marRight w:val="0"/>
      <w:marTop w:val="0"/>
      <w:marBottom w:val="0"/>
      <w:divBdr>
        <w:top w:val="none" w:sz="0" w:space="0" w:color="auto"/>
        <w:left w:val="none" w:sz="0" w:space="0" w:color="auto"/>
        <w:bottom w:val="none" w:sz="0" w:space="0" w:color="auto"/>
        <w:right w:val="none" w:sz="0" w:space="0" w:color="auto"/>
      </w:divBdr>
    </w:div>
    <w:div w:id="1328246372">
      <w:bodyDiv w:val="1"/>
      <w:marLeft w:val="0"/>
      <w:marRight w:val="0"/>
      <w:marTop w:val="0"/>
      <w:marBottom w:val="0"/>
      <w:divBdr>
        <w:top w:val="none" w:sz="0" w:space="0" w:color="auto"/>
        <w:left w:val="none" w:sz="0" w:space="0" w:color="auto"/>
        <w:bottom w:val="none" w:sz="0" w:space="0" w:color="auto"/>
        <w:right w:val="none" w:sz="0" w:space="0" w:color="auto"/>
      </w:divBdr>
    </w:div>
    <w:div w:id="1333290671">
      <w:bodyDiv w:val="1"/>
      <w:marLeft w:val="0"/>
      <w:marRight w:val="0"/>
      <w:marTop w:val="0"/>
      <w:marBottom w:val="0"/>
      <w:divBdr>
        <w:top w:val="none" w:sz="0" w:space="0" w:color="auto"/>
        <w:left w:val="none" w:sz="0" w:space="0" w:color="auto"/>
        <w:bottom w:val="none" w:sz="0" w:space="0" w:color="auto"/>
        <w:right w:val="none" w:sz="0" w:space="0" w:color="auto"/>
      </w:divBdr>
    </w:div>
    <w:div w:id="1336498454">
      <w:bodyDiv w:val="1"/>
      <w:marLeft w:val="0"/>
      <w:marRight w:val="0"/>
      <w:marTop w:val="0"/>
      <w:marBottom w:val="0"/>
      <w:divBdr>
        <w:top w:val="none" w:sz="0" w:space="0" w:color="auto"/>
        <w:left w:val="none" w:sz="0" w:space="0" w:color="auto"/>
        <w:bottom w:val="none" w:sz="0" w:space="0" w:color="auto"/>
        <w:right w:val="none" w:sz="0" w:space="0" w:color="auto"/>
      </w:divBdr>
    </w:div>
    <w:div w:id="1337345283">
      <w:bodyDiv w:val="1"/>
      <w:marLeft w:val="0"/>
      <w:marRight w:val="0"/>
      <w:marTop w:val="0"/>
      <w:marBottom w:val="0"/>
      <w:divBdr>
        <w:top w:val="none" w:sz="0" w:space="0" w:color="auto"/>
        <w:left w:val="none" w:sz="0" w:space="0" w:color="auto"/>
        <w:bottom w:val="none" w:sz="0" w:space="0" w:color="auto"/>
        <w:right w:val="none" w:sz="0" w:space="0" w:color="auto"/>
      </w:divBdr>
    </w:div>
    <w:div w:id="1341732640">
      <w:bodyDiv w:val="1"/>
      <w:marLeft w:val="0"/>
      <w:marRight w:val="0"/>
      <w:marTop w:val="0"/>
      <w:marBottom w:val="0"/>
      <w:divBdr>
        <w:top w:val="none" w:sz="0" w:space="0" w:color="auto"/>
        <w:left w:val="none" w:sz="0" w:space="0" w:color="auto"/>
        <w:bottom w:val="none" w:sz="0" w:space="0" w:color="auto"/>
        <w:right w:val="none" w:sz="0" w:space="0" w:color="auto"/>
      </w:divBdr>
    </w:div>
    <w:div w:id="1345205218">
      <w:bodyDiv w:val="1"/>
      <w:marLeft w:val="0"/>
      <w:marRight w:val="0"/>
      <w:marTop w:val="0"/>
      <w:marBottom w:val="0"/>
      <w:divBdr>
        <w:top w:val="none" w:sz="0" w:space="0" w:color="auto"/>
        <w:left w:val="none" w:sz="0" w:space="0" w:color="auto"/>
        <w:bottom w:val="none" w:sz="0" w:space="0" w:color="auto"/>
        <w:right w:val="none" w:sz="0" w:space="0" w:color="auto"/>
      </w:divBdr>
    </w:div>
    <w:div w:id="1347051016">
      <w:bodyDiv w:val="1"/>
      <w:marLeft w:val="0"/>
      <w:marRight w:val="0"/>
      <w:marTop w:val="0"/>
      <w:marBottom w:val="0"/>
      <w:divBdr>
        <w:top w:val="none" w:sz="0" w:space="0" w:color="auto"/>
        <w:left w:val="none" w:sz="0" w:space="0" w:color="auto"/>
        <w:bottom w:val="none" w:sz="0" w:space="0" w:color="auto"/>
        <w:right w:val="none" w:sz="0" w:space="0" w:color="auto"/>
      </w:divBdr>
      <w:divsChild>
        <w:div w:id="1631132192">
          <w:marLeft w:val="75"/>
          <w:marRight w:val="75"/>
          <w:marTop w:val="0"/>
          <w:marBottom w:val="0"/>
          <w:divBdr>
            <w:top w:val="none" w:sz="0" w:space="0" w:color="auto"/>
            <w:left w:val="none" w:sz="0" w:space="0" w:color="auto"/>
            <w:bottom w:val="none" w:sz="0" w:space="0" w:color="auto"/>
            <w:right w:val="none" w:sz="0" w:space="0" w:color="auto"/>
          </w:divBdr>
          <w:divsChild>
            <w:div w:id="14148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5232">
      <w:bodyDiv w:val="1"/>
      <w:marLeft w:val="0"/>
      <w:marRight w:val="0"/>
      <w:marTop w:val="0"/>
      <w:marBottom w:val="0"/>
      <w:divBdr>
        <w:top w:val="none" w:sz="0" w:space="0" w:color="auto"/>
        <w:left w:val="none" w:sz="0" w:space="0" w:color="auto"/>
        <w:bottom w:val="none" w:sz="0" w:space="0" w:color="auto"/>
        <w:right w:val="none" w:sz="0" w:space="0" w:color="auto"/>
      </w:divBdr>
    </w:div>
    <w:div w:id="1358265317">
      <w:bodyDiv w:val="1"/>
      <w:marLeft w:val="0"/>
      <w:marRight w:val="0"/>
      <w:marTop w:val="0"/>
      <w:marBottom w:val="0"/>
      <w:divBdr>
        <w:top w:val="none" w:sz="0" w:space="0" w:color="auto"/>
        <w:left w:val="none" w:sz="0" w:space="0" w:color="auto"/>
        <w:bottom w:val="none" w:sz="0" w:space="0" w:color="auto"/>
        <w:right w:val="none" w:sz="0" w:space="0" w:color="auto"/>
      </w:divBdr>
    </w:div>
    <w:div w:id="1359356704">
      <w:bodyDiv w:val="1"/>
      <w:marLeft w:val="0"/>
      <w:marRight w:val="0"/>
      <w:marTop w:val="0"/>
      <w:marBottom w:val="0"/>
      <w:divBdr>
        <w:top w:val="none" w:sz="0" w:space="0" w:color="auto"/>
        <w:left w:val="none" w:sz="0" w:space="0" w:color="auto"/>
        <w:bottom w:val="none" w:sz="0" w:space="0" w:color="auto"/>
        <w:right w:val="none" w:sz="0" w:space="0" w:color="auto"/>
      </w:divBdr>
    </w:div>
    <w:div w:id="1359357640">
      <w:bodyDiv w:val="1"/>
      <w:marLeft w:val="0"/>
      <w:marRight w:val="0"/>
      <w:marTop w:val="0"/>
      <w:marBottom w:val="0"/>
      <w:divBdr>
        <w:top w:val="none" w:sz="0" w:space="0" w:color="auto"/>
        <w:left w:val="none" w:sz="0" w:space="0" w:color="auto"/>
        <w:bottom w:val="none" w:sz="0" w:space="0" w:color="auto"/>
        <w:right w:val="none" w:sz="0" w:space="0" w:color="auto"/>
      </w:divBdr>
    </w:div>
    <w:div w:id="1361391212">
      <w:bodyDiv w:val="1"/>
      <w:marLeft w:val="0"/>
      <w:marRight w:val="0"/>
      <w:marTop w:val="0"/>
      <w:marBottom w:val="0"/>
      <w:divBdr>
        <w:top w:val="none" w:sz="0" w:space="0" w:color="auto"/>
        <w:left w:val="none" w:sz="0" w:space="0" w:color="auto"/>
        <w:bottom w:val="none" w:sz="0" w:space="0" w:color="auto"/>
        <w:right w:val="none" w:sz="0" w:space="0" w:color="auto"/>
      </w:divBdr>
    </w:div>
    <w:div w:id="1365902873">
      <w:bodyDiv w:val="1"/>
      <w:marLeft w:val="0"/>
      <w:marRight w:val="0"/>
      <w:marTop w:val="0"/>
      <w:marBottom w:val="0"/>
      <w:divBdr>
        <w:top w:val="none" w:sz="0" w:space="0" w:color="auto"/>
        <w:left w:val="none" w:sz="0" w:space="0" w:color="auto"/>
        <w:bottom w:val="none" w:sz="0" w:space="0" w:color="auto"/>
        <w:right w:val="none" w:sz="0" w:space="0" w:color="auto"/>
      </w:divBdr>
    </w:div>
    <w:div w:id="1368605154">
      <w:bodyDiv w:val="1"/>
      <w:marLeft w:val="0"/>
      <w:marRight w:val="0"/>
      <w:marTop w:val="0"/>
      <w:marBottom w:val="0"/>
      <w:divBdr>
        <w:top w:val="none" w:sz="0" w:space="0" w:color="auto"/>
        <w:left w:val="none" w:sz="0" w:space="0" w:color="auto"/>
        <w:bottom w:val="none" w:sz="0" w:space="0" w:color="auto"/>
        <w:right w:val="none" w:sz="0" w:space="0" w:color="auto"/>
      </w:divBdr>
    </w:div>
    <w:div w:id="1368988237">
      <w:bodyDiv w:val="1"/>
      <w:marLeft w:val="0"/>
      <w:marRight w:val="0"/>
      <w:marTop w:val="0"/>
      <w:marBottom w:val="0"/>
      <w:divBdr>
        <w:top w:val="none" w:sz="0" w:space="0" w:color="auto"/>
        <w:left w:val="none" w:sz="0" w:space="0" w:color="auto"/>
        <w:bottom w:val="none" w:sz="0" w:space="0" w:color="auto"/>
        <w:right w:val="none" w:sz="0" w:space="0" w:color="auto"/>
      </w:divBdr>
    </w:div>
    <w:div w:id="1369834033">
      <w:bodyDiv w:val="1"/>
      <w:marLeft w:val="0"/>
      <w:marRight w:val="0"/>
      <w:marTop w:val="0"/>
      <w:marBottom w:val="0"/>
      <w:divBdr>
        <w:top w:val="none" w:sz="0" w:space="0" w:color="auto"/>
        <w:left w:val="none" w:sz="0" w:space="0" w:color="auto"/>
        <w:bottom w:val="none" w:sz="0" w:space="0" w:color="auto"/>
        <w:right w:val="none" w:sz="0" w:space="0" w:color="auto"/>
      </w:divBdr>
    </w:div>
    <w:div w:id="1370109465">
      <w:bodyDiv w:val="1"/>
      <w:marLeft w:val="0"/>
      <w:marRight w:val="0"/>
      <w:marTop w:val="0"/>
      <w:marBottom w:val="0"/>
      <w:divBdr>
        <w:top w:val="none" w:sz="0" w:space="0" w:color="auto"/>
        <w:left w:val="none" w:sz="0" w:space="0" w:color="auto"/>
        <w:bottom w:val="none" w:sz="0" w:space="0" w:color="auto"/>
        <w:right w:val="none" w:sz="0" w:space="0" w:color="auto"/>
      </w:divBdr>
    </w:div>
    <w:div w:id="1370567191">
      <w:bodyDiv w:val="1"/>
      <w:marLeft w:val="0"/>
      <w:marRight w:val="0"/>
      <w:marTop w:val="0"/>
      <w:marBottom w:val="0"/>
      <w:divBdr>
        <w:top w:val="none" w:sz="0" w:space="0" w:color="auto"/>
        <w:left w:val="none" w:sz="0" w:space="0" w:color="auto"/>
        <w:bottom w:val="none" w:sz="0" w:space="0" w:color="auto"/>
        <w:right w:val="none" w:sz="0" w:space="0" w:color="auto"/>
      </w:divBdr>
    </w:div>
    <w:div w:id="1371613764">
      <w:bodyDiv w:val="1"/>
      <w:marLeft w:val="0"/>
      <w:marRight w:val="0"/>
      <w:marTop w:val="0"/>
      <w:marBottom w:val="0"/>
      <w:divBdr>
        <w:top w:val="none" w:sz="0" w:space="0" w:color="auto"/>
        <w:left w:val="none" w:sz="0" w:space="0" w:color="auto"/>
        <w:bottom w:val="none" w:sz="0" w:space="0" w:color="auto"/>
        <w:right w:val="none" w:sz="0" w:space="0" w:color="auto"/>
      </w:divBdr>
    </w:div>
    <w:div w:id="1376999240">
      <w:bodyDiv w:val="1"/>
      <w:marLeft w:val="0"/>
      <w:marRight w:val="0"/>
      <w:marTop w:val="0"/>
      <w:marBottom w:val="0"/>
      <w:divBdr>
        <w:top w:val="none" w:sz="0" w:space="0" w:color="auto"/>
        <w:left w:val="none" w:sz="0" w:space="0" w:color="auto"/>
        <w:bottom w:val="none" w:sz="0" w:space="0" w:color="auto"/>
        <w:right w:val="none" w:sz="0" w:space="0" w:color="auto"/>
      </w:divBdr>
    </w:div>
    <w:div w:id="1380975874">
      <w:bodyDiv w:val="1"/>
      <w:marLeft w:val="0"/>
      <w:marRight w:val="0"/>
      <w:marTop w:val="0"/>
      <w:marBottom w:val="0"/>
      <w:divBdr>
        <w:top w:val="none" w:sz="0" w:space="0" w:color="auto"/>
        <w:left w:val="none" w:sz="0" w:space="0" w:color="auto"/>
        <w:bottom w:val="none" w:sz="0" w:space="0" w:color="auto"/>
        <w:right w:val="none" w:sz="0" w:space="0" w:color="auto"/>
      </w:divBdr>
    </w:div>
    <w:div w:id="1381243090">
      <w:bodyDiv w:val="1"/>
      <w:marLeft w:val="0"/>
      <w:marRight w:val="0"/>
      <w:marTop w:val="0"/>
      <w:marBottom w:val="0"/>
      <w:divBdr>
        <w:top w:val="none" w:sz="0" w:space="0" w:color="auto"/>
        <w:left w:val="none" w:sz="0" w:space="0" w:color="auto"/>
        <w:bottom w:val="none" w:sz="0" w:space="0" w:color="auto"/>
        <w:right w:val="none" w:sz="0" w:space="0" w:color="auto"/>
      </w:divBdr>
    </w:div>
    <w:div w:id="1382825847">
      <w:bodyDiv w:val="1"/>
      <w:marLeft w:val="0"/>
      <w:marRight w:val="0"/>
      <w:marTop w:val="0"/>
      <w:marBottom w:val="0"/>
      <w:divBdr>
        <w:top w:val="none" w:sz="0" w:space="0" w:color="auto"/>
        <w:left w:val="none" w:sz="0" w:space="0" w:color="auto"/>
        <w:bottom w:val="none" w:sz="0" w:space="0" w:color="auto"/>
        <w:right w:val="none" w:sz="0" w:space="0" w:color="auto"/>
      </w:divBdr>
    </w:div>
    <w:div w:id="1383556951">
      <w:bodyDiv w:val="1"/>
      <w:marLeft w:val="0"/>
      <w:marRight w:val="0"/>
      <w:marTop w:val="0"/>
      <w:marBottom w:val="0"/>
      <w:divBdr>
        <w:top w:val="none" w:sz="0" w:space="0" w:color="auto"/>
        <w:left w:val="none" w:sz="0" w:space="0" w:color="auto"/>
        <w:bottom w:val="none" w:sz="0" w:space="0" w:color="auto"/>
        <w:right w:val="none" w:sz="0" w:space="0" w:color="auto"/>
      </w:divBdr>
    </w:div>
    <w:div w:id="1385179395">
      <w:bodyDiv w:val="1"/>
      <w:marLeft w:val="0"/>
      <w:marRight w:val="0"/>
      <w:marTop w:val="0"/>
      <w:marBottom w:val="0"/>
      <w:divBdr>
        <w:top w:val="none" w:sz="0" w:space="0" w:color="auto"/>
        <w:left w:val="none" w:sz="0" w:space="0" w:color="auto"/>
        <w:bottom w:val="none" w:sz="0" w:space="0" w:color="auto"/>
        <w:right w:val="none" w:sz="0" w:space="0" w:color="auto"/>
      </w:divBdr>
    </w:div>
    <w:div w:id="1386181776">
      <w:bodyDiv w:val="1"/>
      <w:marLeft w:val="0"/>
      <w:marRight w:val="0"/>
      <w:marTop w:val="0"/>
      <w:marBottom w:val="0"/>
      <w:divBdr>
        <w:top w:val="none" w:sz="0" w:space="0" w:color="auto"/>
        <w:left w:val="none" w:sz="0" w:space="0" w:color="auto"/>
        <w:bottom w:val="none" w:sz="0" w:space="0" w:color="auto"/>
        <w:right w:val="none" w:sz="0" w:space="0" w:color="auto"/>
      </w:divBdr>
    </w:div>
    <w:div w:id="1390113592">
      <w:bodyDiv w:val="1"/>
      <w:marLeft w:val="0"/>
      <w:marRight w:val="0"/>
      <w:marTop w:val="0"/>
      <w:marBottom w:val="0"/>
      <w:divBdr>
        <w:top w:val="none" w:sz="0" w:space="0" w:color="auto"/>
        <w:left w:val="none" w:sz="0" w:space="0" w:color="auto"/>
        <w:bottom w:val="none" w:sz="0" w:space="0" w:color="auto"/>
        <w:right w:val="none" w:sz="0" w:space="0" w:color="auto"/>
      </w:divBdr>
    </w:div>
    <w:div w:id="1392340614">
      <w:bodyDiv w:val="1"/>
      <w:marLeft w:val="0"/>
      <w:marRight w:val="0"/>
      <w:marTop w:val="0"/>
      <w:marBottom w:val="0"/>
      <w:divBdr>
        <w:top w:val="none" w:sz="0" w:space="0" w:color="auto"/>
        <w:left w:val="none" w:sz="0" w:space="0" w:color="auto"/>
        <w:bottom w:val="none" w:sz="0" w:space="0" w:color="auto"/>
        <w:right w:val="none" w:sz="0" w:space="0" w:color="auto"/>
      </w:divBdr>
    </w:div>
    <w:div w:id="1394159074">
      <w:bodyDiv w:val="1"/>
      <w:marLeft w:val="0"/>
      <w:marRight w:val="0"/>
      <w:marTop w:val="0"/>
      <w:marBottom w:val="0"/>
      <w:divBdr>
        <w:top w:val="none" w:sz="0" w:space="0" w:color="auto"/>
        <w:left w:val="none" w:sz="0" w:space="0" w:color="auto"/>
        <w:bottom w:val="none" w:sz="0" w:space="0" w:color="auto"/>
        <w:right w:val="none" w:sz="0" w:space="0" w:color="auto"/>
      </w:divBdr>
    </w:div>
    <w:div w:id="1395811902">
      <w:bodyDiv w:val="1"/>
      <w:marLeft w:val="0"/>
      <w:marRight w:val="0"/>
      <w:marTop w:val="0"/>
      <w:marBottom w:val="0"/>
      <w:divBdr>
        <w:top w:val="none" w:sz="0" w:space="0" w:color="auto"/>
        <w:left w:val="none" w:sz="0" w:space="0" w:color="auto"/>
        <w:bottom w:val="none" w:sz="0" w:space="0" w:color="auto"/>
        <w:right w:val="none" w:sz="0" w:space="0" w:color="auto"/>
      </w:divBdr>
    </w:div>
    <w:div w:id="1396079128">
      <w:bodyDiv w:val="1"/>
      <w:marLeft w:val="0"/>
      <w:marRight w:val="0"/>
      <w:marTop w:val="0"/>
      <w:marBottom w:val="0"/>
      <w:divBdr>
        <w:top w:val="none" w:sz="0" w:space="0" w:color="auto"/>
        <w:left w:val="none" w:sz="0" w:space="0" w:color="auto"/>
        <w:bottom w:val="none" w:sz="0" w:space="0" w:color="auto"/>
        <w:right w:val="none" w:sz="0" w:space="0" w:color="auto"/>
      </w:divBdr>
    </w:div>
    <w:div w:id="1398552019">
      <w:bodyDiv w:val="1"/>
      <w:marLeft w:val="0"/>
      <w:marRight w:val="0"/>
      <w:marTop w:val="0"/>
      <w:marBottom w:val="0"/>
      <w:divBdr>
        <w:top w:val="none" w:sz="0" w:space="0" w:color="auto"/>
        <w:left w:val="none" w:sz="0" w:space="0" w:color="auto"/>
        <w:bottom w:val="none" w:sz="0" w:space="0" w:color="auto"/>
        <w:right w:val="none" w:sz="0" w:space="0" w:color="auto"/>
      </w:divBdr>
    </w:div>
    <w:div w:id="1400595731">
      <w:bodyDiv w:val="1"/>
      <w:marLeft w:val="0"/>
      <w:marRight w:val="0"/>
      <w:marTop w:val="0"/>
      <w:marBottom w:val="0"/>
      <w:divBdr>
        <w:top w:val="none" w:sz="0" w:space="0" w:color="auto"/>
        <w:left w:val="none" w:sz="0" w:space="0" w:color="auto"/>
        <w:bottom w:val="none" w:sz="0" w:space="0" w:color="auto"/>
        <w:right w:val="none" w:sz="0" w:space="0" w:color="auto"/>
      </w:divBdr>
    </w:div>
    <w:div w:id="1406297431">
      <w:bodyDiv w:val="1"/>
      <w:marLeft w:val="0"/>
      <w:marRight w:val="0"/>
      <w:marTop w:val="0"/>
      <w:marBottom w:val="0"/>
      <w:divBdr>
        <w:top w:val="none" w:sz="0" w:space="0" w:color="auto"/>
        <w:left w:val="none" w:sz="0" w:space="0" w:color="auto"/>
        <w:bottom w:val="none" w:sz="0" w:space="0" w:color="auto"/>
        <w:right w:val="none" w:sz="0" w:space="0" w:color="auto"/>
      </w:divBdr>
    </w:div>
    <w:div w:id="1409226142">
      <w:bodyDiv w:val="1"/>
      <w:marLeft w:val="0"/>
      <w:marRight w:val="0"/>
      <w:marTop w:val="0"/>
      <w:marBottom w:val="0"/>
      <w:divBdr>
        <w:top w:val="none" w:sz="0" w:space="0" w:color="auto"/>
        <w:left w:val="none" w:sz="0" w:space="0" w:color="auto"/>
        <w:bottom w:val="none" w:sz="0" w:space="0" w:color="auto"/>
        <w:right w:val="none" w:sz="0" w:space="0" w:color="auto"/>
      </w:divBdr>
    </w:div>
    <w:div w:id="1409228607">
      <w:bodyDiv w:val="1"/>
      <w:marLeft w:val="0"/>
      <w:marRight w:val="0"/>
      <w:marTop w:val="0"/>
      <w:marBottom w:val="0"/>
      <w:divBdr>
        <w:top w:val="none" w:sz="0" w:space="0" w:color="auto"/>
        <w:left w:val="none" w:sz="0" w:space="0" w:color="auto"/>
        <w:bottom w:val="none" w:sz="0" w:space="0" w:color="auto"/>
        <w:right w:val="none" w:sz="0" w:space="0" w:color="auto"/>
      </w:divBdr>
    </w:div>
    <w:div w:id="1409614492">
      <w:bodyDiv w:val="1"/>
      <w:marLeft w:val="0"/>
      <w:marRight w:val="0"/>
      <w:marTop w:val="0"/>
      <w:marBottom w:val="0"/>
      <w:divBdr>
        <w:top w:val="none" w:sz="0" w:space="0" w:color="auto"/>
        <w:left w:val="none" w:sz="0" w:space="0" w:color="auto"/>
        <w:bottom w:val="none" w:sz="0" w:space="0" w:color="auto"/>
        <w:right w:val="none" w:sz="0" w:space="0" w:color="auto"/>
      </w:divBdr>
    </w:div>
    <w:div w:id="1410033473">
      <w:bodyDiv w:val="1"/>
      <w:marLeft w:val="0"/>
      <w:marRight w:val="0"/>
      <w:marTop w:val="0"/>
      <w:marBottom w:val="0"/>
      <w:divBdr>
        <w:top w:val="none" w:sz="0" w:space="0" w:color="auto"/>
        <w:left w:val="none" w:sz="0" w:space="0" w:color="auto"/>
        <w:bottom w:val="none" w:sz="0" w:space="0" w:color="auto"/>
        <w:right w:val="none" w:sz="0" w:space="0" w:color="auto"/>
      </w:divBdr>
    </w:div>
    <w:div w:id="1412580298">
      <w:bodyDiv w:val="1"/>
      <w:marLeft w:val="0"/>
      <w:marRight w:val="0"/>
      <w:marTop w:val="0"/>
      <w:marBottom w:val="0"/>
      <w:divBdr>
        <w:top w:val="none" w:sz="0" w:space="0" w:color="auto"/>
        <w:left w:val="none" w:sz="0" w:space="0" w:color="auto"/>
        <w:bottom w:val="none" w:sz="0" w:space="0" w:color="auto"/>
        <w:right w:val="none" w:sz="0" w:space="0" w:color="auto"/>
      </w:divBdr>
    </w:div>
    <w:div w:id="1412773942">
      <w:bodyDiv w:val="1"/>
      <w:marLeft w:val="0"/>
      <w:marRight w:val="0"/>
      <w:marTop w:val="0"/>
      <w:marBottom w:val="0"/>
      <w:divBdr>
        <w:top w:val="none" w:sz="0" w:space="0" w:color="auto"/>
        <w:left w:val="none" w:sz="0" w:space="0" w:color="auto"/>
        <w:bottom w:val="none" w:sz="0" w:space="0" w:color="auto"/>
        <w:right w:val="none" w:sz="0" w:space="0" w:color="auto"/>
      </w:divBdr>
    </w:div>
    <w:div w:id="1415011141">
      <w:bodyDiv w:val="1"/>
      <w:marLeft w:val="0"/>
      <w:marRight w:val="0"/>
      <w:marTop w:val="0"/>
      <w:marBottom w:val="0"/>
      <w:divBdr>
        <w:top w:val="none" w:sz="0" w:space="0" w:color="auto"/>
        <w:left w:val="none" w:sz="0" w:space="0" w:color="auto"/>
        <w:bottom w:val="none" w:sz="0" w:space="0" w:color="auto"/>
        <w:right w:val="none" w:sz="0" w:space="0" w:color="auto"/>
      </w:divBdr>
    </w:div>
    <w:div w:id="1416634163">
      <w:bodyDiv w:val="1"/>
      <w:marLeft w:val="0"/>
      <w:marRight w:val="0"/>
      <w:marTop w:val="0"/>
      <w:marBottom w:val="0"/>
      <w:divBdr>
        <w:top w:val="none" w:sz="0" w:space="0" w:color="auto"/>
        <w:left w:val="none" w:sz="0" w:space="0" w:color="auto"/>
        <w:bottom w:val="none" w:sz="0" w:space="0" w:color="auto"/>
        <w:right w:val="none" w:sz="0" w:space="0" w:color="auto"/>
      </w:divBdr>
    </w:div>
    <w:div w:id="1418015738">
      <w:bodyDiv w:val="1"/>
      <w:marLeft w:val="0"/>
      <w:marRight w:val="0"/>
      <w:marTop w:val="0"/>
      <w:marBottom w:val="0"/>
      <w:divBdr>
        <w:top w:val="none" w:sz="0" w:space="0" w:color="auto"/>
        <w:left w:val="none" w:sz="0" w:space="0" w:color="auto"/>
        <w:bottom w:val="none" w:sz="0" w:space="0" w:color="auto"/>
        <w:right w:val="none" w:sz="0" w:space="0" w:color="auto"/>
      </w:divBdr>
    </w:div>
    <w:div w:id="1422141335">
      <w:bodyDiv w:val="1"/>
      <w:marLeft w:val="0"/>
      <w:marRight w:val="0"/>
      <w:marTop w:val="0"/>
      <w:marBottom w:val="0"/>
      <w:divBdr>
        <w:top w:val="none" w:sz="0" w:space="0" w:color="auto"/>
        <w:left w:val="none" w:sz="0" w:space="0" w:color="auto"/>
        <w:bottom w:val="none" w:sz="0" w:space="0" w:color="auto"/>
        <w:right w:val="none" w:sz="0" w:space="0" w:color="auto"/>
      </w:divBdr>
    </w:div>
    <w:div w:id="1423992110">
      <w:bodyDiv w:val="1"/>
      <w:marLeft w:val="0"/>
      <w:marRight w:val="0"/>
      <w:marTop w:val="0"/>
      <w:marBottom w:val="0"/>
      <w:divBdr>
        <w:top w:val="none" w:sz="0" w:space="0" w:color="auto"/>
        <w:left w:val="none" w:sz="0" w:space="0" w:color="auto"/>
        <w:bottom w:val="none" w:sz="0" w:space="0" w:color="auto"/>
        <w:right w:val="none" w:sz="0" w:space="0" w:color="auto"/>
      </w:divBdr>
    </w:div>
    <w:div w:id="1435051569">
      <w:bodyDiv w:val="1"/>
      <w:marLeft w:val="0"/>
      <w:marRight w:val="0"/>
      <w:marTop w:val="0"/>
      <w:marBottom w:val="0"/>
      <w:divBdr>
        <w:top w:val="none" w:sz="0" w:space="0" w:color="auto"/>
        <w:left w:val="none" w:sz="0" w:space="0" w:color="auto"/>
        <w:bottom w:val="none" w:sz="0" w:space="0" w:color="auto"/>
        <w:right w:val="none" w:sz="0" w:space="0" w:color="auto"/>
      </w:divBdr>
    </w:div>
    <w:div w:id="1435200137">
      <w:bodyDiv w:val="1"/>
      <w:marLeft w:val="0"/>
      <w:marRight w:val="0"/>
      <w:marTop w:val="0"/>
      <w:marBottom w:val="0"/>
      <w:divBdr>
        <w:top w:val="none" w:sz="0" w:space="0" w:color="auto"/>
        <w:left w:val="none" w:sz="0" w:space="0" w:color="auto"/>
        <w:bottom w:val="none" w:sz="0" w:space="0" w:color="auto"/>
        <w:right w:val="none" w:sz="0" w:space="0" w:color="auto"/>
      </w:divBdr>
    </w:div>
    <w:div w:id="1435514318">
      <w:bodyDiv w:val="1"/>
      <w:marLeft w:val="0"/>
      <w:marRight w:val="0"/>
      <w:marTop w:val="0"/>
      <w:marBottom w:val="0"/>
      <w:divBdr>
        <w:top w:val="none" w:sz="0" w:space="0" w:color="auto"/>
        <w:left w:val="none" w:sz="0" w:space="0" w:color="auto"/>
        <w:bottom w:val="none" w:sz="0" w:space="0" w:color="auto"/>
        <w:right w:val="none" w:sz="0" w:space="0" w:color="auto"/>
      </w:divBdr>
    </w:div>
    <w:div w:id="1437481842">
      <w:bodyDiv w:val="1"/>
      <w:marLeft w:val="0"/>
      <w:marRight w:val="0"/>
      <w:marTop w:val="0"/>
      <w:marBottom w:val="0"/>
      <w:divBdr>
        <w:top w:val="none" w:sz="0" w:space="0" w:color="auto"/>
        <w:left w:val="none" w:sz="0" w:space="0" w:color="auto"/>
        <w:bottom w:val="none" w:sz="0" w:space="0" w:color="auto"/>
        <w:right w:val="none" w:sz="0" w:space="0" w:color="auto"/>
      </w:divBdr>
    </w:div>
    <w:div w:id="1437797045">
      <w:bodyDiv w:val="1"/>
      <w:marLeft w:val="0"/>
      <w:marRight w:val="0"/>
      <w:marTop w:val="0"/>
      <w:marBottom w:val="0"/>
      <w:divBdr>
        <w:top w:val="none" w:sz="0" w:space="0" w:color="auto"/>
        <w:left w:val="none" w:sz="0" w:space="0" w:color="auto"/>
        <w:bottom w:val="none" w:sz="0" w:space="0" w:color="auto"/>
        <w:right w:val="none" w:sz="0" w:space="0" w:color="auto"/>
      </w:divBdr>
    </w:div>
    <w:div w:id="1439373534">
      <w:bodyDiv w:val="1"/>
      <w:marLeft w:val="0"/>
      <w:marRight w:val="0"/>
      <w:marTop w:val="0"/>
      <w:marBottom w:val="0"/>
      <w:divBdr>
        <w:top w:val="none" w:sz="0" w:space="0" w:color="auto"/>
        <w:left w:val="none" w:sz="0" w:space="0" w:color="auto"/>
        <w:bottom w:val="none" w:sz="0" w:space="0" w:color="auto"/>
        <w:right w:val="none" w:sz="0" w:space="0" w:color="auto"/>
      </w:divBdr>
    </w:div>
    <w:div w:id="1445730352">
      <w:bodyDiv w:val="1"/>
      <w:marLeft w:val="0"/>
      <w:marRight w:val="0"/>
      <w:marTop w:val="0"/>
      <w:marBottom w:val="0"/>
      <w:divBdr>
        <w:top w:val="none" w:sz="0" w:space="0" w:color="auto"/>
        <w:left w:val="none" w:sz="0" w:space="0" w:color="auto"/>
        <w:bottom w:val="none" w:sz="0" w:space="0" w:color="auto"/>
        <w:right w:val="none" w:sz="0" w:space="0" w:color="auto"/>
      </w:divBdr>
    </w:div>
    <w:div w:id="1445730899">
      <w:bodyDiv w:val="1"/>
      <w:marLeft w:val="0"/>
      <w:marRight w:val="0"/>
      <w:marTop w:val="0"/>
      <w:marBottom w:val="0"/>
      <w:divBdr>
        <w:top w:val="none" w:sz="0" w:space="0" w:color="auto"/>
        <w:left w:val="none" w:sz="0" w:space="0" w:color="auto"/>
        <w:bottom w:val="none" w:sz="0" w:space="0" w:color="auto"/>
        <w:right w:val="none" w:sz="0" w:space="0" w:color="auto"/>
      </w:divBdr>
    </w:div>
    <w:div w:id="1445924688">
      <w:bodyDiv w:val="1"/>
      <w:marLeft w:val="0"/>
      <w:marRight w:val="0"/>
      <w:marTop w:val="0"/>
      <w:marBottom w:val="0"/>
      <w:divBdr>
        <w:top w:val="none" w:sz="0" w:space="0" w:color="auto"/>
        <w:left w:val="none" w:sz="0" w:space="0" w:color="auto"/>
        <w:bottom w:val="none" w:sz="0" w:space="0" w:color="auto"/>
        <w:right w:val="none" w:sz="0" w:space="0" w:color="auto"/>
      </w:divBdr>
    </w:div>
    <w:div w:id="1446999016">
      <w:bodyDiv w:val="1"/>
      <w:marLeft w:val="0"/>
      <w:marRight w:val="0"/>
      <w:marTop w:val="0"/>
      <w:marBottom w:val="0"/>
      <w:divBdr>
        <w:top w:val="none" w:sz="0" w:space="0" w:color="auto"/>
        <w:left w:val="none" w:sz="0" w:space="0" w:color="auto"/>
        <w:bottom w:val="none" w:sz="0" w:space="0" w:color="auto"/>
        <w:right w:val="none" w:sz="0" w:space="0" w:color="auto"/>
      </w:divBdr>
    </w:div>
    <w:div w:id="1447044611">
      <w:bodyDiv w:val="1"/>
      <w:marLeft w:val="0"/>
      <w:marRight w:val="0"/>
      <w:marTop w:val="0"/>
      <w:marBottom w:val="0"/>
      <w:divBdr>
        <w:top w:val="none" w:sz="0" w:space="0" w:color="auto"/>
        <w:left w:val="none" w:sz="0" w:space="0" w:color="auto"/>
        <w:bottom w:val="none" w:sz="0" w:space="0" w:color="auto"/>
        <w:right w:val="none" w:sz="0" w:space="0" w:color="auto"/>
      </w:divBdr>
    </w:div>
    <w:div w:id="1449158407">
      <w:bodyDiv w:val="1"/>
      <w:marLeft w:val="0"/>
      <w:marRight w:val="0"/>
      <w:marTop w:val="0"/>
      <w:marBottom w:val="0"/>
      <w:divBdr>
        <w:top w:val="none" w:sz="0" w:space="0" w:color="auto"/>
        <w:left w:val="none" w:sz="0" w:space="0" w:color="auto"/>
        <w:bottom w:val="none" w:sz="0" w:space="0" w:color="auto"/>
        <w:right w:val="none" w:sz="0" w:space="0" w:color="auto"/>
      </w:divBdr>
      <w:divsChild>
        <w:div w:id="2004048084">
          <w:marLeft w:val="0"/>
          <w:marRight w:val="0"/>
          <w:marTop w:val="0"/>
          <w:marBottom w:val="0"/>
          <w:divBdr>
            <w:top w:val="none" w:sz="0" w:space="0" w:color="auto"/>
            <w:left w:val="none" w:sz="0" w:space="0" w:color="auto"/>
            <w:bottom w:val="none" w:sz="0" w:space="0" w:color="auto"/>
            <w:right w:val="none" w:sz="0" w:space="0" w:color="auto"/>
          </w:divBdr>
        </w:div>
      </w:divsChild>
    </w:div>
    <w:div w:id="1449273406">
      <w:bodyDiv w:val="1"/>
      <w:marLeft w:val="0"/>
      <w:marRight w:val="0"/>
      <w:marTop w:val="0"/>
      <w:marBottom w:val="0"/>
      <w:divBdr>
        <w:top w:val="none" w:sz="0" w:space="0" w:color="auto"/>
        <w:left w:val="none" w:sz="0" w:space="0" w:color="auto"/>
        <w:bottom w:val="none" w:sz="0" w:space="0" w:color="auto"/>
        <w:right w:val="none" w:sz="0" w:space="0" w:color="auto"/>
      </w:divBdr>
    </w:div>
    <w:div w:id="1450926788">
      <w:bodyDiv w:val="1"/>
      <w:marLeft w:val="0"/>
      <w:marRight w:val="0"/>
      <w:marTop w:val="0"/>
      <w:marBottom w:val="0"/>
      <w:divBdr>
        <w:top w:val="none" w:sz="0" w:space="0" w:color="auto"/>
        <w:left w:val="none" w:sz="0" w:space="0" w:color="auto"/>
        <w:bottom w:val="none" w:sz="0" w:space="0" w:color="auto"/>
        <w:right w:val="none" w:sz="0" w:space="0" w:color="auto"/>
      </w:divBdr>
    </w:div>
    <w:div w:id="1451045606">
      <w:bodyDiv w:val="1"/>
      <w:marLeft w:val="0"/>
      <w:marRight w:val="0"/>
      <w:marTop w:val="0"/>
      <w:marBottom w:val="0"/>
      <w:divBdr>
        <w:top w:val="none" w:sz="0" w:space="0" w:color="auto"/>
        <w:left w:val="none" w:sz="0" w:space="0" w:color="auto"/>
        <w:bottom w:val="none" w:sz="0" w:space="0" w:color="auto"/>
        <w:right w:val="none" w:sz="0" w:space="0" w:color="auto"/>
      </w:divBdr>
    </w:div>
    <w:div w:id="1451434483">
      <w:bodyDiv w:val="1"/>
      <w:marLeft w:val="0"/>
      <w:marRight w:val="0"/>
      <w:marTop w:val="0"/>
      <w:marBottom w:val="0"/>
      <w:divBdr>
        <w:top w:val="none" w:sz="0" w:space="0" w:color="auto"/>
        <w:left w:val="none" w:sz="0" w:space="0" w:color="auto"/>
        <w:bottom w:val="none" w:sz="0" w:space="0" w:color="auto"/>
        <w:right w:val="none" w:sz="0" w:space="0" w:color="auto"/>
      </w:divBdr>
    </w:div>
    <w:div w:id="1455520964">
      <w:bodyDiv w:val="1"/>
      <w:marLeft w:val="0"/>
      <w:marRight w:val="0"/>
      <w:marTop w:val="0"/>
      <w:marBottom w:val="0"/>
      <w:divBdr>
        <w:top w:val="none" w:sz="0" w:space="0" w:color="auto"/>
        <w:left w:val="none" w:sz="0" w:space="0" w:color="auto"/>
        <w:bottom w:val="none" w:sz="0" w:space="0" w:color="auto"/>
        <w:right w:val="none" w:sz="0" w:space="0" w:color="auto"/>
      </w:divBdr>
    </w:div>
    <w:div w:id="1459256974">
      <w:bodyDiv w:val="1"/>
      <w:marLeft w:val="0"/>
      <w:marRight w:val="0"/>
      <w:marTop w:val="0"/>
      <w:marBottom w:val="0"/>
      <w:divBdr>
        <w:top w:val="none" w:sz="0" w:space="0" w:color="auto"/>
        <w:left w:val="none" w:sz="0" w:space="0" w:color="auto"/>
        <w:bottom w:val="none" w:sz="0" w:space="0" w:color="auto"/>
        <w:right w:val="none" w:sz="0" w:space="0" w:color="auto"/>
      </w:divBdr>
    </w:div>
    <w:div w:id="1459686974">
      <w:bodyDiv w:val="1"/>
      <w:marLeft w:val="0"/>
      <w:marRight w:val="0"/>
      <w:marTop w:val="0"/>
      <w:marBottom w:val="0"/>
      <w:divBdr>
        <w:top w:val="none" w:sz="0" w:space="0" w:color="auto"/>
        <w:left w:val="none" w:sz="0" w:space="0" w:color="auto"/>
        <w:bottom w:val="none" w:sz="0" w:space="0" w:color="auto"/>
        <w:right w:val="none" w:sz="0" w:space="0" w:color="auto"/>
      </w:divBdr>
    </w:div>
    <w:div w:id="1464158066">
      <w:bodyDiv w:val="1"/>
      <w:marLeft w:val="0"/>
      <w:marRight w:val="0"/>
      <w:marTop w:val="0"/>
      <w:marBottom w:val="0"/>
      <w:divBdr>
        <w:top w:val="none" w:sz="0" w:space="0" w:color="auto"/>
        <w:left w:val="none" w:sz="0" w:space="0" w:color="auto"/>
        <w:bottom w:val="none" w:sz="0" w:space="0" w:color="auto"/>
        <w:right w:val="none" w:sz="0" w:space="0" w:color="auto"/>
      </w:divBdr>
    </w:div>
    <w:div w:id="1468401100">
      <w:bodyDiv w:val="1"/>
      <w:marLeft w:val="0"/>
      <w:marRight w:val="0"/>
      <w:marTop w:val="0"/>
      <w:marBottom w:val="0"/>
      <w:divBdr>
        <w:top w:val="none" w:sz="0" w:space="0" w:color="auto"/>
        <w:left w:val="none" w:sz="0" w:space="0" w:color="auto"/>
        <w:bottom w:val="none" w:sz="0" w:space="0" w:color="auto"/>
        <w:right w:val="none" w:sz="0" w:space="0" w:color="auto"/>
      </w:divBdr>
    </w:div>
    <w:div w:id="1474367162">
      <w:bodyDiv w:val="1"/>
      <w:marLeft w:val="0"/>
      <w:marRight w:val="0"/>
      <w:marTop w:val="0"/>
      <w:marBottom w:val="0"/>
      <w:divBdr>
        <w:top w:val="none" w:sz="0" w:space="0" w:color="auto"/>
        <w:left w:val="none" w:sz="0" w:space="0" w:color="auto"/>
        <w:bottom w:val="none" w:sz="0" w:space="0" w:color="auto"/>
        <w:right w:val="none" w:sz="0" w:space="0" w:color="auto"/>
      </w:divBdr>
    </w:div>
    <w:div w:id="1475563545">
      <w:bodyDiv w:val="1"/>
      <w:marLeft w:val="0"/>
      <w:marRight w:val="0"/>
      <w:marTop w:val="0"/>
      <w:marBottom w:val="0"/>
      <w:divBdr>
        <w:top w:val="none" w:sz="0" w:space="0" w:color="auto"/>
        <w:left w:val="none" w:sz="0" w:space="0" w:color="auto"/>
        <w:bottom w:val="none" w:sz="0" w:space="0" w:color="auto"/>
        <w:right w:val="none" w:sz="0" w:space="0" w:color="auto"/>
      </w:divBdr>
    </w:div>
    <w:div w:id="1477797300">
      <w:bodyDiv w:val="1"/>
      <w:marLeft w:val="0"/>
      <w:marRight w:val="0"/>
      <w:marTop w:val="0"/>
      <w:marBottom w:val="0"/>
      <w:divBdr>
        <w:top w:val="none" w:sz="0" w:space="0" w:color="auto"/>
        <w:left w:val="none" w:sz="0" w:space="0" w:color="auto"/>
        <w:bottom w:val="none" w:sz="0" w:space="0" w:color="auto"/>
        <w:right w:val="none" w:sz="0" w:space="0" w:color="auto"/>
      </w:divBdr>
    </w:div>
    <w:div w:id="1482231972">
      <w:bodyDiv w:val="1"/>
      <w:marLeft w:val="0"/>
      <w:marRight w:val="0"/>
      <w:marTop w:val="0"/>
      <w:marBottom w:val="0"/>
      <w:divBdr>
        <w:top w:val="none" w:sz="0" w:space="0" w:color="auto"/>
        <w:left w:val="none" w:sz="0" w:space="0" w:color="auto"/>
        <w:bottom w:val="none" w:sz="0" w:space="0" w:color="auto"/>
        <w:right w:val="none" w:sz="0" w:space="0" w:color="auto"/>
      </w:divBdr>
    </w:div>
    <w:div w:id="1483350996">
      <w:bodyDiv w:val="1"/>
      <w:marLeft w:val="0"/>
      <w:marRight w:val="0"/>
      <w:marTop w:val="0"/>
      <w:marBottom w:val="0"/>
      <w:divBdr>
        <w:top w:val="none" w:sz="0" w:space="0" w:color="auto"/>
        <w:left w:val="none" w:sz="0" w:space="0" w:color="auto"/>
        <w:bottom w:val="none" w:sz="0" w:space="0" w:color="auto"/>
        <w:right w:val="none" w:sz="0" w:space="0" w:color="auto"/>
      </w:divBdr>
    </w:div>
    <w:div w:id="1483351181">
      <w:bodyDiv w:val="1"/>
      <w:marLeft w:val="0"/>
      <w:marRight w:val="0"/>
      <w:marTop w:val="0"/>
      <w:marBottom w:val="0"/>
      <w:divBdr>
        <w:top w:val="none" w:sz="0" w:space="0" w:color="auto"/>
        <w:left w:val="none" w:sz="0" w:space="0" w:color="auto"/>
        <w:bottom w:val="none" w:sz="0" w:space="0" w:color="auto"/>
        <w:right w:val="none" w:sz="0" w:space="0" w:color="auto"/>
      </w:divBdr>
    </w:div>
    <w:div w:id="1485201544">
      <w:bodyDiv w:val="1"/>
      <w:marLeft w:val="0"/>
      <w:marRight w:val="0"/>
      <w:marTop w:val="0"/>
      <w:marBottom w:val="0"/>
      <w:divBdr>
        <w:top w:val="none" w:sz="0" w:space="0" w:color="auto"/>
        <w:left w:val="none" w:sz="0" w:space="0" w:color="auto"/>
        <w:bottom w:val="none" w:sz="0" w:space="0" w:color="auto"/>
        <w:right w:val="none" w:sz="0" w:space="0" w:color="auto"/>
      </w:divBdr>
    </w:div>
    <w:div w:id="1487822093">
      <w:bodyDiv w:val="1"/>
      <w:marLeft w:val="0"/>
      <w:marRight w:val="0"/>
      <w:marTop w:val="0"/>
      <w:marBottom w:val="0"/>
      <w:divBdr>
        <w:top w:val="none" w:sz="0" w:space="0" w:color="auto"/>
        <w:left w:val="none" w:sz="0" w:space="0" w:color="auto"/>
        <w:bottom w:val="none" w:sz="0" w:space="0" w:color="auto"/>
        <w:right w:val="none" w:sz="0" w:space="0" w:color="auto"/>
      </w:divBdr>
    </w:div>
    <w:div w:id="1493526079">
      <w:bodyDiv w:val="1"/>
      <w:marLeft w:val="0"/>
      <w:marRight w:val="0"/>
      <w:marTop w:val="0"/>
      <w:marBottom w:val="0"/>
      <w:divBdr>
        <w:top w:val="none" w:sz="0" w:space="0" w:color="auto"/>
        <w:left w:val="none" w:sz="0" w:space="0" w:color="auto"/>
        <w:bottom w:val="none" w:sz="0" w:space="0" w:color="auto"/>
        <w:right w:val="none" w:sz="0" w:space="0" w:color="auto"/>
      </w:divBdr>
    </w:div>
    <w:div w:id="1493569596">
      <w:bodyDiv w:val="1"/>
      <w:marLeft w:val="0"/>
      <w:marRight w:val="0"/>
      <w:marTop w:val="0"/>
      <w:marBottom w:val="0"/>
      <w:divBdr>
        <w:top w:val="none" w:sz="0" w:space="0" w:color="auto"/>
        <w:left w:val="none" w:sz="0" w:space="0" w:color="auto"/>
        <w:bottom w:val="none" w:sz="0" w:space="0" w:color="auto"/>
        <w:right w:val="none" w:sz="0" w:space="0" w:color="auto"/>
      </w:divBdr>
    </w:div>
    <w:div w:id="1494025741">
      <w:bodyDiv w:val="1"/>
      <w:marLeft w:val="0"/>
      <w:marRight w:val="0"/>
      <w:marTop w:val="0"/>
      <w:marBottom w:val="0"/>
      <w:divBdr>
        <w:top w:val="none" w:sz="0" w:space="0" w:color="auto"/>
        <w:left w:val="none" w:sz="0" w:space="0" w:color="auto"/>
        <w:bottom w:val="none" w:sz="0" w:space="0" w:color="auto"/>
        <w:right w:val="none" w:sz="0" w:space="0" w:color="auto"/>
      </w:divBdr>
    </w:div>
    <w:div w:id="1494492992">
      <w:bodyDiv w:val="1"/>
      <w:marLeft w:val="0"/>
      <w:marRight w:val="0"/>
      <w:marTop w:val="0"/>
      <w:marBottom w:val="0"/>
      <w:divBdr>
        <w:top w:val="none" w:sz="0" w:space="0" w:color="auto"/>
        <w:left w:val="none" w:sz="0" w:space="0" w:color="auto"/>
        <w:bottom w:val="none" w:sz="0" w:space="0" w:color="auto"/>
        <w:right w:val="none" w:sz="0" w:space="0" w:color="auto"/>
      </w:divBdr>
    </w:div>
    <w:div w:id="1494640592">
      <w:bodyDiv w:val="1"/>
      <w:marLeft w:val="0"/>
      <w:marRight w:val="0"/>
      <w:marTop w:val="0"/>
      <w:marBottom w:val="0"/>
      <w:divBdr>
        <w:top w:val="none" w:sz="0" w:space="0" w:color="auto"/>
        <w:left w:val="none" w:sz="0" w:space="0" w:color="auto"/>
        <w:bottom w:val="none" w:sz="0" w:space="0" w:color="auto"/>
        <w:right w:val="none" w:sz="0" w:space="0" w:color="auto"/>
      </w:divBdr>
    </w:div>
    <w:div w:id="1498106430">
      <w:bodyDiv w:val="1"/>
      <w:marLeft w:val="0"/>
      <w:marRight w:val="0"/>
      <w:marTop w:val="0"/>
      <w:marBottom w:val="0"/>
      <w:divBdr>
        <w:top w:val="none" w:sz="0" w:space="0" w:color="auto"/>
        <w:left w:val="none" w:sz="0" w:space="0" w:color="auto"/>
        <w:bottom w:val="none" w:sz="0" w:space="0" w:color="auto"/>
        <w:right w:val="none" w:sz="0" w:space="0" w:color="auto"/>
      </w:divBdr>
    </w:div>
    <w:div w:id="1500999639">
      <w:bodyDiv w:val="1"/>
      <w:marLeft w:val="0"/>
      <w:marRight w:val="0"/>
      <w:marTop w:val="0"/>
      <w:marBottom w:val="0"/>
      <w:divBdr>
        <w:top w:val="none" w:sz="0" w:space="0" w:color="auto"/>
        <w:left w:val="none" w:sz="0" w:space="0" w:color="auto"/>
        <w:bottom w:val="none" w:sz="0" w:space="0" w:color="auto"/>
        <w:right w:val="none" w:sz="0" w:space="0" w:color="auto"/>
      </w:divBdr>
    </w:div>
    <w:div w:id="1501776633">
      <w:bodyDiv w:val="1"/>
      <w:marLeft w:val="0"/>
      <w:marRight w:val="0"/>
      <w:marTop w:val="0"/>
      <w:marBottom w:val="0"/>
      <w:divBdr>
        <w:top w:val="none" w:sz="0" w:space="0" w:color="auto"/>
        <w:left w:val="none" w:sz="0" w:space="0" w:color="auto"/>
        <w:bottom w:val="none" w:sz="0" w:space="0" w:color="auto"/>
        <w:right w:val="none" w:sz="0" w:space="0" w:color="auto"/>
      </w:divBdr>
    </w:div>
    <w:div w:id="1506825514">
      <w:bodyDiv w:val="1"/>
      <w:marLeft w:val="0"/>
      <w:marRight w:val="0"/>
      <w:marTop w:val="0"/>
      <w:marBottom w:val="0"/>
      <w:divBdr>
        <w:top w:val="none" w:sz="0" w:space="0" w:color="auto"/>
        <w:left w:val="none" w:sz="0" w:space="0" w:color="auto"/>
        <w:bottom w:val="none" w:sz="0" w:space="0" w:color="auto"/>
        <w:right w:val="none" w:sz="0" w:space="0" w:color="auto"/>
      </w:divBdr>
    </w:div>
    <w:div w:id="1514228512">
      <w:bodyDiv w:val="1"/>
      <w:marLeft w:val="0"/>
      <w:marRight w:val="0"/>
      <w:marTop w:val="0"/>
      <w:marBottom w:val="0"/>
      <w:divBdr>
        <w:top w:val="none" w:sz="0" w:space="0" w:color="auto"/>
        <w:left w:val="none" w:sz="0" w:space="0" w:color="auto"/>
        <w:bottom w:val="none" w:sz="0" w:space="0" w:color="auto"/>
        <w:right w:val="none" w:sz="0" w:space="0" w:color="auto"/>
      </w:divBdr>
    </w:div>
    <w:div w:id="1515535722">
      <w:bodyDiv w:val="1"/>
      <w:marLeft w:val="0"/>
      <w:marRight w:val="0"/>
      <w:marTop w:val="0"/>
      <w:marBottom w:val="0"/>
      <w:divBdr>
        <w:top w:val="none" w:sz="0" w:space="0" w:color="auto"/>
        <w:left w:val="none" w:sz="0" w:space="0" w:color="auto"/>
        <w:bottom w:val="none" w:sz="0" w:space="0" w:color="auto"/>
        <w:right w:val="none" w:sz="0" w:space="0" w:color="auto"/>
      </w:divBdr>
    </w:div>
    <w:div w:id="1517580255">
      <w:bodyDiv w:val="1"/>
      <w:marLeft w:val="0"/>
      <w:marRight w:val="0"/>
      <w:marTop w:val="0"/>
      <w:marBottom w:val="0"/>
      <w:divBdr>
        <w:top w:val="none" w:sz="0" w:space="0" w:color="auto"/>
        <w:left w:val="none" w:sz="0" w:space="0" w:color="auto"/>
        <w:bottom w:val="none" w:sz="0" w:space="0" w:color="auto"/>
        <w:right w:val="none" w:sz="0" w:space="0" w:color="auto"/>
      </w:divBdr>
    </w:div>
    <w:div w:id="1518302804">
      <w:bodyDiv w:val="1"/>
      <w:marLeft w:val="0"/>
      <w:marRight w:val="0"/>
      <w:marTop w:val="0"/>
      <w:marBottom w:val="0"/>
      <w:divBdr>
        <w:top w:val="none" w:sz="0" w:space="0" w:color="auto"/>
        <w:left w:val="none" w:sz="0" w:space="0" w:color="auto"/>
        <w:bottom w:val="none" w:sz="0" w:space="0" w:color="auto"/>
        <w:right w:val="none" w:sz="0" w:space="0" w:color="auto"/>
      </w:divBdr>
    </w:div>
    <w:div w:id="1521897507">
      <w:bodyDiv w:val="1"/>
      <w:marLeft w:val="0"/>
      <w:marRight w:val="0"/>
      <w:marTop w:val="0"/>
      <w:marBottom w:val="0"/>
      <w:divBdr>
        <w:top w:val="none" w:sz="0" w:space="0" w:color="auto"/>
        <w:left w:val="none" w:sz="0" w:space="0" w:color="auto"/>
        <w:bottom w:val="none" w:sz="0" w:space="0" w:color="auto"/>
        <w:right w:val="none" w:sz="0" w:space="0" w:color="auto"/>
      </w:divBdr>
    </w:div>
    <w:div w:id="1524593062">
      <w:bodyDiv w:val="1"/>
      <w:marLeft w:val="0"/>
      <w:marRight w:val="0"/>
      <w:marTop w:val="0"/>
      <w:marBottom w:val="0"/>
      <w:divBdr>
        <w:top w:val="none" w:sz="0" w:space="0" w:color="auto"/>
        <w:left w:val="none" w:sz="0" w:space="0" w:color="auto"/>
        <w:bottom w:val="none" w:sz="0" w:space="0" w:color="auto"/>
        <w:right w:val="none" w:sz="0" w:space="0" w:color="auto"/>
      </w:divBdr>
    </w:div>
    <w:div w:id="1524903750">
      <w:bodyDiv w:val="1"/>
      <w:marLeft w:val="0"/>
      <w:marRight w:val="0"/>
      <w:marTop w:val="0"/>
      <w:marBottom w:val="0"/>
      <w:divBdr>
        <w:top w:val="none" w:sz="0" w:space="0" w:color="auto"/>
        <w:left w:val="none" w:sz="0" w:space="0" w:color="auto"/>
        <w:bottom w:val="none" w:sz="0" w:space="0" w:color="auto"/>
        <w:right w:val="none" w:sz="0" w:space="0" w:color="auto"/>
      </w:divBdr>
    </w:div>
    <w:div w:id="1526093426">
      <w:bodyDiv w:val="1"/>
      <w:marLeft w:val="0"/>
      <w:marRight w:val="0"/>
      <w:marTop w:val="0"/>
      <w:marBottom w:val="0"/>
      <w:divBdr>
        <w:top w:val="none" w:sz="0" w:space="0" w:color="auto"/>
        <w:left w:val="none" w:sz="0" w:space="0" w:color="auto"/>
        <w:bottom w:val="none" w:sz="0" w:space="0" w:color="auto"/>
        <w:right w:val="none" w:sz="0" w:space="0" w:color="auto"/>
      </w:divBdr>
    </w:div>
    <w:div w:id="1526865760">
      <w:bodyDiv w:val="1"/>
      <w:marLeft w:val="0"/>
      <w:marRight w:val="0"/>
      <w:marTop w:val="0"/>
      <w:marBottom w:val="0"/>
      <w:divBdr>
        <w:top w:val="none" w:sz="0" w:space="0" w:color="auto"/>
        <w:left w:val="none" w:sz="0" w:space="0" w:color="auto"/>
        <w:bottom w:val="none" w:sz="0" w:space="0" w:color="auto"/>
        <w:right w:val="none" w:sz="0" w:space="0" w:color="auto"/>
      </w:divBdr>
    </w:div>
    <w:div w:id="1527137339">
      <w:bodyDiv w:val="1"/>
      <w:marLeft w:val="0"/>
      <w:marRight w:val="0"/>
      <w:marTop w:val="0"/>
      <w:marBottom w:val="0"/>
      <w:divBdr>
        <w:top w:val="none" w:sz="0" w:space="0" w:color="auto"/>
        <w:left w:val="none" w:sz="0" w:space="0" w:color="auto"/>
        <w:bottom w:val="none" w:sz="0" w:space="0" w:color="auto"/>
        <w:right w:val="none" w:sz="0" w:space="0" w:color="auto"/>
      </w:divBdr>
    </w:div>
    <w:div w:id="1527675862">
      <w:bodyDiv w:val="1"/>
      <w:marLeft w:val="0"/>
      <w:marRight w:val="0"/>
      <w:marTop w:val="0"/>
      <w:marBottom w:val="0"/>
      <w:divBdr>
        <w:top w:val="none" w:sz="0" w:space="0" w:color="auto"/>
        <w:left w:val="none" w:sz="0" w:space="0" w:color="auto"/>
        <w:bottom w:val="none" w:sz="0" w:space="0" w:color="auto"/>
        <w:right w:val="none" w:sz="0" w:space="0" w:color="auto"/>
      </w:divBdr>
    </w:div>
    <w:div w:id="1528103758">
      <w:bodyDiv w:val="1"/>
      <w:marLeft w:val="0"/>
      <w:marRight w:val="0"/>
      <w:marTop w:val="0"/>
      <w:marBottom w:val="0"/>
      <w:divBdr>
        <w:top w:val="none" w:sz="0" w:space="0" w:color="auto"/>
        <w:left w:val="none" w:sz="0" w:space="0" w:color="auto"/>
        <w:bottom w:val="none" w:sz="0" w:space="0" w:color="auto"/>
        <w:right w:val="none" w:sz="0" w:space="0" w:color="auto"/>
      </w:divBdr>
    </w:div>
    <w:div w:id="1530799744">
      <w:bodyDiv w:val="1"/>
      <w:marLeft w:val="0"/>
      <w:marRight w:val="0"/>
      <w:marTop w:val="0"/>
      <w:marBottom w:val="0"/>
      <w:divBdr>
        <w:top w:val="none" w:sz="0" w:space="0" w:color="auto"/>
        <w:left w:val="none" w:sz="0" w:space="0" w:color="auto"/>
        <w:bottom w:val="none" w:sz="0" w:space="0" w:color="auto"/>
        <w:right w:val="none" w:sz="0" w:space="0" w:color="auto"/>
      </w:divBdr>
    </w:div>
    <w:div w:id="1533687913">
      <w:bodyDiv w:val="1"/>
      <w:marLeft w:val="0"/>
      <w:marRight w:val="0"/>
      <w:marTop w:val="0"/>
      <w:marBottom w:val="0"/>
      <w:divBdr>
        <w:top w:val="none" w:sz="0" w:space="0" w:color="auto"/>
        <w:left w:val="none" w:sz="0" w:space="0" w:color="auto"/>
        <w:bottom w:val="none" w:sz="0" w:space="0" w:color="auto"/>
        <w:right w:val="none" w:sz="0" w:space="0" w:color="auto"/>
      </w:divBdr>
    </w:div>
    <w:div w:id="1534071664">
      <w:bodyDiv w:val="1"/>
      <w:marLeft w:val="0"/>
      <w:marRight w:val="0"/>
      <w:marTop w:val="0"/>
      <w:marBottom w:val="0"/>
      <w:divBdr>
        <w:top w:val="none" w:sz="0" w:space="0" w:color="auto"/>
        <w:left w:val="none" w:sz="0" w:space="0" w:color="auto"/>
        <w:bottom w:val="none" w:sz="0" w:space="0" w:color="auto"/>
        <w:right w:val="none" w:sz="0" w:space="0" w:color="auto"/>
      </w:divBdr>
    </w:div>
    <w:div w:id="1534537630">
      <w:bodyDiv w:val="1"/>
      <w:marLeft w:val="0"/>
      <w:marRight w:val="0"/>
      <w:marTop w:val="0"/>
      <w:marBottom w:val="0"/>
      <w:divBdr>
        <w:top w:val="none" w:sz="0" w:space="0" w:color="auto"/>
        <w:left w:val="none" w:sz="0" w:space="0" w:color="auto"/>
        <w:bottom w:val="none" w:sz="0" w:space="0" w:color="auto"/>
        <w:right w:val="none" w:sz="0" w:space="0" w:color="auto"/>
      </w:divBdr>
    </w:div>
    <w:div w:id="1535658823">
      <w:bodyDiv w:val="1"/>
      <w:marLeft w:val="0"/>
      <w:marRight w:val="0"/>
      <w:marTop w:val="0"/>
      <w:marBottom w:val="0"/>
      <w:divBdr>
        <w:top w:val="none" w:sz="0" w:space="0" w:color="auto"/>
        <w:left w:val="none" w:sz="0" w:space="0" w:color="auto"/>
        <w:bottom w:val="none" w:sz="0" w:space="0" w:color="auto"/>
        <w:right w:val="none" w:sz="0" w:space="0" w:color="auto"/>
      </w:divBdr>
    </w:div>
    <w:div w:id="1536457356">
      <w:bodyDiv w:val="1"/>
      <w:marLeft w:val="0"/>
      <w:marRight w:val="0"/>
      <w:marTop w:val="0"/>
      <w:marBottom w:val="0"/>
      <w:divBdr>
        <w:top w:val="none" w:sz="0" w:space="0" w:color="auto"/>
        <w:left w:val="none" w:sz="0" w:space="0" w:color="auto"/>
        <w:bottom w:val="none" w:sz="0" w:space="0" w:color="auto"/>
        <w:right w:val="none" w:sz="0" w:space="0" w:color="auto"/>
      </w:divBdr>
    </w:div>
    <w:div w:id="1540512200">
      <w:bodyDiv w:val="1"/>
      <w:marLeft w:val="0"/>
      <w:marRight w:val="0"/>
      <w:marTop w:val="0"/>
      <w:marBottom w:val="0"/>
      <w:divBdr>
        <w:top w:val="none" w:sz="0" w:space="0" w:color="auto"/>
        <w:left w:val="none" w:sz="0" w:space="0" w:color="auto"/>
        <w:bottom w:val="none" w:sz="0" w:space="0" w:color="auto"/>
        <w:right w:val="none" w:sz="0" w:space="0" w:color="auto"/>
      </w:divBdr>
    </w:div>
    <w:div w:id="1541167541">
      <w:bodyDiv w:val="1"/>
      <w:marLeft w:val="0"/>
      <w:marRight w:val="0"/>
      <w:marTop w:val="0"/>
      <w:marBottom w:val="0"/>
      <w:divBdr>
        <w:top w:val="none" w:sz="0" w:space="0" w:color="auto"/>
        <w:left w:val="none" w:sz="0" w:space="0" w:color="auto"/>
        <w:bottom w:val="none" w:sz="0" w:space="0" w:color="auto"/>
        <w:right w:val="none" w:sz="0" w:space="0" w:color="auto"/>
      </w:divBdr>
    </w:div>
    <w:div w:id="1544362979">
      <w:bodyDiv w:val="1"/>
      <w:marLeft w:val="0"/>
      <w:marRight w:val="0"/>
      <w:marTop w:val="0"/>
      <w:marBottom w:val="0"/>
      <w:divBdr>
        <w:top w:val="none" w:sz="0" w:space="0" w:color="auto"/>
        <w:left w:val="none" w:sz="0" w:space="0" w:color="auto"/>
        <w:bottom w:val="none" w:sz="0" w:space="0" w:color="auto"/>
        <w:right w:val="none" w:sz="0" w:space="0" w:color="auto"/>
      </w:divBdr>
    </w:div>
    <w:div w:id="1551259472">
      <w:bodyDiv w:val="1"/>
      <w:marLeft w:val="0"/>
      <w:marRight w:val="0"/>
      <w:marTop w:val="0"/>
      <w:marBottom w:val="0"/>
      <w:divBdr>
        <w:top w:val="none" w:sz="0" w:space="0" w:color="auto"/>
        <w:left w:val="none" w:sz="0" w:space="0" w:color="auto"/>
        <w:bottom w:val="none" w:sz="0" w:space="0" w:color="auto"/>
        <w:right w:val="none" w:sz="0" w:space="0" w:color="auto"/>
      </w:divBdr>
    </w:div>
    <w:div w:id="1554538227">
      <w:bodyDiv w:val="1"/>
      <w:marLeft w:val="0"/>
      <w:marRight w:val="0"/>
      <w:marTop w:val="0"/>
      <w:marBottom w:val="0"/>
      <w:divBdr>
        <w:top w:val="none" w:sz="0" w:space="0" w:color="auto"/>
        <w:left w:val="none" w:sz="0" w:space="0" w:color="auto"/>
        <w:bottom w:val="none" w:sz="0" w:space="0" w:color="auto"/>
        <w:right w:val="none" w:sz="0" w:space="0" w:color="auto"/>
      </w:divBdr>
    </w:div>
    <w:div w:id="1555581453">
      <w:bodyDiv w:val="1"/>
      <w:marLeft w:val="0"/>
      <w:marRight w:val="0"/>
      <w:marTop w:val="0"/>
      <w:marBottom w:val="0"/>
      <w:divBdr>
        <w:top w:val="none" w:sz="0" w:space="0" w:color="auto"/>
        <w:left w:val="none" w:sz="0" w:space="0" w:color="auto"/>
        <w:bottom w:val="none" w:sz="0" w:space="0" w:color="auto"/>
        <w:right w:val="none" w:sz="0" w:space="0" w:color="auto"/>
      </w:divBdr>
    </w:div>
    <w:div w:id="1556087738">
      <w:bodyDiv w:val="1"/>
      <w:marLeft w:val="0"/>
      <w:marRight w:val="0"/>
      <w:marTop w:val="0"/>
      <w:marBottom w:val="0"/>
      <w:divBdr>
        <w:top w:val="none" w:sz="0" w:space="0" w:color="auto"/>
        <w:left w:val="none" w:sz="0" w:space="0" w:color="auto"/>
        <w:bottom w:val="none" w:sz="0" w:space="0" w:color="auto"/>
        <w:right w:val="none" w:sz="0" w:space="0" w:color="auto"/>
      </w:divBdr>
    </w:div>
    <w:div w:id="1557619342">
      <w:bodyDiv w:val="1"/>
      <w:marLeft w:val="0"/>
      <w:marRight w:val="0"/>
      <w:marTop w:val="0"/>
      <w:marBottom w:val="0"/>
      <w:divBdr>
        <w:top w:val="none" w:sz="0" w:space="0" w:color="auto"/>
        <w:left w:val="none" w:sz="0" w:space="0" w:color="auto"/>
        <w:bottom w:val="none" w:sz="0" w:space="0" w:color="auto"/>
        <w:right w:val="none" w:sz="0" w:space="0" w:color="auto"/>
      </w:divBdr>
    </w:div>
    <w:div w:id="1558396939">
      <w:bodyDiv w:val="1"/>
      <w:marLeft w:val="0"/>
      <w:marRight w:val="0"/>
      <w:marTop w:val="0"/>
      <w:marBottom w:val="0"/>
      <w:divBdr>
        <w:top w:val="none" w:sz="0" w:space="0" w:color="auto"/>
        <w:left w:val="none" w:sz="0" w:space="0" w:color="auto"/>
        <w:bottom w:val="none" w:sz="0" w:space="0" w:color="auto"/>
        <w:right w:val="none" w:sz="0" w:space="0" w:color="auto"/>
      </w:divBdr>
    </w:div>
    <w:div w:id="1558778352">
      <w:bodyDiv w:val="1"/>
      <w:marLeft w:val="0"/>
      <w:marRight w:val="0"/>
      <w:marTop w:val="0"/>
      <w:marBottom w:val="0"/>
      <w:divBdr>
        <w:top w:val="none" w:sz="0" w:space="0" w:color="auto"/>
        <w:left w:val="none" w:sz="0" w:space="0" w:color="auto"/>
        <w:bottom w:val="none" w:sz="0" w:space="0" w:color="auto"/>
        <w:right w:val="none" w:sz="0" w:space="0" w:color="auto"/>
      </w:divBdr>
    </w:div>
    <w:div w:id="1561017507">
      <w:bodyDiv w:val="1"/>
      <w:marLeft w:val="0"/>
      <w:marRight w:val="0"/>
      <w:marTop w:val="0"/>
      <w:marBottom w:val="0"/>
      <w:divBdr>
        <w:top w:val="none" w:sz="0" w:space="0" w:color="auto"/>
        <w:left w:val="none" w:sz="0" w:space="0" w:color="auto"/>
        <w:bottom w:val="none" w:sz="0" w:space="0" w:color="auto"/>
        <w:right w:val="none" w:sz="0" w:space="0" w:color="auto"/>
      </w:divBdr>
    </w:div>
    <w:div w:id="1561329720">
      <w:bodyDiv w:val="1"/>
      <w:marLeft w:val="0"/>
      <w:marRight w:val="0"/>
      <w:marTop w:val="0"/>
      <w:marBottom w:val="0"/>
      <w:divBdr>
        <w:top w:val="none" w:sz="0" w:space="0" w:color="auto"/>
        <w:left w:val="none" w:sz="0" w:space="0" w:color="auto"/>
        <w:bottom w:val="none" w:sz="0" w:space="0" w:color="auto"/>
        <w:right w:val="none" w:sz="0" w:space="0" w:color="auto"/>
      </w:divBdr>
    </w:div>
    <w:div w:id="1565019871">
      <w:bodyDiv w:val="1"/>
      <w:marLeft w:val="0"/>
      <w:marRight w:val="0"/>
      <w:marTop w:val="0"/>
      <w:marBottom w:val="0"/>
      <w:divBdr>
        <w:top w:val="none" w:sz="0" w:space="0" w:color="auto"/>
        <w:left w:val="none" w:sz="0" w:space="0" w:color="auto"/>
        <w:bottom w:val="none" w:sz="0" w:space="0" w:color="auto"/>
        <w:right w:val="none" w:sz="0" w:space="0" w:color="auto"/>
      </w:divBdr>
    </w:div>
    <w:div w:id="1575049439">
      <w:bodyDiv w:val="1"/>
      <w:marLeft w:val="0"/>
      <w:marRight w:val="0"/>
      <w:marTop w:val="0"/>
      <w:marBottom w:val="0"/>
      <w:divBdr>
        <w:top w:val="none" w:sz="0" w:space="0" w:color="auto"/>
        <w:left w:val="none" w:sz="0" w:space="0" w:color="auto"/>
        <w:bottom w:val="none" w:sz="0" w:space="0" w:color="auto"/>
        <w:right w:val="none" w:sz="0" w:space="0" w:color="auto"/>
      </w:divBdr>
    </w:div>
    <w:div w:id="1575435963">
      <w:bodyDiv w:val="1"/>
      <w:marLeft w:val="0"/>
      <w:marRight w:val="0"/>
      <w:marTop w:val="0"/>
      <w:marBottom w:val="0"/>
      <w:divBdr>
        <w:top w:val="none" w:sz="0" w:space="0" w:color="auto"/>
        <w:left w:val="none" w:sz="0" w:space="0" w:color="auto"/>
        <w:bottom w:val="none" w:sz="0" w:space="0" w:color="auto"/>
        <w:right w:val="none" w:sz="0" w:space="0" w:color="auto"/>
      </w:divBdr>
    </w:div>
    <w:div w:id="1578124348">
      <w:bodyDiv w:val="1"/>
      <w:marLeft w:val="0"/>
      <w:marRight w:val="0"/>
      <w:marTop w:val="0"/>
      <w:marBottom w:val="0"/>
      <w:divBdr>
        <w:top w:val="none" w:sz="0" w:space="0" w:color="auto"/>
        <w:left w:val="none" w:sz="0" w:space="0" w:color="auto"/>
        <w:bottom w:val="none" w:sz="0" w:space="0" w:color="auto"/>
        <w:right w:val="none" w:sz="0" w:space="0" w:color="auto"/>
      </w:divBdr>
    </w:div>
    <w:div w:id="1581913130">
      <w:bodyDiv w:val="1"/>
      <w:marLeft w:val="0"/>
      <w:marRight w:val="0"/>
      <w:marTop w:val="0"/>
      <w:marBottom w:val="0"/>
      <w:divBdr>
        <w:top w:val="none" w:sz="0" w:space="0" w:color="auto"/>
        <w:left w:val="none" w:sz="0" w:space="0" w:color="auto"/>
        <w:bottom w:val="none" w:sz="0" w:space="0" w:color="auto"/>
        <w:right w:val="none" w:sz="0" w:space="0" w:color="auto"/>
      </w:divBdr>
    </w:div>
    <w:div w:id="1584993757">
      <w:bodyDiv w:val="1"/>
      <w:marLeft w:val="0"/>
      <w:marRight w:val="0"/>
      <w:marTop w:val="0"/>
      <w:marBottom w:val="0"/>
      <w:divBdr>
        <w:top w:val="none" w:sz="0" w:space="0" w:color="auto"/>
        <w:left w:val="none" w:sz="0" w:space="0" w:color="auto"/>
        <w:bottom w:val="none" w:sz="0" w:space="0" w:color="auto"/>
        <w:right w:val="none" w:sz="0" w:space="0" w:color="auto"/>
      </w:divBdr>
    </w:div>
    <w:div w:id="1585451544">
      <w:bodyDiv w:val="1"/>
      <w:marLeft w:val="0"/>
      <w:marRight w:val="0"/>
      <w:marTop w:val="0"/>
      <w:marBottom w:val="0"/>
      <w:divBdr>
        <w:top w:val="none" w:sz="0" w:space="0" w:color="auto"/>
        <w:left w:val="none" w:sz="0" w:space="0" w:color="auto"/>
        <w:bottom w:val="none" w:sz="0" w:space="0" w:color="auto"/>
        <w:right w:val="none" w:sz="0" w:space="0" w:color="auto"/>
      </w:divBdr>
    </w:div>
    <w:div w:id="1588078344">
      <w:bodyDiv w:val="1"/>
      <w:marLeft w:val="0"/>
      <w:marRight w:val="0"/>
      <w:marTop w:val="0"/>
      <w:marBottom w:val="0"/>
      <w:divBdr>
        <w:top w:val="none" w:sz="0" w:space="0" w:color="auto"/>
        <w:left w:val="none" w:sz="0" w:space="0" w:color="auto"/>
        <w:bottom w:val="none" w:sz="0" w:space="0" w:color="auto"/>
        <w:right w:val="none" w:sz="0" w:space="0" w:color="auto"/>
      </w:divBdr>
    </w:div>
    <w:div w:id="1592933826">
      <w:bodyDiv w:val="1"/>
      <w:marLeft w:val="0"/>
      <w:marRight w:val="0"/>
      <w:marTop w:val="0"/>
      <w:marBottom w:val="0"/>
      <w:divBdr>
        <w:top w:val="none" w:sz="0" w:space="0" w:color="auto"/>
        <w:left w:val="none" w:sz="0" w:space="0" w:color="auto"/>
        <w:bottom w:val="none" w:sz="0" w:space="0" w:color="auto"/>
        <w:right w:val="none" w:sz="0" w:space="0" w:color="auto"/>
      </w:divBdr>
    </w:div>
    <w:div w:id="1594778674">
      <w:bodyDiv w:val="1"/>
      <w:marLeft w:val="0"/>
      <w:marRight w:val="0"/>
      <w:marTop w:val="0"/>
      <w:marBottom w:val="0"/>
      <w:divBdr>
        <w:top w:val="none" w:sz="0" w:space="0" w:color="auto"/>
        <w:left w:val="none" w:sz="0" w:space="0" w:color="auto"/>
        <w:bottom w:val="none" w:sz="0" w:space="0" w:color="auto"/>
        <w:right w:val="none" w:sz="0" w:space="0" w:color="auto"/>
      </w:divBdr>
    </w:div>
    <w:div w:id="1595939425">
      <w:bodyDiv w:val="1"/>
      <w:marLeft w:val="0"/>
      <w:marRight w:val="0"/>
      <w:marTop w:val="0"/>
      <w:marBottom w:val="0"/>
      <w:divBdr>
        <w:top w:val="none" w:sz="0" w:space="0" w:color="auto"/>
        <w:left w:val="none" w:sz="0" w:space="0" w:color="auto"/>
        <w:bottom w:val="none" w:sz="0" w:space="0" w:color="auto"/>
        <w:right w:val="none" w:sz="0" w:space="0" w:color="auto"/>
      </w:divBdr>
    </w:div>
    <w:div w:id="1601177039">
      <w:bodyDiv w:val="1"/>
      <w:marLeft w:val="0"/>
      <w:marRight w:val="0"/>
      <w:marTop w:val="0"/>
      <w:marBottom w:val="0"/>
      <w:divBdr>
        <w:top w:val="none" w:sz="0" w:space="0" w:color="auto"/>
        <w:left w:val="none" w:sz="0" w:space="0" w:color="auto"/>
        <w:bottom w:val="none" w:sz="0" w:space="0" w:color="auto"/>
        <w:right w:val="none" w:sz="0" w:space="0" w:color="auto"/>
      </w:divBdr>
    </w:div>
    <w:div w:id="1601445768">
      <w:bodyDiv w:val="1"/>
      <w:marLeft w:val="0"/>
      <w:marRight w:val="0"/>
      <w:marTop w:val="0"/>
      <w:marBottom w:val="0"/>
      <w:divBdr>
        <w:top w:val="none" w:sz="0" w:space="0" w:color="auto"/>
        <w:left w:val="none" w:sz="0" w:space="0" w:color="auto"/>
        <w:bottom w:val="none" w:sz="0" w:space="0" w:color="auto"/>
        <w:right w:val="none" w:sz="0" w:space="0" w:color="auto"/>
      </w:divBdr>
    </w:div>
    <w:div w:id="1601716288">
      <w:bodyDiv w:val="1"/>
      <w:marLeft w:val="0"/>
      <w:marRight w:val="0"/>
      <w:marTop w:val="0"/>
      <w:marBottom w:val="0"/>
      <w:divBdr>
        <w:top w:val="none" w:sz="0" w:space="0" w:color="auto"/>
        <w:left w:val="none" w:sz="0" w:space="0" w:color="auto"/>
        <w:bottom w:val="none" w:sz="0" w:space="0" w:color="auto"/>
        <w:right w:val="none" w:sz="0" w:space="0" w:color="auto"/>
      </w:divBdr>
    </w:div>
    <w:div w:id="1601719634">
      <w:bodyDiv w:val="1"/>
      <w:marLeft w:val="0"/>
      <w:marRight w:val="0"/>
      <w:marTop w:val="0"/>
      <w:marBottom w:val="0"/>
      <w:divBdr>
        <w:top w:val="none" w:sz="0" w:space="0" w:color="auto"/>
        <w:left w:val="none" w:sz="0" w:space="0" w:color="auto"/>
        <w:bottom w:val="none" w:sz="0" w:space="0" w:color="auto"/>
        <w:right w:val="none" w:sz="0" w:space="0" w:color="auto"/>
      </w:divBdr>
    </w:div>
    <w:div w:id="1612974784">
      <w:bodyDiv w:val="1"/>
      <w:marLeft w:val="0"/>
      <w:marRight w:val="0"/>
      <w:marTop w:val="0"/>
      <w:marBottom w:val="0"/>
      <w:divBdr>
        <w:top w:val="none" w:sz="0" w:space="0" w:color="auto"/>
        <w:left w:val="none" w:sz="0" w:space="0" w:color="auto"/>
        <w:bottom w:val="none" w:sz="0" w:space="0" w:color="auto"/>
        <w:right w:val="none" w:sz="0" w:space="0" w:color="auto"/>
      </w:divBdr>
    </w:div>
    <w:div w:id="1614628728">
      <w:bodyDiv w:val="1"/>
      <w:marLeft w:val="0"/>
      <w:marRight w:val="0"/>
      <w:marTop w:val="0"/>
      <w:marBottom w:val="0"/>
      <w:divBdr>
        <w:top w:val="none" w:sz="0" w:space="0" w:color="auto"/>
        <w:left w:val="none" w:sz="0" w:space="0" w:color="auto"/>
        <w:bottom w:val="none" w:sz="0" w:space="0" w:color="auto"/>
        <w:right w:val="none" w:sz="0" w:space="0" w:color="auto"/>
      </w:divBdr>
    </w:div>
    <w:div w:id="1614703525">
      <w:bodyDiv w:val="1"/>
      <w:marLeft w:val="0"/>
      <w:marRight w:val="0"/>
      <w:marTop w:val="0"/>
      <w:marBottom w:val="0"/>
      <w:divBdr>
        <w:top w:val="none" w:sz="0" w:space="0" w:color="auto"/>
        <w:left w:val="none" w:sz="0" w:space="0" w:color="auto"/>
        <w:bottom w:val="none" w:sz="0" w:space="0" w:color="auto"/>
        <w:right w:val="none" w:sz="0" w:space="0" w:color="auto"/>
      </w:divBdr>
    </w:div>
    <w:div w:id="1622298121">
      <w:bodyDiv w:val="1"/>
      <w:marLeft w:val="0"/>
      <w:marRight w:val="0"/>
      <w:marTop w:val="0"/>
      <w:marBottom w:val="0"/>
      <w:divBdr>
        <w:top w:val="none" w:sz="0" w:space="0" w:color="auto"/>
        <w:left w:val="none" w:sz="0" w:space="0" w:color="auto"/>
        <w:bottom w:val="none" w:sz="0" w:space="0" w:color="auto"/>
        <w:right w:val="none" w:sz="0" w:space="0" w:color="auto"/>
      </w:divBdr>
    </w:div>
    <w:div w:id="1626422039">
      <w:bodyDiv w:val="1"/>
      <w:marLeft w:val="0"/>
      <w:marRight w:val="0"/>
      <w:marTop w:val="0"/>
      <w:marBottom w:val="0"/>
      <w:divBdr>
        <w:top w:val="none" w:sz="0" w:space="0" w:color="auto"/>
        <w:left w:val="none" w:sz="0" w:space="0" w:color="auto"/>
        <w:bottom w:val="none" w:sz="0" w:space="0" w:color="auto"/>
        <w:right w:val="none" w:sz="0" w:space="0" w:color="auto"/>
      </w:divBdr>
    </w:div>
    <w:div w:id="1630042436">
      <w:bodyDiv w:val="1"/>
      <w:marLeft w:val="0"/>
      <w:marRight w:val="0"/>
      <w:marTop w:val="0"/>
      <w:marBottom w:val="0"/>
      <w:divBdr>
        <w:top w:val="none" w:sz="0" w:space="0" w:color="auto"/>
        <w:left w:val="none" w:sz="0" w:space="0" w:color="auto"/>
        <w:bottom w:val="none" w:sz="0" w:space="0" w:color="auto"/>
        <w:right w:val="none" w:sz="0" w:space="0" w:color="auto"/>
      </w:divBdr>
    </w:div>
    <w:div w:id="1630285363">
      <w:bodyDiv w:val="1"/>
      <w:marLeft w:val="0"/>
      <w:marRight w:val="0"/>
      <w:marTop w:val="0"/>
      <w:marBottom w:val="0"/>
      <w:divBdr>
        <w:top w:val="none" w:sz="0" w:space="0" w:color="auto"/>
        <w:left w:val="none" w:sz="0" w:space="0" w:color="auto"/>
        <w:bottom w:val="none" w:sz="0" w:space="0" w:color="auto"/>
        <w:right w:val="none" w:sz="0" w:space="0" w:color="auto"/>
      </w:divBdr>
    </w:div>
    <w:div w:id="1632402875">
      <w:bodyDiv w:val="1"/>
      <w:marLeft w:val="0"/>
      <w:marRight w:val="0"/>
      <w:marTop w:val="0"/>
      <w:marBottom w:val="0"/>
      <w:divBdr>
        <w:top w:val="none" w:sz="0" w:space="0" w:color="auto"/>
        <w:left w:val="none" w:sz="0" w:space="0" w:color="auto"/>
        <w:bottom w:val="none" w:sz="0" w:space="0" w:color="auto"/>
        <w:right w:val="none" w:sz="0" w:space="0" w:color="auto"/>
      </w:divBdr>
    </w:div>
    <w:div w:id="1633899367">
      <w:bodyDiv w:val="1"/>
      <w:marLeft w:val="0"/>
      <w:marRight w:val="0"/>
      <w:marTop w:val="0"/>
      <w:marBottom w:val="0"/>
      <w:divBdr>
        <w:top w:val="none" w:sz="0" w:space="0" w:color="auto"/>
        <w:left w:val="none" w:sz="0" w:space="0" w:color="auto"/>
        <w:bottom w:val="none" w:sz="0" w:space="0" w:color="auto"/>
        <w:right w:val="none" w:sz="0" w:space="0" w:color="auto"/>
      </w:divBdr>
    </w:div>
    <w:div w:id="1635022760">
      <w:bodyDiv w:val="1"/>
      <w:marLeft w:val="0"/>
      <w:marRight w:val="0"/>
      <w:marTop w:val="0"/>
      <w:marBottom w:val="0"/>
      <w:divBdr>
        <w:top w:val="none" w:sz="0" w:space="0" w:color="auto"/>
        <w:left w:val="none" w:sz="0" w:space="0" w:color="auto"/>
        <w:bottom w:val="none" w:sz="0" w:space="0" w:color="auto"/>
        <w:right w:val="none" w:sz="0" w:space="0" w:color="auto"/>
      </w:divBdr>
    </w:div>
    <w:div w:id="1644890804">
      <w:bodyDiv w:val="1"/>
      <w:marLeft w:val="0"/>
      <w:marRight w:val="0"/>
      <w:marTop w:val="0"/>
      <w:marBottom w:val="0"/>
      <w:divBdr>
        <w:top w:val="none" w:sz="0" w:space="0" w:color="auto"/>
        <w:left w:val="none" w:sz="0" w:space="0" w:color="auto"/>
        <w:bottom w:val="none" w:sz="0" w:space="0" w:color="auto"/>
        <w:right w:val="none" w:sz="0" w:space="0" w:color="auto"/>
      </w:divBdr>
    </w:div>
    <w:div w:id="1645548877">
      <w:bodyDiv w:val="1"/>
      <w:marLeft w:val="0"/>
      <w:marRight w:val="0"/>
      <w:marTop w:val="0"/>
      <w:marBottom w:val="0"/>
      <w:divBdr>
        <w:top w:val="none" w:sz="0" w:space="0" w:color="auto"/>
        <w:left w:val="none" w:sz="0" w:space="0" w:color="auto"/>
        <w:bottom w:val="none" w:sz="0" w:space="0" w:color="auto"/>
        <w:right w:val="none" w:sz="0" w:space="0" w:color="auto"/>
      </w:divBdr>
    </w:div>
    <w:div w:id="1650211876">
      <w:bodyDiv w:val="1"/>
      <w:marLeft w:val="0"/>
      <w:marRight w:val="0"/>
      <w:marTop w:val="0"/>
      <w:marBottom w:val="0"/>
      <w:divBdr>
        <w:top w:val="none" w:sz="0" w:space="0" w:color="auto"/>
        <w:left w:val="none" w:sz="0" w:space="0" w:color="auto"/>
        <w:bottom w:val="none" w:sz="0" w:space="0" w:color="auto"/>
        <w:right w:val="none" w:sz="0" w:space="0" w:color="auto"/>
      </w:divBdr>
    </w:div>
    <w:div w:id="1656059956">
      <w:bodyDiv w:val="1"/>
      <w:marLeft w:val="0"/>
      <w:marRight w:val="0"/>
      <w:marTop w:val="0"/>
      <w:marBottom w:val="0"/>
      <w:divBdr>
        <w:top w:val="none" w:sz="0" w:space="0" w:color="auto"/>
        <w:left w:val="none" w:sz="0" w:space="0" w:color="auto"/>
        <w:bottom w:val="none" w:sz="0" w:space="0" w:color="auto"/>
        <w:right w:val="none" w:sz="0" w:space="0" w:color="auto"/>
      </w:divBdr>
    </w:div>
    <w:div w:id="1656907263">
      <w:bodyDiv w:val="1"/>
      <w:marLeft w:val="0"/>
      <w:marRight w:val="0"/>
      <w:marTop w:val="0"/>
      <w:marBottom w:val="0"/>
      <w:divBdr>
        <w:top w:val="none" w:sz="0" w:space="0" w:color="auto"/>
        <w:left w:val="none" w:sz="0" w:space="0" w:color="auto"/>
        <w:bottom w:val="none" w:sz="0" w:space="0" w:color="auto"/>
        <w:right w:val="none" w:sz="0" w:space="0" w:color="auto"/>
      </w:divBdr>
    </w:div>
    <w:div w:id="1657108518">
      <w:bodyDiv w:val="1"/>
      <w:marLeft w:val="0"/>
      <w:marRight w:val="0"/>
      <w:marTop w:val="0"/>
      <w:marBottom w:val="0"/>
      <w:divBdr>
        <w:top w:val="none" w:sz="0" w:space="0" w:color="auto"/>
        <w:left w:val="none" w:sz="0" w:space="0" w:color="auto"/>
        <w:bottom w:val="none" w:sz="0" w:space="0" w:color="auto"/>
        <w:right w:val="none" w:sz="0" w:space="0" w:color="auto"/>
      </w:divBdr>
    </w:div>
    <w:div w:id="1659575335">
      <w:bodyDiv w:val="1"/>
      <w:marLeft w:val="0"/>
      <w:marRight w:val="0"/>
      <w:marTop w:val="0"/>
      <w:marBottom w:val="0"/>
      <w:divBdr>
        <w:top w:val="none" w:sz="0" w:space="0" w:color="auto"/>
        <w:left w:val="none" w:sz="0" w:space="0" w:color="auto"/>
        <w:bottom w:val="none" w:sz="0" w:space="0" w:color="auto"/>
        <w:right w:val="none" w:sz="0" w:space="0" w:color="auto"/>
      </w:divBdr>
    </w:div>
    <w:div w:id="1660159314">
      <w:bodyDiv w:val="1"/>
      <w:marLeft w:val="0"/>
      <w:marRight w:val="0"/>
      <w:marTop w:val="0"/>
      <w:marBottom w:val="0"/>
      <w:divBdr>
        <w:top w:val="none" w:sz="0" w:space="0" w:color="auto"/>
        <w:left w:val="none" w:sz="0" w:space="0" w:color="auto"/>
        <w:bottom w:val="none" w:sz="0" w:space="0" w:color="auto"/>
        <w:right w:val="none" w:sz="0" w:space="0" w:color="auto"/>
      </w:divBdr>
    </w:div>
    <w:div w:id="1661276453">
      <w:bodyDiv w:val="1"/>
      <w:marLeft w:val="0"/>
      <w:marRight w:val="0"/>
      <w:marTop w:val="0"/>
      <w:marBottom w:val="0"/>
      <w:divBdr>
        <w:top w:val="none" w:sz="0" w:space="0" w:color="auto"/>
        <w:left w:val="none" w:sz="0" w:space="0" w:color="auto"/>
        <w:bottom w:val="none" w:sz="0" w:space="0" w:color="auto"/>
        <w:right w:val="none" w:sz="0" w:space="0" w:color="auto"/>
      </w:divBdr>
    </w:div>
    <w:div w:id="1662588161">
      <w:bodyDiv w:val="1"/>
      <w:marLeft w:val="0"/>
      <w:marRight w:val="0"/>
      <w:marTop w:val="0"/>
      <w:marBottom w:val="0"/>
      <w:divBdr>
        <w:top w:val="none" w:sz="0" w:space="0" w:color="auto"/>
        <w:left w:val="none" w:sz="0" w:space="0" w:color="auto"/>
        <w:bottom w:val="none" w:sz="0" w:space="0" w:color="auto"/>
        <w:right w:val="none" w:sz="0" w:space="0" w:color="auto"/>
      </w:divBdr>
    </w:div>
    <w:div w:id="1664430908">
      <w:bodyDiv w:val="1"/>
      <w:marLeft w:val="0"/>
      <w:marRight w:val="0"/>
      <w:marTop w:val="0"/>
      <w:marBottom w:val="0"/>
      <w:divBdr>
        <w:top w:val="none" w:sz="0" w:space="0" w:color="auto"/>
        <w:left w:val="none" w:sz="0" w:space="0" w:color="auto"/>
        <w:bottom w:val="none" w:sz="0" w:space="0" w:color="auto"/>
        <w:right w:val="none" w:sz="0" w:space="0" w:color="auto"/>
      </w:divBdr>
    </w:div>
    <w:div w:id="1665821478">
      <w:bodyDiv w:val="1"/>
      <w:marLeft w:val="0"/>
      <w:marRight w:val="0"/>
      <w:marTop w:val="0"/>
      <w:marBottom w:val="0"/>
      <w:divBdr>
        <w:top w:val="none" w:sz="0" w:space="0" w:color="auto"/>
        <w:left w:val="none" w:sz="0" w:space="0" w:color="auto"/>
        <w:bottom w:val="none" w:sz="0" w:space="0" w:color="auto"/>
        <w:right w:val="none" w:sz="0" w:space="0" w:color="auto"/>
      </w:divBdr>
    </w:div>
    <w:div w:id="1674066009">
      <w:bodyDiv w:val="1"/>
      <w:marLeft w:val="0"/>
      <w:marRight w:val="0"/>
      <w:marTop w:val="0"/>
      <w:marBottom w:val="0"/>
      <w:divBdr>
        <w:top w:val="none" w:sz="0" w:space="0" w:color="auto"/>
        <w:left w:val="none" w:sz="0" w:space="0" w:color="auto"/>
        <w:bottom w:val="none" w:sz="0" w:space="0" w:color="auto"/>
        <w:right w:val="none" w:sz="0" w:space="0" w:color="auto"/>
      </w:divBdr>
    </w:div>
    <w:div w:id="1674993335">
      <w:bodyDiv w:val="1"/>
      <w:marLeft w:val="0"/>
      <w:marRight w:val="0"/>
      <w:marTop w:val="0"/>
      <w:marBottom w:val="0"/>
      <w:divBdr>
        <w:top w:val="none" w:sz="0" w:space="0" w:color="auto"/>
        <w:left w:val="none" w:sz="0" w:space="0" w:color="auto"/>
        <w:bottom w:val="none" w:sz="0" w:space="0" w:color="auto"/>
        <w:right w:val="none" w:sz="0" w:space="0" w:color="auto"/>
      </w:divBdr>
    </w:div>
    <w:div w:id="1675449303">
      <w:bodyDiv w:val="1"/>
      <w:marLeft w:val="0"/>
      <w:marRight w:val="0"/>
      <w:marTop w:val="0"/>
      <w:marBottom w:val="0"/>
      <w:divBdr>
        <w:top w:val="none" w:sz="0" w:space="0" w:color="auto"/>
        <w:left w:val="none" w:sz="0" w:space="0" w:color="auto"/>
        <w:bottom w:val="none" w:sz="0" w:space="0" w:color="auto"/>
        <w:right w:val="none" w:sz="0" w:space="0" w:color="auto"/>
      </w:divBdr>
    </w:div>
    <w:div w:id="1677921405">
      <w:bodyDiv w:val="1"/>
      <w:marLeft w:val="0"/>
      <w:marRight w:val="0"/>
      <w:marTop w:val="0"/>
      <w:marBottom w:val="0"/>
      <w:divBdr>
        <w:top w:val="none" w:sz="0" w:space="0" w:color="auto"/>
        <w:left w:val="none" w:sz="0" w:space="0" w:color="auto"/>
        <w:bottom w:val="none" w:sz="0" w:space="0" w:color="auto"/>
        <w:right w:val="none" w:sz="0" w:space="0" w:color="auto"/>
      </w:divBdr>
    </w:div>
    <w:div w:id="1679306712">
      <w:bodyDiv w:val="1"/>
      <w:marLeft w:val="0"/>
      <w:marRight w:val="0"/>
      <w:marTop w:val="0"/>
      <w:marBottom w:val="0"/>
      <w:divBdr>
        <w:top w:val="none" w:sz="0" w:space="0" w:color="auto"/>
        <w:left w:val="none" w:sz="0" w:space="0" w:color="auto"/>
        <w:bottom w:val="none" w:sz="0" w:space="0" w:color="auto"/>
        <w:right w:val="none" w:sz="0" w:space="0" w:color="auto"/>
      </w:divBdr>
    </w:div>
    <w:div w:id="1679386153">
      <w:bodyDiv w:val="1"/>
      <w:marLeft w:val="0"/>
      <w:marRight w:val="0"/>
      <w:marTop w:val="0"/>
      <w:marBottom w:val="0"/>
      <w:divBdr>
        <w:top w:val="none" w:sz="0" w:space="0" w:color="auto"/>
        <w:left w:val="none" w:sz="0" w:space="0" w:color="auto"/>
        <w:bottom w:val="none" w:sz="0" w:space="0" w:color="auto"/>
        <w:right w:val="none" w:sz="0" w:space="0" w:color="auto"/>
      </w:divBdr>
    </w:div>
    <w:div w:id="1682271669">
      <w:bodyDiv w:val="1"/>
      <w:marLeft w:val="0"/>
      <w:marRight w:val="0"/>
      <w:marTop w:val="0"/>
      <w:marBottom w:val="0"/>
      <w:divBdr>
        <w:top w:val="none" w:sz="0" w:space="0" w:color="auto"/>
        <w:left w:val="none" w:sz="0" w:space="0" w:color="auto"/>
        <w:bottom w:val="none" w:sz="0" w:space="0" w:color="auto"/>
        <w:right w:val="none" w:sz="0" w:space="0" w:color="auto"/>
      </w:divBdr>
    </w:div>
    <w:div w:id="1683319017">
      <w:bodyDiv w:val="1"/>
      <w:marLeft w:val="0"/>
      <w:marRight w:val="0"/>
      <w:marTop w:val="0"/>
      <w:marBottom w:val="0"/>
      <w:divBdr>
        <w:top w:val="none" w:sz="0" w:space="0" w:color="auto"/>
        <w:left w:val="none" w:sz="0" w:space="0" w:color="auto"/>
        <w:bottom w:val="none" w:sz="0" w:space="0" w:color="auto"/>
        <w:right w:val="none" w:sz="0" w:space="0" w:color="auto"/>
      </w:divBdr>
      <w:divsChild>
        <w:div w:id="349382711">
          <w:marLeft w:val="547"/>
          <w:marRight w:val="0"/>
          <w:marTop w:val="77"/>
          <w:marBottom w:val="0"/>
          <w:divBdr>
            <w:top w:val="none" w:sz="0" w:space="0" w:color="auto"/>
            <w:left w:val="none" w:sz="0" w:space="0" w:color="auto"/>
            <w:bottom w:val="none" w:sz="0" w:space="0" w:color="auto"/>
            <w:right w:val="none" w:sz="0" w:space="0" w:color="auto"/>
          </w:divBdr>
        </w:div>
        <w:div w:id="474838192">
          <w:marLeft w:val="547"/>
          <w:marRight w:val="0"/>
          <w:marTop w:val="77"/>
          <w:marBottom w:val="0"/>
          <w:divBdr>
            <w:top w:val="none" w:sz="0" w:space="0" w:color="auto"/>
            <w:left w:val="none" w:sz="0" w:space="0" w:color="auto"/>
            <w:bottom w:val="none" w:sz="0" w:space="0" w:color="auto"/>
            <w:right w:val="none" w:sz="0" w:space="0" w:color="auto"/>
          </w:divBdr>
        </w:div>
        <w:div w:id="692418865">
          <w:marLeft w:val="547"/>
          <w:marRight w:val="0"/>
          <w:marTop w:val="77"/>
          <w:marBottom w:val="0"/>
          <w:divBdr>
            <w:top w:val="none" w:sz="0" w:space="0" w:color="auto"/>
            <w:left w:val="none" w:sz="0" w:space="0" w:color="auto"/>
            <w:bottom w:val="none" w:sz="0" w:space="0" w:color="auto"/>
            <w:right w:val="none" w:sz="0" w:space="0" w:color="auto"/>
          </w:divBdr>
        </w:div>
        <w:div w:id="781338605">
          <w:marLeft w:val="547"/>
          <w:marRight w:val="0"/>
          <w:marTop w:val="77"/>
          <w:marBottom w:val="0"/>
          <w:divBdr>
            <w:top w:val="none" w:sz="0" w:space="0" w:color="auto"/>
            <w:left w:val="none" w:sz="0" w:space="0" w:color="auto"/>
            <w:bottom w:val="none" w:sz="0" w:space="0" w:color="auto"/>
            <w:right w:val="none" w:sz="0" w:space="0" w:color="auto"/>
          </w:divBdr>
        </w:div>
        <w:div w:id="821509223">
          <w:marLeft w:val="547"/>
          <w:marRight w:val="0"/>
          <w:marTop w:val="77"/>
          <w:marBottom w:val="0"/>
          <w:divBdr>
            <w:top w:val="none" w:sz="0" w:space="0" w:color="auto"/>
            <w:left w:val="none" w:sz="0" w:space="0" w:color="auto"/>
            <w:bottom w:val="none" w:sz="0" w:space="0" w:color="auto"/>
            <w:right w:val="none" w:sz="0" w:space="0" w:color="auto"/>
          </w:divBdr>
        </w:div>
        <w:div w:id="883834041">
          <w:marLeft w:val="547"/>
          <w:marRight w:val="0"/>
          <w:marTop w:val="77"/>
          <w:marBottom w:val="0"/>
          <w:divBdr>
            <w:top w:val="none" w:sz="0" w:space="0" w:color="auto"/>
            <w:left w:val="none" w:sz="0" w:space="0" w:color="auto"/>
            <w:bottom w:val="none" w:sz="0" w:space="0" w:color="auto"/>
            <w:right w:val="none" w:sz="0" w:space="0" w:color="auto"/>
          </w:divBdr>
        </w:div>
        <w:div w:id="966812956">
          <w:marLeft w:val="547"/>
          <w:marRight w:val="0"/>
          <w:marTop w:val="77"/>
          <w:marBottom w:val="0"/>
          <w:divBdr>
            <w:top w:val="none" w:sz="0" w:space="0" w:color="auto"/>
            <w:left w:val="none" w:sz="0" w:space="0" w:color="auto"/>
            <w:bottom w:val="none" w:sz="0" w:space="0" w:color="auto"/>
            <w:right w:val="none" w:sz="0" w:space="0" w:color="auto"/>
          </w:divBdr>
        </w:div>
        <w:div w:id="1092240286">
          <w:marLeft w:val="547"/>
          <w:marRight w:val="0"/>
          <w:marTop w:val="77"/>
          <w:marBottom w:val="0"/>
          <w:divBdr>
            <w:top w:val="none" w:sz="0" w:space="0" w:color="auto"/>
            <w:left w:val="none" w:sz="0" w:space="0" w:color="auto"/>
            <w:bottom w:val="none" w:sz="0" w:space="0" w:color="auto"/>
            <w:right w:val="none" w:sz="0" w:space="0" w:color="auto"/>
          </w:divBdr>
        </w:div>
        <w:div w:id="1606158895">
          <w:marLeft w:val="547"/>
          <w:marRight w:val="0"/>
          <w:marTop w:val="77"/>
          <w:marBottom w:val="0"/>
          <w:divBdr>
            <w:top w:val="none" w:sz="0" w:space="0" w:color="auto"/>
            <w:left w:val="none" w:sz="0" w:space="0" w:color="auto"/>
            <w:bottom w:val="none" w:sz="0" w:space="0" w:color="auto"/>
            <w:right w:val="none" w:sz="0" w:space="0" w:color="auto"/>
          </w:divBdr>
        </w:div>
        <w:div w:id="1796100340">
          <w:marLeft w:val="547"/>
          <w:marRight w:val="0"/>
          <w:marTop w:val="77"/>
          <w:marBottom w:val="0"/>
          <w:divBdr>
            <w:top w:val="none" w:sz="0" w:space="0" w:color="auto"/>
            <w:left w:val="none" w:sz="0" w:space="0" w:color="auto"/>
            <w:bottom w:val="none" w:sz="0" w:space="0" w:color="auto"/>
            <w:right w:val="none" w:sz="0" w:space="0" w:color="auto"/>
          </w:divBdr>
        </w:div>
        <w:div w:id="1814640816">
          <w:marLeft w:val="547"/>
          <w:marRight w:val="0"/>
          <w:marTop w:val="77"/>
          <w:marBottom w:val="0"/>
          <w:divBdr>
            <w:top w:val="none" w:sz="0" w:space="0" w:color="auto"/>
            <w:left w:val="none" w:sz="0" w:space="0" w:color="auto"/>
            <w:bottom w:val="none" w:sz="0" w:space="0" w:color="auto"/>
            <w:right w:val="none" w:sz="0" w:space="0" w:color="auto"/>
          </w:divBdr>
        </w:div>
      </w:divsChild>
    </w:div>
    <w:div w:id="1684744351">
      <w:bodyDiv w:val="1"/>
      <w:marLeft w:val="0"/>
      <w:marRight w:val="0"/>
      <w:marTop w:val="0"/>
      <w:marBottom w:val="0"/>
      <w:divBdr>
        <w:top w:val="none" w:sz="0" w:space="0" w:color="auto"/>
        <w:left w:val="none" w:sz="0" w:space="0" w:color="auto"/>
        <w:bottom w:val="none" w:sz="0" w:space="0" w:color="auto"/>
        <w:right w:val="none" w:sz="0" w:space="0" w:color="auto"/>
      </w:divBdr>
    </w:div>
    <w:div w:id="1686784638">
      <w:bodyDiv w:val="1"/>
      <w:marLeft w:val="0"/>
      <w:marRight w:val="0"/>
      <w:marTop w:val="0"/>
      <w:marBottom w:val="0"/>
      <w:divBdr>
        <w:top w:val="none" w:sz="0" w:space="0" w:color="auto"/>
        <w:left w:val="none" w:sz="0" w:space="0" w:color="auto"/>
        <w:bottom w:val="none" w:sz="0" w:space="0" w:color="auto"/>
        <w:right w:val="none" w:sz="0" w:space="0" w:color="auto"/>
      </w:divBdr>
    </w:div>
    <w:div w:id="1687367143">
      <w:bodyDiv w:val="1"/>
      <w:marLeft w:val="0"/>
      <w:marRight w:val="0"/>
      <w:marTop w:val="0"/>
      <w:marBottom w:val="0"/>
      <w:divBdr>
        <w:top w:val="none" w:sz="0" w:space="0" w:color="auto"/>
        <w:left w:val="none" w:sz="0" w:space="0" w:color="auto"/>
        <w:bottom w:val="none" w:sz="0" w:space="0" w:color="auto"/>
        <w:right w:val="none" w:sz="0" w:space="0" w:color="auto"/>
      </w:divBdr>
    </w:div>
    <w:div w:id="1688016703">
      <w:bodyDiv w:val="1"/>
      <w:marLeft w:val="0"/>
      <w:marRight w:val="0"/>
      <w:marTop w:val="0"/>
      <w:marBottom w:val="0"/>
      <w:divBdr>
        <w:top w:val="none" w:sz="0" w:space="0" w:color="auto"/>
        <w:left w:val="none" w:sz="0" w:space="0" w:color="auto"/>
        <w:bottom w:val="none" w:sz="0" w:space="0" w:color="auto"/>
        <w:right w:val="none" w:sz="0" w:space="0" w:color="auto"/>
      </w:divBdr>
    </w:div>
    <w:div w:id="1690789215">
      <w:bodyDiv w:val="1"/>
      <w:marLeft w:val="0"/>
      <w:marRight w:val="0"/>
      <w:marTop w:val="0"/>
      <w:marBottom w:val="0"/>
      <w:divBdr>
        <w:top w:val="none" w:sz="0" w:space="0" w:color="auto"/>
        <w:left w:val="none" w:sz="0" w:space="0" w:color="auto"/>
        <w:bottom w:val="none" w:sz="0" w:space="0" w:color="auto"/>
        <w:right w:val="none" w:sz="0" w:space="0" w:color="auto"/>
      </w:divBdr>
    </w:div>
    <w:div w:id="1693873756">
      <w:bodyDiv w:val="1"/>
      <w:marLeft w:val="0"/>
      <w:marRight w:val="0"/>
      <w:marTop w:val="0"/>
      <w:marBottom w:val="0"/>
      <w:divBdr>
        <w:top w:val="none" w:sz="0" w:space="0" w:color="auto"/>
        <w:left w:val="none" w:sz="0" w:space="0" w:color="auto"/>
        <w:bottom w:val="none" w:sz="0" w:space="0" w:color="auto"/>
        <w:right w:val="none" w:sz="0" w:space="0" w:color="auto"/>
      </w:divBdr>
    </w:div>
    <w:div w:id="1694651760">
      <w:bodyDiv w:val="1"/>
      <w:marLeft w:val="0"/>
      <w:marRight w:val="0"/>
      <w:marTop w:val="0"/>
      <w:marBottom w:val="0"/>
      <w:divBdr>
        <w:top w:val="none" w:sz="0" w:space="0" w:color="auto"/>
        <w:left w:val="none" w:sz="0" w:space="0" w:color="auto"/>
        <w:bottom w:val="none" w:sz="0" w:space="0" w:color="auto"/>
        <w:right w:val="none" w:sz="0" w:space="0" w:color="auto"/>
      </w:divBdr>
    </w:div>
    <w:div w:id="1695425444">
      <w:bodyDiv w:val="1"/>
      <w:marLeft w:val="0"/>
      <w:marRight w:val="0"/>
      <w:marTop w:val="0"/>
      <w:marBottom w:val="0"/>
      <w:divBdr>
        <w:top w:val="none" w:sz="0" w:space="0" w:color="auto"/>
        <w:left w:val="none" w:sz="0" w:space="0" w:color="auto"/>
        <w:bottom w:val="none" w:sz="0" w:space="0" w:color="auto"/>
        <w:right w:val="none" w:sz="0" w:space="0" w:color="auto"/>
      </w:divBdr>
    </w:div>
    <w:div w:id="1697387180">
      <w:bodyDiv w:val="1"/>
      <w:marLeft w:val="0"/>
      <w:marRight w:val="0"/>
      <w:marTop w:val="0"/>
      <w:marBottom w:val="0"/>
      <w:divBdr>
        <w:top w:val="none" w:sz="0" w:space="0" w:color="auto"/>
        <w:left w:val="none" w:sz="0" w:space="0" w:color="auto"/>
        <w:bottom w:val="none" w:sz="0" w:space="0" w:color="auto"/>
        <w:right w:val="none" w:sz="0" w:space="0" w:color="auto"/>
      </w:divBdr>
    </w:div>
    <w:div w:id="1702970875">
      <w:bodyDiv w:val="1"/>
      <w:marLeft w:val="0"/>
      <w:marRight w:val="0"/>
      <w:marTop w:val="0"/>
      <w:marBottom w:val="0"/>
      <w:divBdr>
        <w:top w:val="none" w:sz="0" w:space="0" w:color="auto"/>
        <w:left w:val="none" w:sz="0" w:space="0" w:color="auto"/>
        <w:bottom w:val="none" w:sz="0" w:space="0" w:color="auto"/>
        <w:right w:val="none" w:sz="0" w:space="0" w:color="auto"/>
      </w:divBdr>
    </w:div>
    <w:div w:id="1704401165">
      <w:bodyDiv w:val="1"/>
      <w:marLeft w:val="0"/>
      <w:marRight w:val="0"/>
      <w:marTop w:val="0"/>
      <w:marBottom w:val="0"/>
      <w:divBdr>
        <w:top w:val="none" w:sz="0" w:space="0" w:color="auto"/>
        <w:left w:val="none" w:sz="0" w:space="0" w:color="auto"/>
        <w:bottom w:val="none" w:sz="0" w:space="0" w:color="auto"/>
        <w:right w:val="none" w:sz="0" w:space="0" w:color="auto"/>
      </w:divBdr>
    </w:div>
    <w:div w:id="1705397434">
      <w:bodyDiv w:val="1"/>
      <w:marLeft w:val="0"/>
      <w:marRight w:val="0"/>
      <w:marTop w:val="0"/>
      <w:marBottom w:val="0"/>
      <w:divBdr>
        <w:top w:val="none" w:sz="0" w:space="0" w:color="auto"/>
        <w:left w:val="none" w:sz="0" w:space="0" w:color="auto"/>
        <w:bottom w:val="none" w:sz="0" w:space="0" w:color="auto"/>
        <w:right w:val="none" w:sz="0" w:space="0" w:color="auto"/>
      </w:divBdr>
    </w:div>
    <w:div w:id="1706756590">
      <w:bodyDiv w:val="1"/>
      <w:marLeft w:val="0"/>
      <w:marRight w:val="0"/>
      <w:marTop w:val="0"/>
      <w:marBottom w:val="0"/>
      <w:divBdr>
        <w:top w:val="none" w:sz="0" w:space="0" w:color="auto"/>
        <w:left w:val="none" w:sz="0" w:space="0" w:color="auto"/>
        <w:bottom w:val="none" w:sz="0" w:space="0" w:color="auto"/>
        <w:right w:val="none" w:sz="0" w:space="0" w:color="auto"/>
      </w:divBdr>
    </w:div>
    <w:div w:id="1707481257">
      <w:bodyDiv w:val="1"/>
      <w:marLeft w:val="0"/>
      <w:marRight w:val="0"/>
      <w:marTop w:val="0"/>
      <w:marBottom w:val="0"/>
      <w:divBdr>
        <w:top w:val="none" w:sz="0" w:space="0" w:color="auto"/>
        <w:left w:val="none" w:sz="0" w:space="0" w:color="auto"/>
        <w:bottom w:val="none" w:sz="0" w:space="0" w:color="auto"/>
        <w:right w:val="none" w:sz="0" w:space="0" w:color="auto"/>
      </w:divBdr>
    </w:div>
    <w:div w:id="1710688287">
      <w:bodyDiv w:val="1"/>
      <w:marLeft w:val="0"/>
      <w:marRight w:val="0"/>
      <w:marTop w:val="0"/>
      <w:marBottom w:val="0"/>
      <w:divBdr>
        <w:top w:val="none" w:sz="0" w:space="0" w:color="auto"/>
        <w:left w:val="none" w:sz="0" w:space="0" w:color="auto"/>
        <w:bottom w:val="none" w:sz="0" w:space="0" w:color="auto"/>
        <w:right w:val="none" w:sz="0" w:space="0" w:color="auto"/>
      </w:divBdr>
    </w:div>
    <w:div w:id="1711177693">
      <w:bodyDiv w:val="1"/>
      <w:marLeft w:val="0"/>
      <w:marRight w:val="0"/>
      <w:marTop w:val="0"/>
      <w:marBottom w:val="0"/>
      <w:divBdr>
        <w:top w:val="none" w:sz="0" w:space="0" w:color="auto"/>
        <w:left w:val="none" w:sz="0" w:space="0" w:color="auto"/>
        <w:bottom w:val="none" w:sz="0" w:space="0" w:color="auto"/>
        <w:right w:val="none" w:sz="0" w:space="0" w:color="auto"/>
      </w:divBdr>
    </w:div>
    <w:div w:id="1712487280">
      <w:bodyDiv w:val="1"/>
      <w:marLeft w:val="0"/>
      <w:marRight w:val="0"/>
      <w:marTop w:val="0"/>
      <w:marBottom w:val="0"/>
      <w:divBdr>
        <w:top w:val="none" w:sz="0" w:space="0" w:color="auto"/>
        <w:left w:val="none" w:sz="0" w:space="0" w:color="auto"/>
        <w:bottom w:val="none" w:sz="0" w:space="0" w:color="auto"/>
        <w:right w:val="none" w:sz="0" w:space="0" w:color="auto"/>
      </w:divBdr>
    </w:div>
    <w:div w:id="1716805652">
      <w:bodyDiv w:val="1"/>
      <w:marLeft w:val="0"/>
      <w:marRight w:val="0"/>
      <w:marTop w:val="0"/>
      <w:marBottom w:val="0"/>
      <w:divBdr>
        <w:top w:val="none" w:sz="0" w:space="0" w:color="auto"/>
        <w:left w:val="none" w:sz="0" w:space="0" w:color="auto"/>
        <w:bottom w:val="none" w:sz="0" w:space="0" w:color="auto"/>
        <w:right w:val="none" w:sz="0" w:space="0" w:color="auto"/>
      </w:divBdr>
    </w:div>
    <w:div w:id="1720590704">
      <w:bodyDiv w:val="1"/>
      <w:marLeft w:val="0"/>
      <w:marRight w:val="0"/>
      <w:marTop w:val="0"/>
      <w:marBottom w:val="0"/>
      <w:divBdr>
        <w:top w:val="none" w:sz="0" w:space="0" w:color="auto"/>
        <w:left w:val="none" w:sz="0" w:space="0" w:color="auto"/>
        <w:bottom w:val="none" w:sz="0" w:space="0" w:color="auto"/>
        <w:right w:val="none" w:sz="0" w:space="0" w:color="auto"/>
      </w:divBdr>
    </w:div>
    <w:div w:id="1723020077">
      <w:bodyDiv w:val="1"/>
      <w:marLeft w:val="0"/>
      <w:marRight w:val="0"/>
      <w:marTop w:val="0"/>
      <w:marBottom w:val="0"/>
      <w:divBdr>
        <w:top w:val="none" w:sz="0" w:space="0" w:color="auto"/>
        <w:left w:val="none" w:sz="0" w:space="0" w:color="auto"/>
        <w:bottom w:val="none" w:sz="0" w:space="0" w:color="auto"/>
        <w:right w:val="none" w:sz="0" w:space="0" w:color="auto"/>
      </w:divBdr>
    </w:div>
    <w:div w:id="1730105535">
      <w:bodyDiv w:val="1"/>
      <w:marLeft w:val="0"/>
      <w:marRight w:val="0"/>
      <w:marTop w:val="0"/>
      <w:marBottom w:val="0"/>
      <w:divBdr>
        <w:top w:val="none" w:sz="0" w:space="0" w:color="auto"/>
        <w:left w:val="none" w:sz="0" w:space="0" w:color="auto"/>
        <w:bottom w:val="none" w:sz="0" w:space="0" w:color="auto"/>
        <w:right w:val="none" w:sz="0" w:space="0" w:color="auto"/>
      </w:divBdr>
    </w:div>
    <w:div w:id="1731418128">
      <w:bodyDiv w:val="1"/>
      <w:marLeft w:val="0"/>
      <w:marRight w:val="0"/>
      <w:marTop w:val="0"/>
      <w:marBottom w:val="0"/>
      <w:divBdr>
        <w:top w:val="none" w:sz="0" w:space="0" w:color="auto"/>
        <w:left w:val="none" w:sz="0" w:space="0" w:color="auto"/>
        <w:bottom w:val="none" w:sz="0" w:space="0" w:color="auto"/>
        <w:right w:val="none" w:sz="0" w:space="0" w:color="auto"/>
      </w:divBdr>
    </w:div>
    <w:div w:id="1735396490">
      <w:bodyDiv w:val="1"/>
      <w:marLeft w:val="0"/>
      <w:marRight w:val="0"/>
      <w:marTop w:val="0"/>
      <w:marBottom w:val="0"/>
      <w:divBdr>
        <w:top w:val="none" w:sz="0" w:space="0" w:color="auto"/>
        <w:left w:val="none" w:sz="0" w:space="0" w:color="auto"/>
        <w:bottom w:val="none" w:sz="0" w:space="0" w:color="auto"/>
        <w:right w:val="none" w:sz="0" w:space="0" w:color="auto"/>
      </w:divBdr>
    </w:div>
    <w:div w:id="1736391565">
      <w:bodyDiv w:val="1"/>
      <w:marLeft w:val="0"/>
      <w:marRight w:val="0"/>
      <w:marTop w:val="0"/>
      <w:marBottom w:val="0"/>
      <w:divBdr>
        <w:top w:val="none" w:sz="0" w:space="0" w:color="auto"/>
        <w:left w:val="none" w:sz="0" w:space="0" w:color="auto"/>
        <w:bottom w:val="none" w:sz="0" w:space="0" w:color="auto"/>
        <w:right w:val="none" w:sz="0" w:space="0" w:color="auto"/>
      </w:divBdr>
    </w:div>
    <w:div w:id="1737507220">
      <w:bodyDiv w:val="1"/>
      <w:marLeft w:val="0"/>
      <w:marRight w:val="0"/>
      <w:marTop w:val="0"/>
      <w:marBottom w:val="0"/>
      <w:divBdr>
        <w:top w:val="none" w:sz="0" w:space="0" w:color="auto"/>
        <w:left w:val="none" w:sz="0" w:space="0" w:color="auto"/>
        <w:bottom w:val="none" w:sz="0" w:space="0" w:color="auto"/>
        <w:right w:val="none" w:sz="0" w:space="0" w:color="auto"/>
      </w:divBdr>
    </w:div>
    <w:div w:id="1739018507">
      <w:bodyDiv w:val="1"/>
      <w:marLeft w:val="0"/>
      <w:marRight w:val="0"/>
      <w:marTop w:val="0"/>
      <w:marBottom w:val="0"/>
      <w:divBdr>
        <w:top w:val="none" w:sz="0" w:space="0" w:color="auto"/>
        <w:left w:val="none" w:sz="0" w:space="0" w:color="auto"/>
        <w:bottom w:val="none" w:sz="0" w:space="0" w:color="auto"/>
        <w:right w:val="none" w:sz="0" w:space="0" w:color="auto"/>
      </w:divBdr>
    </w:div>
    <w:div w:id="1739671054">
      <w:bodyDiv w:val="1"/>
      <w:marLeft w:val="0"/>
      <w:marRight w:val="0"/>
      <w:marTop w:val="0"/>
      <w:marBottom w:val="0"/>
      <w:divBdr>
        <w:top w:val="none" w:sz="0" w:space="0" w:color="auto"/>
        <w:left w:val="none" w:sz="0" w:space="0" w:color="auto"/>
        <w:bottom w:val="none" w:sz="0" w:space="0" w:color="auto"/>
        <w:right w:val="none" w:sz="0" w:space="0" w:color="auto"/>
      </w:divBdr>
    </w:div>
    <w:div w:id="1740057029">
      <w:bodyDiv w:val="1"/>
      <w:marLeft w:val="0"/>
      <w:marRight w:val="0"/>
      <w:marTop w:val="0"/>
      <w:marBottom w:val="0"/>
      <w:divBdr>
        <w:top w:val="none" w:sz="0" w:space="0" w:color="auto"/>
        <w:left w:val="none" w:sz="0" w:space="0" w:color="auto"/>
        <w:bottom w:val="none" w:sz="0" w:space="0" w:color="auto"/>
        <w:right w:val="none" w:sz="0" w:space="0" w:color="auto"/>
      </w:divBdr>
    </w:div>
    <w:div w:id="1744328710">
      <w:bodyDiv w:val="1"/>
      <w:marLeft w:val="0"/>
      <w:marRight w:val="0"/>
      <w:marTop w:val="0"/>
      <w:marBottom w:val="0"/>
      <w:divBdr>
        <w:top w:val="none" w:sz="0" w:space="0" w:color="auto"/>
        <w:left w:val="none" w:sz="0" w:space="0" w:color="auto"/>
        <w:bottom w:val="none" w:sz="0" w:space="0" w:color="auto"/>
        <w:right w:val="none" w:sz="0" w:space="0" w:color="auto"/>
      </w:divBdr>
    </w:div>
    <w:div w:id="1744526293">
      <w:bodyDiv w:val="1"/>
      <w:marLeft w:val="0"/>
      <w:marRight w:val="0"/>
      <w:marTop w:val="0"/>
      <w:marBottom w:val="0"/>
      <w:divBdr>
        <w:top w:val="none" w:sz="0" w:space="0" w:color="auto"/>
        <w:left w:val="none" w:sz="0" w:space="0" w:color="auto"/>
        <w:bottom w:val="none" w:sz="0" w:space="0" w:color="auto"/>
        <w:right w:val="none" w:sz="0" w:space="0" w:color="auto"/>
      </w:divBdr>
    </w:div>
    <w:div w:id="1747611063">
      <w:bodyDiv w:val="1"/>
      <w:marLeft w:val="0"/>
      <w:marRight w:val="0"/>
      <w:marTop w:val="0"/>
      <w:marBottom w:val="0"/>
      <w:divBdr>
        <w:top w:val="none" w:sz="0" w:space="0" w:color="auto"/>
        <w:left w:val="none" w:sz="0" w:space="0" w:color="auto"/>
        <w:bottom w:val="none" w:sz="0" w:space="0" w:color="auto"/>
        <w:right w:val="none" w:sz="0" w:space="0" w:color="auto"/>
      </w:divBdr>
    </w:div>
    <w:div w:id="1754937364">
      <w:bodyDiv w:val="1"/>
      <w:marLeft w:val="0"/>
      <w:marRight w:val="0"/>
      <w:marTop w:val="0"/>
      <w:marBottom w:val="0"/>
      <w:divBdr>
        <w:top w:val="none" w:sz="0" w:space="0" w:color="auto"/>
        <w:left w:val="none" w:sz="0" w:space="0" w:color="auto"/>
        <w:bottom w:val="none" w:sz="0" w:space="0" w:color="auto"/>
        <w:right w:val="none" w:sz="0" w:space="0" w:color="auto"/>
      </w:divBdr>
    </w:div>
    <w:div w:id="1756246252">
      <w:bodyDiv w:val="1"/>
      <w:marLeft w:val="0"/>
      <w:marRight w:val="0"/>
      <w:marTop w:val="0"/>
      <w:marBottom w:val="0"/>
      <w:divBdr>
        <w:top w:val="none" w:sz="0" w:space="0" w:color="auto"/>
        <w:left w:val="none" w:sz="0" w:space="0" w:color="auto"/>
        <w:bottom w:val="none" w:sz="0" w:space="0" w:color="auto"/>
        <w:right w:val="none" w:sz="0" w:space="0" w:color="auto"/>
      </w:divBdr>
    </w:div>
    <w:div w:id="1757097437">
      <w:bodyDiv w:val="1"/>
      <w:marLeft w:val="0"/>
      <w:marRight w:val="0"/>
      <w:marTop w:val="0"/>
      <w:marBottom w:val="0"/>
      <w:divBdr>
        <w:top w:val="none" w:sz="0" w:space="0" w:color="auto"/>
        <w:left w:val="none" w:sz="0" w:space="0" w:color="auto"/>
        <w:bottom w:val="none" w:sz="0" w:space="0" w:color="auto"/>
        <w:right w:val="none" w:sz="0" w:space="0" w:color="auto"/>
      </w:divBdr>
    </w:div>
    <w:div w:id="1761751917">
      <w:bodyDiv w:val="1"/>
      <w:marLeft w:val="0"/>
      <w:marRight w:val="0"/>
      <w:marTop w:val="0"/>
      <w:marBottom w:val="0"/>
      <w:divBdr>
        <w:top w:val="none" w:sz="0" w:space="0" w:color="auto"/>
        <w:left w:val="none" w:sz="0" w:space="0" w:color="auto"/>
        <w:bottom w:val="none" w:sz="0" w:space="0" w:color="auto"/>
        <w:right w:val="none" w:sz="0" w:space="0" w:color="auto"/>
      </w:divBdr>
    </w:div>
    <w:div w:id="1762992866">
      <w:bodyDiv w:val="1"/>
      <w:marLeft w:val="0"/>
      <w:marRight w:val="0"/>
      <w:marTop w:val="0"/>
      <w:marBottom w:val="0"/>
      <w:divBdr>
        <w:top w:val="none" w:sz="0" w:space="0" w:color="auto"/>
        <w:left w:val="none" w:sz="0" w:space="0" w:color="auto"/>
        <w:bottom w:val="none" w:sz="0" w:space="0" w:color="auto"/>
        <w:right w:val="none" w:sz="0" w:space="0" w:color="auto"/>
      </w:divBdr>
    </w:div>
    <w:div w:id="1764182071">
      <w:bodyDiv w:val="1"/>
      <w:marLeft w:val="0"/>
      <w:marRight w:val="0"/>
      <w:marTop w:val="0"/>
      <w:marBottom w:val="0"/>
      <w:divBdr>
        <w:top w:val="none" w:sz="0" w:space="0" w:color="auto"/>
        <w:left w:val="none" w:sz="0" w:space="0" w:color="auto"/>
        <w:bottom w:val="none" w:sz="0" w:space="0" w:color="auto"/>
        <w:right w:val="none" w:sz="0" w:space="0" w:color="auto"/>
      </w:divBdr>
    </w:div>
    <w:div w:id="1768042053">
      <w:bodyDiv w:val="1"/>
      <w:marLeft w:val="0"/>
      <w:marRight w:val="0"/>
      <w:marTop w:val="0"/>
      <w:marBottom w:val="0"/>
      <w:divBdr>
        <w:top w:val="none" w:sz="0" w:space="0" w:color="auto"/>
        <w:left w:val="none" w:sz="0" w:space="0" w:color="auto"/>
        <w:bottom w:val="none" w:sz="0" w:space="0" w:color="auto"/>
        <w:right w:val="none" w:sz="0" w:space="0" w:color="auto"/>
      </w:divBdr>
    </w:div>
    <w:div w:id="1769500906">
      <w:bodyDiv w:val="1"/>
      <w:marLeft w:val="0"/>
      <w:marRight w:val="0"/>
      <w:marTop w:val="0"/>
      <w:marBottom w:val="0"/>
      <w:divBdr>
        <w:top w:val="none" w:sz="0" w:space="0" w:color="auto"/>
        <w:left w:val="none" w:sz="0" w:space="0" w:color="auto"/>
        <w:bottom w:val="none" w:sz="0" w:space="0" w:color="auto"/>
        <w:right w:val="none" w:sz="0" w:space="0" w:color="auto"/>
      </w:divBdr>
    </w:div>
    <w:div w:id="1770348540">
      <w:bodyDiv w:val="1"/>
      <w:marLeft w:val="0"/>
      <w:marRight w:val="0"/>
      <w:marTop w:val="0"/>
      <w:marBottom w:val="0"/>
      <w:divBdr>
        <w:top w:val="none" w:sz="0" w:space="0" w:color="auto"/>
        <w:left w:val="none" w:sz="0" w:space="0" w:color="auto"/>
        <w:bottom w:val="none" w:sz="0" w:space="0" w:color="auto"/>
        <w:right w:val="none" w:sz="0" w:space="0" w:color="auto"/>
      </w:divBdr>
    </w:div>
    <w:div w:id="1772552994">
      <w:bodyDiv w:val="1"/>
      <w:marLeft w:val="0"/>
      <w:marRight w:val="0"/>
      <w:marTop w:val="0"/>
      <w:marBottom w:val="0"/>
      <w:divBdr>
        <w:top w:val="none" w:sz="0" w:space="0" w:color="auto"/>
        <w:left w:val="none" w:sz="0" w:space="0" w:color="auto"/>
        <w:bottom w:val="none" w:sz="0" w:space="0" w:color="auto"/>
        <w:right w:val="none" w:sz="0" w:space="0" w:color="auto"/>
      </w:divBdr>
    </w:div>
    <w:div w:id="1773671062">
      <w:bodyDiv w:val="1"/>
      <w:marLeft w:val="0"/>
      <w:marRight w:val="0"/>
      <w:marTop w:val="0"/>
      <w:marBottom w:val="0"/>
      <w:divBdr>
        <w:top w:val="none" w:sz="0" w:space="0" w:color="auto"/>
        <w:left w:val="none" w:sz="0" w:space="0" w:color="auto"/>
        <w:bottom w:val="none" w:sz="0" w:space="0" w:color="auto"/>
        <w:right w:val="none" w:sz="0" w:space="0" w:color="auto"/>
      </w:divBdr>
    </w:div>
    <w:div w:id="1775900966">
      <w:bodyDiv w:val="1"/>
      <w:marLeft w:val="0"/>
      <w:marRight w:val="0"/>
      <w:marTop w:val="0"/>
      <w:marBottom w:val="0"/>
      <w:divBdr>
        <w:top w:val="none" w:sz="0" w:space="0" w:color="auto"/>
        <w:left w:val="none" w:sz="0" w:space="0" w:color="auto"/>
        <w:bottom w:val="none" w:sz="0" w:space="0" w:color="auto"/>
        <w:right w:val="none" w:sz="0" w:space="0" w:color="auto"/>
      </w:divBdr>
    </w:div>
    <w:div w:id="1780173924">
      <w:bodyDiv w:val="1"/>
      <w:marLeft w:val="0"/>
      <w:marRight w:val="0"/>
      <w:marTop w:val="0"/>
      <w:marBottom w:val="0"/>
      <w:divBdr>
        <w:top w:val="none" w:sz="0" w:space="0" w:color="auto"/>
        <w:left w:val="none" w:sz="0" w:space="0" w:color="auto"/>
        <w:bottom w:val="none" w:sz="0" w:space="0" w:color="auto"/>
        <w:right w:val="none" w:sz="0" w:space="0" w:color="auto"/>
      </w:divBdr>
    </w:div>
    <w:div w:id="1781801862">
      <w:bodyDiv w:val="1"/>
      <w:marLeft w:val="0"/>
      <w:marRight w:val="0"/>
      <w:marTop w:val="0"/>
      <w:marBottom w:val="0"/>
      <w:divBdr>
        <w:top w:val="none" w:sz="0" w:space="0" w:color="auto"/>
        <w:left w:val="none" w:sz="0" w:space="0" w:color="auto"/>
        <w:bottom w:val="none" w:sz="0" w:space="0" w:color="auto"/>
        <w:right w:val="none" w:sz="0" w:space="0" w:color="auto"/>
      </w:divBdr>
    </w:div>
    <w:div w:id="1785727084">
      <w:bodyDiv w:val="1"/>
      <w:marLeft w:val="0"/>
      <w:marRight w:val="0"/>
      <w:marTop w:val="0"/>
      <w:marBottom w:val="0"/>
      <w:divBdr>
        <w:top w:val="none" w:sz="0" w:space="0" w:color="auto"/>
        <w:left w:val="none" w:sz="0" w:space="0" w:color="auto"/>
        <w:bottom w:val="none" w:sz="0" w:space="0" w:color="auto"/>
        <w:right w:val="none" w:sz="0" w:space="0" w:color="auto"/>
      </w:divBdr>
    </w:div>
    <w:div w:id="1791893806">
      <w:bodyDiv w:val="1"/>
      <w:marLeft w:val="0"/>
      <w:marRight w:val="0"/>
      <w:marTop w:val="0"/>
      <w:marBottom w:val="0"/>
      <w:divBdr>
        <w:top w:val="none" w:sz="0" w:space="0" w:color="auto"/>
        <w:left w:val="none" w:sz="0" w:space="0" w:color="auto"/>
        <w:bottom w:val="none" w:sz="0" w:space="0" w:color="auto"/>
        <w:right w:val="none" w:sz="0" w:space="0" w:color="auto"/>
      </w:divBdr>
    </w:div>
    <w:div w:id="1792547731">
      <w:bodyDiv w:val="1"/>
      <w:marLeft w:val="0"/>
      <w:marRight w:val="0"/>
      <w:marTop w:val="0"/>
      <w:marBottom w:val="0"/>
      <w:divBdr>
        <w:top w:val="none" w:sz="0" w:space="0" w:color="auto"/>
        <w:left w:val="none" w:sz="0" w:space="0" w:color="auto"/>
        <w:bottom w:val="none" w:sz="0" w:space="0" w:color="auto"/>
        <w:right w:val="none" w:sz="0" w:space="0" w:color="auto"/>
      </w:divBdr>
    </w:div>
    <w:div w:id="1793401347">
      <w:bodyDiv w:val="1"/>
      <w:marLeft w:val="0"/>
      <w:marRight w:val="0"/>
      <w:marTop w:val="0"/>
      <w:marBottom w:val="0"/>
      <w:divBdr>
        <w:top w:val="none" w:sz="0" w:space="0" w:color="auto"/>
        <w:left w:val="none" w:sz="0" w:space="0" w:color="auto"/>
        <w:bottom w:val="none" w:sz="0" w:space="0" w:color="auto"/>
        <w:right w:val="none" w:sz="0" w:space="0" w:color="auto"/>
      </w:divBdr>
    </w:div>
    <w:div w:id="1793985933">
      <w:bodyDiv w:val="1"/>
      <w:marLeft w:val="0"/>
      <w:marRight w:val="0"/>
      <w:marTop w:val="0"/>
      <w:marBottom w:val="0"/>
      <w:divBdr>
        <w:top w:val="none" w:sz="0" w:space="0" w:color="auto"/>
        <w:left w:val="none" w:sz="0" w:space="0" w:color="auto"/>
        <w:bottom w:val="none" w:sz="0" w:space="0" w:color="auto"/>
        <w:right w:val="none" w:sz="0" w:space="0" w:color="auto"/>
      </w:divBdr>
    </w:div>
    <w:div w:id="1794595629">
      <w:bodyDiv w:val="1"/>
      <w:marLeft w:val="0"/>
      <w:marRight w:val="0"/>
      <w:marTop w:val="0"/>
      <w:marBottom w:val="0"/>
      <w:divBdr>
        <w:top w:val="none" w:sz="0" w:space="0" w:color="auto"/>
        <w:left w:val="none" w:sz="0" w:space="0" w:color="auto"/>
        <w:bottom w:val="none" w:sz="0" w:space="0" w:color="auto"/>
        <w:right w:val="none" w:sz="0" w:space="0" w:color="auto"/>
      </w:divBdr>
    </w:div>
    <w:div w:id="1795247509">
      <w:bodyDiv w:val="1"/>
      <w:marLeft w:val="0"/>
      <w:marRight w:val="0"/>
      <w:marTop w:val="0"/>
      <w:marBottom w:val="0"/>
      <w:divBdr>
        <w:top w:val="none" w:sz="0" w:space="0" w:color="auto"/>
        <w:left w:val="none" w:sz="0" w:space="0" w:color="auto"/>
        <w:bottom w:val="none" w:sz="0" w:space="0" w:color="auto"/>
        <w:right w:val="none" w:sz="0" w:space="0" w:color="auto"/>
      </w:divBdr>
    </w:div>
    <w:div w:id="1797796750">
      <w:bodyDiv w:val="1"/>
      <w:marLeft w:val="0"/>
      <w:marRight w:val="0"/>
      <w:marTop w:val="0"/>
      <w:marBottom w:val="0"/>
      <w:divBdr>
        <w:top w:val="none" w:sz="0" w:space="0" w:color="auto"/>
        <w:left w:val="none" w:sz="0" w:space="0" w:color="auto"/>
        <w:bottom w:val="none" w:sz="0" w:space="0" w:color="auto"/>
        <w:right w:val="none" w:sz="0" w:space="0" w:color="auto"/>
      </w:divBdr>
    </w:div>
    <w:div w:id="1800805421">
      <w:bodyDiv w:val="1"/>
      <w:marLeft w:val="0"/>
      <w:marRight w:val="0"/>
      <w:marTop w:val="0"/>
      <w:marBottom w:val="0"/>
      <w:divBdr>
        <w:top w:val="none" w:sz="0" w:space="0" w:color="auto"/>
        <w:left w:val="none" w:sz="0" w:space="0" w:color="auto"/>
        <w:bottom w:val="none" w:sz="0" w:space="0" w:color="auto"/>
        <w:right w:val="none" w:sz="0" w:space="0" w:color="auto"/>
      </w:divBdr>
    </w:div>
    <w:div w:id="1808811569">
      <w:bodyDiv w:val="1"/>
      <w:marLeft w:val="0"/>
      <w:marRight w:val="0"/>
      <w:marTop w:val="0"/>
      <w:marBottom w:val="0"/>
      <w:divBdr>
        <w:top w:val="none" w:sz="0" w:space="0" w:color="auto"/>
        <w:left w:val="none" w:sz="0" w:space="0" w:color="auto"/>
        <w:bottom w:val="none" w:sz="0" w:space="0" w:color="auto"/>
        <w:right w:val="none" w:sz="0" w:space="0" w:color="auto"/>
      </w:divBdr>
    </w:div>
    <w:div w:id="1810054234">
      <w:bodyDiv w:val="1"/>
      <w:marLeft w:val="0"/>
      <w:marRight w:val="0"/>
      <w:marTop w:val="0"/>
      <w:marBottom w:val="0"/>
      <w:divBdr>
        <w:top w:val="none" w:sz="0" w:space="0" w:color="auto"/>
        <w:left w:val="none" w:sz="0" w:space="0" w:color="auto"/>
        <w:bottom w:val="none" w:sz="0" w:space="0" w:color="auto"/>
        <w:right w:val="none" w:sz="0" w:space="0" w:color="auto"/>
      </w:divBdr>
    </w:div>
    <w:div w:id="1812483438">
      <w:bodyDiv w:val="1"/>
      <w:marLeft w:val="0"/>
      <w:marRight w:val="0"/>
      <w:marTop w:val="0"/>
      <w:marBottom w:val="0"/>
      <w:divBdr>
        <w:top w:val="none" w:sz="0" w:space="0" w:color="auto"/>
        <w:left w:val="none" w:sz="0" w:space="0" w:color="auto"/>
        <w:bottom w:val="none" w:sz="0" w:space="0" w:color="auto"/>
        <w:right w:val="none" w:sz="0" w:space="0" w:color="auto"/>
      </w:divBdr>
    </w:div>
    <w:div w:id="1814902234">
      <w:bodyDiv w:val="1"/>
      <w:marLeft w:val="0"/>
      <w:marRight w:val="0"/>
      <w:marTop w:val="0"/>
      <w:marBottom w:val="0"/>
      <w:divBdr>
        <w:top w:val="none" w:sz="0" w:space="0" w:color="auto"/>
        <w:left w:val="none" w:sz="0" w:space="0" w:color="auto"/>
        <w:bottom w:val="none" w:sz="0" w:space="0" w:color="auto"/>
        <w:right w:val="none" w:sz="0" w:space="0" w:color="auto"/>
      </w:divBdr>
    </w:div>
    <w:div w:id="1817869855">
      <w:bodyDiv w:val="1"/>
      <w:marLeft w:val="0"/>
      <w:marRight w:val="0"/>
      <w:marTop w:val="0"/>
      <w:marBottom w:val="0"/>
      <w:divBdr>
        <w:top w:val="none" w:sz="0" w:space="0" w:color="auto"/>
        <w:left w:val="none" w:sz="0" w:space="0" w:color="auto"/>
        <w:bottom w:val="none" w:sz="0" w:space="0" w:color="auto"/>
        <w:right w:val="none" w:sz="0" w:space="0" w:color="auto"/>
      </w:divBdr>
    </w:div>
    <w:div w:id="1818571797">
      <w:bodyDiv w:val="1"/>
      <w:marLeft w:val="0"/>
      <w:marRight w:val="0"/>
      <w:marTop w:val="0"/>
      <w:marBottom w:val="0"/>
      <w:divBdr>
        <w:top w:val="none" w:sz="0" w:space="0" w:color="auto"/>
        <w:left w:val="none" w:sz="0" w:space="0" w:color="auto"/>
        <w:bottom w:val="none" w:sz="0" w:space="0" w:color="auto"/>
        <w:right w:val="none" w:sz="0" w:space="0" w:color="auto"/>
      </w:divBdr>
    </w:div>
    <w:div w:id="1820540649">
      <w:bodyDiv w:val="1"/>
      <w:marLeft w:val="0"/>
      <w:marRight w:val="0"/>
      <w:marTop w:val="0"/>
      <w:marBottom w:val="0"/>
      <w:divBdr>
        <w:top w:val="none" w:sz="0" w:space="0" w:color="auto"/>
        <w:left w:val="none" w:sz="0" w:space="0" w:color="auto"/>
        <w:bottom w:val="none" w:sz="0" w:space="0" w:color="auto"/>
        <w:right w:val="none" w:sz="0" w:space="0" w:color="auto"/>
      </w:divBdr>
    </w:div>
    <w:div w:id="1821535532">
      <w:bodyDiv w:val="1"/>
      <w:marLeft w:val="0"/>
      <w:marRight w:val="0"/>
      <w:marTop w:val="0"/>
      <w:marBottom w:val="0"/>
      <w:divBdr>
        <w:top w:val="none" w:sz="0" w:space="0" w:color="auto"/>
        <w:left w:val="none" w:sz="0" w:space="0" w:color="auto"/>
        <w:bottom w:val="none" w:sz="0" w:space="0" w:color="auto"/>
        <w:right w:val="none" w:sz="0" w:space="0" w:color="auto"/>
      </w:divBdr>
    </w:div>
    <w:div w:id="1821770109">
      <w:bodyDiv w:val="1"/>
      <w:marLeft w:val="0"/>
      <w:marRight w:val="0"/>
      <w:marTop w:val="0"/>
      <w:marBottom w:val="0"/>
      <w:divBdr>
        <w:top w:val="none" w:sz="0" w:space="0" w:color="auto"/>
        <w:left w:val="none" w:sz="0" w:space="0" w:color="auto"/>
        <w:bottom w:val="none" w:sz="0" w:space="0" w:color="auto"/>
        <w:right w:val="none" w:sz="0" w:space="0" w:color="auto"/>
      </w:divBdr>
    </w:div>
    <w:div w:id="1822842742">
      <w:bodyDiv w:val="1"/>
      <w:marLeft w:val="0"/>
      <w:marRight w:val="0"/>
      <w:marTop w:val="0"/>
      <w:marBottom w:val="0"/>
      <w:divBdr>
        <w:top w:val="none" w:sz="0" w:space="0" w:color="auto"/>
        <w:left w:val="none" w:sz="0" w:space="0" w:color="auto"/>
        <w:bottom w:val="none" w:sz="0" w:space="0" w:color="auto"/>
        <w:right w:val="none" w:sz="0" w:space="0" w:color="auto"/>
      </w:divBdr>
    </w:div>
    <w:div w:id="1824274524">
      <w:bodyDiv w:val="1"/>
      <w:marLeft w:val="0"/>
      <w:marRight w:val="0"/>
      <w:marTop w:val="0"/>
      <w:marBottom w:val="0"/>
      <w:divBdr>
        <w:top w:val="none" w:sz="0" w:space="0" w:color="auto"/>
        <w:left w:val="none" w:sz="0" w:space="0" w:color="auto"/>
        <w:bottom w:val="none" w:sz="0" w:space="0" w:color="auto"/>
        <w:right w:val="none" w:sz="0" w:space="0" w:color="auto"/>
      </w:divBdr>
    </w:div>
    <w:div w:id="1828395266">
      <w:bodyDiv w:val="1"/>
      <w:marLeft w:val="0"/>
      <w:marRight w:val="0"/>
      <w:marTop w:val="0"/>
      <w:marBottom w:val="0"/>
      <w:divBdr>
        <w:top w:val="none" w:sz="0" w:space="0" w:color="auto"/>
        <w:left w:val="none" w:sz="0" w:space="0" w:color="auto"/>
        <w:bottom w:val="none" w:sz="0" w:space="0" w:color="auto"/>
        <w:right w:val="none" w:sz="0" w:space="0" w:color="auto"/>
      </w:divBdr>
    </w:div>
    <w:div w:id="1834763293">
      <w:bodyDiv w:val="1"/>
      <w:marLeft w:val="0"/>
      <w:marRight w:val="0"/>
      <w:marTop w:val="0"/>
      <w:marBottom w:val="0"/>
      <w:divBdr>
        <w:top w:val="none" w:sz="0" w:space="0" w:color="auto"/>
        <w:left w:val="none" w:sz="0" w:space="0" w:color="auto"/>
        <w:bottom w:val="none" w:sz="0" w:space="0" w:color="auto"/>
        <w:right w:val="none" w:sz="0" w:space="0" w:color="auto"/>
      </w:divBdr>
    </w:div>
    <w:div w:id="1835798658">
      <w:bodyDiv w:val="1"/>
      <w:marLeft w:val="0"/>
      <w:marRight w:val="0"/>
      <w:marTop w:val="0"/>
      <w:marBottom w:val="0"/>
      <w:divBdr>
        <w:top w:val="none" w:sz="0" w:space="0" w:color="auto"/>
        <w:left w:val="none" w:sz="0" w:space="0" w:color="auto"/>
        <w:bottom w:val="none" w:sz="0" w:space="0" w:color="auto"/>
        <w:right w:val="none" w:sz="0" w:space="0" w:color="auto"/>
      </w:divBdr>
    </w:div>
    <w:div w:id="1836528851">
      <w:bodyDiv w:val="1"/>
      <w:marLeft w:val="0"/>
      <w:marRight w:val="0"/>
      <w:marTop w:val="0"/>
      <w:marBottom w:val="0"/>
      <w:divBdr>
        <w:top w:val="none" w:sz="0" w:space="0" w:color="auto"/>
        <w:left w:val="none" w:sz="0" w:space="0" w:color="auto"/>
        <w:bottom w:val="none" w:sz="0" w:space="0" w:color="auto"/>
        <w:right w:val="none" w:sz="0" w:space="0" w:color="auto"/>
      </w:divBdr>
    </w:div>
    <w:div w:id="1837647053">
      <w:bodyDiv w:val="1"/>
      <w:marLeft w:val="0"/>
      <w:marRight w:val="0"/>
      <w:marTop w:val="0"/>
      <w:marBottom w:val="0"/>
      <w:divBdr>
        <w:top w:val="none" w:sz="0" w:space="0" w:color="auto"/>
        <w:left w:val="none" w:sz="0" w:space="0" w:color="auto"/>
        <w:bottom w:val="none" w:sz="0" w:space="0" w:color="auto"/>
        <w:right w:val="none" w:sz="0" w:space="0" w:color="auto"/>
      </w:divBdr>
    </w:div>
    <w:div w:id="1839147196">
      <w:bodyDiv w:val="1"/>
      <w:marLeft w:val="0"/>
      <w:marRight w:val="0"/>
      <w:marTop w:val="0"/>
      <w:marBottom w:val="0"/>
      <w:divBdr>
        <w:top w:val="none" w:sz="0" w:space="0" w:color="auto"/>
        <w:left w:val="none" w:sz="0" w:space="0" w:color="auto"/>
        <w:bottom w:val="none" w:sz="0" w:space="0" w:color="auto"/>
        <w:right w:val="none" w:sz="0" w:space="0" w:color="auto"/>
      </w:divBdr>
    </w:div>
    <w:div w:id="1840193450">
      <w:bodyDiv w:val="1"/>
      <w:marLeft w:val="0"/>
      <w:marRight w:val="0"/>
      <w:marTop w:val="0"/>
      <w:marBottom w:val="0"/>
      <w:divBdr>
        <w:top w:val="none" w:sz="0" w:space="0" w:color="auto"/>
        <w:left w:val="none" w:sz="0" w:space="0" w:color="auto"/>
        <w:bottom w:val="none" w:sz="0" w:space="0" w:color="auto"/>
        <w:right w:val="none" w:sz="0" w:space="0" w:color="auto"/>
      </w:divBdr>
    </w:div>
    <w:div w:id="1844737456">
      <w:bodyDiv w:val="1"/>
      <w:marLeft w:val="0"/>
      <w:marRight w:val="0"/>
      <w:marTop w:val="0"/>
      <w:marBottom w:val="0"/>
      <w:divBdr>
        <w:top w:val="none" w:sz="0" w:space="0" w:color="auto"/>
        <w:left w:val="none" w:sz="0" w:space="0" w:color="auto"/>
        <w:bottom w:val="none" w:sz="0" w:space="0" w:color="auto"/>
        <w:right w:val="none" w:sz="0" w:space="0" w:color="auto"/>
      </w:divBdr>
    </w:div>
    <w:div w:id="1845241514">
      <w:bodyDiv w:val="1"/>
      <w:marLeft w:val="0"/>
      <w:marRight w:val="0"/>
      <w:marTop w:val="0"/>
      <w:marBottom w:val="0"/>
      <w:divBdr>
        <w:top w:val="none" w:sz="0" w:space="0" w:color="auto"/>
        <w:left w:val="none" w:sz="0" w:space="0" w:color="auto"/>
        <w:bottom w:val="none" w:sz="0" w:space="0" w:color="auto"/>
        <w:right w:val="none" w:sz="0" w:space="0" w:color="auto"/>
      </w:divBdr>
      <w:divsChild>
        <w:div w:id="653339053">
          <w:marLeft w:val="0"/>
          <w:marRight w:val="0"/>
          <w:marTop w:val="0"/>
          <w:marBottom w:val="0"/>
          <w:divBdr>
            <w:top w:val="none" w:sz="0" w:space="0" w:color="auto"/>
            <w:left w:val="none" w:sz="0" w:space="0" w:color="auto"/>
            <w:bottom w:val="none" w:sz="0" w:space="0" w:color="auto"/>
            <w:right w:val="none" w:sz="0" w:space="0" w:color="auto"/>
          </w:divBdr>
          <w:divsChild>
            <w:div w:id="10234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5868">
      <w:bodyDiv w:val="1"/>
      <w:marLeft w:val="0"/>
      <w:marRight w:val="0"/>
      <w:marTop w:val="0"/>
      <w:marBottom w:val="0"/>
      <w:divBdr>
        <w:top w:val="none" w:sz="0" w:space="0" w:color="auto"/>
        <w:left w:val="none" w:sz="0" w:space="0" w:color="auto"/>
        <w:bottom w:val="none" w:sz="0" w:space="0" w:color="auto"/>
        <w:right w:val="none" w:sz="0" w:space="0" w:color="auto"/>
      </w:divBdr>
    </w:div>
    <w:div w:id="1849370439">
      <w:bodyDiv w:val="1"/>
      <w:marLeft w:val="0"/>
      <w:marRight w:val="0"/>
      <w:marTop w:val="0"/>
      <w:marBottom w:val="0"/>
      <w:divBdr>
        <w:top w:val="none" w:sz="0" w:space="0" w:color="auto"/>
        <w:left w:val="none" w:sz="0" w:space="0" w:color="auto"/>
        <w:bottom w:val="none" w:sz="0" w:space="0" w:color="auto"/>
        <w:right w:val="none" w:sz="0" w:space="0" w:color="auto"/>
      </w:divBdr>
    </w:div>
    <w:div w:id="1856724375">
      <w:bodyDiv w:val="1"/>
      <w:marLeft w:val="0"/>
      <w:marRight w:val="0"/>
      <w:marTop w:val="0"/>
      <w:marBottom w:val="0"/>
      <w:divBdr>
        <w:top w:val="none" w:sz="0" w:space="0" w:color="auto"/>
        <w:left w:val="none" w:sz="0" w:space="0" w:color="auto"/>
        <w:bottom w:val="none" w:sz="0" w:space="0" w:color="auto"/>
        <w:right w:val="none" w:sz="0" w:space="0" w:color="auto"/>
      </w:divBdr>
    </w:div>
    <w:div w:id="1863277178">
      <w:bodyDiv w:val="1"/>
      <w:marLeft w:val="0"/>
      <w:marRight w:val="0"/>
      <w:marTop w:val="0"/>
      <w:marBottom w:val="0"/>
      <w:divBdr>
        <w:top w:val="none" w:sz="0" w:space="0" w:color="auto"/>
        <w:left w:val="none" w:sz="0" w:space="0" w:color="auto"/>
        <w:bottom w:val="none" w:sz="0" w:space="0" w:color="auto"/>
        <w:right w:val="none" w:sz="0" w:space="0" w:color="auto"/>
      </w:divBdr>
    </w:div>
    <w:div w:id="1863788279">
      <w:bodyDiv w:val="1"/>
      <w:marLeft w:val="0"/>
      <w:marRight w:val="0"/>
      <w:marTop w:val="0"/>
      <w:marBottom w:val="0"/>
      <w:divBdr>
        <w:top w:val="none" w:sz="0" w:space="0" w:color="auto"/>
        <w:left w:val="none" w:sz="0" w:space="0" w:color="auto"/>
        <w:bottom w:val="none" w:sz="0" w:space="0" w:color="auto"/>
        <w:right w:val="none" w:sz="0" w:space="0" w:color="auto"/>
      </w:divBdr>
    </w:div>
    <w:div w:id="1864513747">
      <w:bodyDiv w:val="1"/>
      <w:marLeft w:val="0"/>
      <w:marRight w:val="0"/>
      <w:marTop w:val="0"/>
      <w:marBottom w:val="0"/>
      <w:divBdr>
        <w:top w:val="none" w:sz="0" w:space="0" w:color="auto"/>
        <w:left w:val="none" w:sz="0" w:space="0" w:color="auto"/>
        <w:bottom w:val="none" w:sz="0" w:space="0" w:color="auto"/>
        <w:right w:val="none" w:sz="0" w:space="0" w:color="auto"/>
      </w:divBdr>
    </w:div>
    <w:div w:id="1868712544">
      <w:bodyDiv w:val="1"/>
      <w:marLeft w:val="0"/>
      <w:marRight w:val="0"/>
      <w:marTop w:val="0"/>
      <w:marBottom w:val="0"/>
      <w:divBdr>
        <w:top w:val="none" w:sz="0" w:space="0" w:color="auto"/>
        <w:left w:val="none" w:sz="0" w:space="0" w:color="auto"/>
        <w:bottom w:val="none" w:sz="0" w:space="0" w:color="auto"/>
        <w:right w:val="none" w:sz="0" w:space="0" w:color="auto"/>
      </w:divBdr>
    </w:div>
    <w:div w:id="1870023256">
      <w:bodyDiv w:val="1"/>
      <w:marLeft w:val="0"/>
      <w:marRight w:val="0"/>
      <w:marTop w:val="0"/>
      <w:marBottom w:val="0"/>
      <w:divBdr>
        <w:top w:val="none" w:sz="0" w:space="0" w:color="auto"/>
        <w:left w:val="none" w:sz="0" w:space="0" w:color="auto"/>
        <w:bottom w:val="none" w:sz="0" w:space="0" w:color="auto"/>
        <w:right w:val="none" w:sz="0" w:space="0" w:color="auto"/>
      </w:divBdr>
    </w:div>
    <w:div w:id="1871448952">
      <w:bodyDiv w:val="1"/>
      <w:marLeft w:val="0"/>
      <w:marRight w:val="0"/>
      <w:marTop w:val="0"/>
      <w:marBottom w:val="0"/>
      <w:divBdr>
        <w:top w:val="none" w:sz="0" w:space="0" w:color="auto"/>
        <w:left w:val="none" w:sz="0" w:space="0" w:color="auto"/>
        <w:bottom w:val="none" w:sz="0" w:space="0" w:color="auto"/>
        <w:right w:val="none" w:sz="0" w:space="0" w:color="auto"/>
      </w:divBdr>
      <w:divsChild>
        <w:div w:id="708645769">
          <w:marLeft w:val="75"/>
          <w:marRight w:val="75"/>
          <w:marTop w:val="0"/>
          <w:marBottom w:val="0"/>
          <w:divBdr>
            <w:top w:val="none" w:sz="0" w:space="0" w:color="auto"/>
            <w:left w:val="none" w:sz="0" w:space="0" w:color="auto"/>
            <w:bottom w:val="none" w:sz="0" w:space="0" w:color="auto"/>
            <w:right w:val="none" w:sz="0" w:space="0" w:color="auto"/>
          </w:divBdr>
          <w:divsChild>
            <w:div w:id="3865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9026">
      <w:bodyDiv w:val="1"/>
      <w:marLeft w:val="0"/>
      <w:marRight w:val="0"/>
      <w:marTop w:val="0"/>
      <w:marBottom w:val="0"/>
      <w:divBdr>
        <w:top w:val="none" w:sz="0" w:space="0" w:color="auto"/>
        <w:left w:val="none" w:sz="0" w:space="0" w:color="auto"/>
        <w:bottom w:val="none" w:sz="0" w:space="0" w:color="auto"/>
        <w:right w:val="none" w:sz="0" w:space="0" w:color="auto"/>
      </w:divBdr>
    </w:div>
    <w:div w:id="1877500572">
      <w:bodyDiv w:val="1"/>
      <w:marLeft w:val="0"/>
      <w:marRight w:val="0"/>
      <w:marTop w:val="0"/>
      <w:marBottom w:val="0"/>
      <w:divBdr>
        <w:top w:val="none" w:sz="0" w:space="0" w:color="auto"/>
        <w:left w:val="none" w:sz="0" w:space="0" w:color="auto"/>
        <w:bottom w:val="none" w:sz="0" w:space="0" w:color="auto"/>
        <w:right w:val="none" w:sz="0" w:space="0" w:color="auto"/>
      </w:divBdr>
    </w:div>
    <w:div w:id="1877542374">
      <w:bodyDiv w:val="1"/>
      <w:marLeft w:val="0"/>
      <w:marRight w:val="0"/>
      <w:marTop w:val="0"/>
      <w:marBottom w:val="0"/>
      <w:divBdr>
        <w:top w:val="none" w:sz="0" w:space="0" w:color="auto"/>
        <w:left w:val="none" w:sz="0" w:space="0" w:color="auto"/>
        <w:bottom w:val="none" w:sz="0" w:space="0" w:color="auto"/>
        <w:right w:val="none" w:sz="0" w:space="0" w:color="auto"/>
      </w:divBdr>
    </w:div>
    <w:div w:id="1877767764">
      <w:bodyDiv w:val="1"/>
      <w:marLeft w:val="0"/>
      <w:marRight w:val="0"/>
      <w:marTop w:val="0"/>
      <w:marBottom w:val="0"/>
      <w:divBdr>
        <w:top w:val="none" w:sz="0" w:space="0" w:color="auto"/>
        <w:left w:val="none" w:sz="0" w:space="0" w:color="auto"/>
        <w:bottom w:val="none" w:sz="0" w:space="0" w:color="auto"/>
        <w:right w:val="none" w:sz="0" w:space="0" w:color="auto"/>
      </w:divBdr>
    </w:div>
    <w:div w:id="1878467208">
      <w:bodyDiv w:val="1"/>
      <w:marLeft w:val="0"/>
      <w:marRight w:val="0"/>
      <w:marTop w:val="0"/>
      <w:marBottom w:val="0"/>
      <w:divBdr>
        <w:top w:val="none" w:sz="0" w:space="0" w:color="auto"/>
        <w:left w:val="none" w:sz="0" w:space="0" w:color="auto"/>
        <w:bottom w:val="none" w:sz="0" w:space="0" w:color="auto"/>
        <w:right w:val="none" w:sz="0" w:space="0" w:color="auto"/>
      </w:divBdr>
    </w:div>
    <w:div w:id="1879203586">
      <w:bodyDiv w:val="1"/>
      <w:marLeft w:val="0"/>
      <w:marRight w:val="0"/>
      <w:marTop w:val="0"/>
      <w:marBottom w:val="0"/>
      <w:divBdr>
        <w:top w:val="none" w:sz="0" w:space="0" w:color="auto"/>
        <w:left w:val="none" w:sz="0" w:space="0" w:color="auto"/>
        <w:bottom w:val="none" w:sz="0" w:space="0" w:color="auto"/>
        <w:right w:val="none" w:sz="0" w:space="0" w:color="auto"/>
      </w:divBdr>
    </w:div>
    <w:div w:id="1880824757">
      <w:bodyDiv w:val="1"/>
      <w:marLeft w:val="0"/>
      <w:marRight w:val="0"/>
      <w:marTop w:val="0"/>
      <w:marBottom w:val="0"/>
      <w:divBdr>
        <w:top w:val="none" w:sz="0" w:space="0" w:color="auto"/>
        <w:left w:val="none" w:sz="0" w:space="0" w:color="auto"/>
        <w:bottom w:val="none" w:sz="0" w:space="0" w:color="auto"/>
        <w:right w:val="none" w:sz="0" w:space="0" w:color="auto"/>
      </w:divBdr>
    </w:div>
    <w:div w:id="1881894872">
      <w:bodyDiv w:val="1"/>
      <w:marLeft w:val="0"/>
      <w:marRight w:val="0"/>
      <w:marTop w:val="0"/>
      <w:marBottom w:val="0"/>
      <w:divBdr>
        <w:top w:val="none" w:sz="0" w:space="0" w:color="auto"/>
        <w:left w:val="none" w:sz="0" w:space="0" w:color="auto"/>
        <w:bottom w:val="none" w:sz="0" w:space="0" w:color="auto"/>
        <w:right w:val="none" w:sz="0" w:space="0" w:color="auto"/>
      </w:divBdr>
    </w:div>
    <w:div w:id="1883207009">
      <w:bodyDiv w:val="1"/>
      <w:marLeft w:val="0"/>
      <w:marRight w:val="0"/>
      <w:marTop w:val="0"/>
      <w:marBottom w:val="0"/>
      <w:divBdr>
        <w:top w:val="none" w:sz="0" w:space="0" w:color="auto"/>
        <w:left w:val="none" w:sz="0" w:space="0" w:color="auto"/>
        <w:bottom w:val="none" w:sz="0" w:space="0" w:color="auto"/>
        <w:right w:val="none" w:sz="0" w:space="0" w:color="auto"/>
      </w:divBdr>
    </w:div>
    <w:div w:id="1884096289">
      <w:bodyDiv w:val="1"/>
      <w:marLeft w:val="0"/>
      <w:marRight w:val="0"/>
      <w:marTop w:val="0"/>
      <w:marBottom w:val="0"/>
      <w:divBdr>
        <w:top w:val="none" w:sz="0" w:space="0" w:color="auto"/>
        <w:left w:val="none" w:sz="0" w:space="0" w:color="auto"/>
        <w:bottom w:val="none" w:sz="0" w:space="0" w:color="auto"/>
        <w:right w:val="none" w:sz="0" w:space="0" w:color="auto"/>
      </w:divBdr>
    </w:div>
    <w:div w:id="1888449340">
      <w:bodyDiv w:val="1"/>
      <w:marLeft w:val="0"/>
      <w:marRight w:val="0"/>
      <w:marTop w:val="0"/>
      <w:marBottom w:val="0"/>
      <w:divBdr>
        <w:top w:val="none" w:sz="0" w:space="0" w:color="auto"/>
        <w:left w:val="none" w:sz="0" w:space="0" w:color="auto"/>
        <w:bottom w:val="none" w:sz="0" w:space="0" w:color="auto"/>
        <w:right w:val="none" w:sz="0" w:space="0" w:color="auto"/>
      </w:divBdr>
    </w:div>
    <w:div w:id="1889489409">
      <w:bodyDiv w:val="1"/>
      <w:marLeft w:val="0"/>
      <w:marRight w:val="0"/>
      <w:marTop w:val="0"/>
      <w:marBottom w:val="0"/>
      <w:divBdr>
        <w:top w:val="none" w:sz="0" w:space="0" w:color="auto"/>
        <w:left w:val="none" w:sz="0" w:space="0" w:color="auto"/>
        <w:bottom w:val="none" w:sz="0" w:space="0" w:color="auto"/>
        <w:right w:val="none" w:sz="0" w:space="0" w:color="auto"/>
      </w:divBdr>
    </w:div>
    <w:div w:id="1889678275">
      <w:bodyDiv w:val="1"/>
      <w:marLeft w:val="0"/>
      <w:marRight w:val="0"/>
      <w:marTop w:val="0"/>
      <w:marBottom w:val="0"/>
      <w:divBdr>
        <w:top w:val="none" w:sz="0" w:space="0" w:color="auto"/>
        <w:left w:val="none" w:sz="0" w:space="0" w:color="auto"/>
        <w:bottom w:val="none" w:sz="0" w:space="0" w:color="auto"/>
        <w:right w:val="none" w:sz="0" w:space="0" w:color="auto"/>
      </w:divBdr>
    </w:div>
    <w:div w:id="1889947360">
      <w:bodyDiv w:val="1"/>
      <w:marLeft w:val="0"/>
      <w:marRight w:val="0"/>
      <w:marTop w:val="0"/>
      <w:marBottom w:val="0"/>
      <w:divBdr>
        <w:top w:val="none" w:sz="0" w:space="0" w:color="auto"/>
        <w:left w:val="none" w:sz="0" w:space="0" w:color="auto"/>
        <w:bottom w:val="none" w:sz="0" w:space="0" w:color="auto"/>
        <w:right w:val="none" w:sz="0" w:space="0" w:color="auto"/>
      </w:divBdr>
    </w:div>
    <w:div w:id="1895778700">
      <w:bodyDiv w:val="1"/>
      <w:marLeft w:val="0"/>
      <w:marRight w:val="0"/>
      <w:marTop w:val="0"/>
      <w:marBottom w:val="0"/>
      <w:divBdr>
        <w:top w:val="none" w:sz="0" w:space="0" w:color="auto"/>
        <w:left w:val="none" w:sz="0" w:space="0" w:color="auto"/>
        <w:bottom w:val="none" w:sz="0" w:space="0" w:color="auto"/>
        <w:right w:val="none" w:sz="0" w:space="0" w:color="auto"/>
      </w:divBdr>
    </w:div>
    <w:div w:id="1898123731">
      <w:bodyDiv w:val="1"/>
      <w:marLeft w:val="0"/>
      <w:marRight w:val="0"/>
      <w:marTop w:val="0"/>
      <w:marBottom w:val="0"/>
      <w:divBdr>
        <w:top w:val="none" w:sz="0" w:space="0" w:color="auto"/>
        <w:left w:val="none" w:sz="0" w:space="0" w:color="auto"/>
        <w:bottom w:val="none" w:sz="0" w:space="0" w:color="auto"/>
        <w:right w:val="none" w:sz="0" w:space="0" w:color="auto"/>
      </w:divBdr>
    </w:div>
    <w:div w:id="1899515823">
      <w:bodyDiv w:val="1"/>
      <w:marLeft w:val="0"/>
      <w:marRight w:val="0"/>
      <w:marTop w:val="0"/>
      <w:marBottom w:val="0"/>
      <w:divBdr>
        <w:top w:val="none" w:sz="0" w:space="0" w:color="auto"/>
        <w:left w:val="none" w:sz="0" w:space="0" w:color="auto"/>
        <w:bottom w:val="none" w:sz="0" w:space="0" w:color="auto"/>
        <w:right w:val="none" w:sz="0" w:space="0" w:color="auto"/>
      </w:divBdr>
    </w:div>
    <w:div w:id="1902129420">
      <w:bodyDiv w:val="1"/>
      <w:marLeft w:val="0"/>
      <w:marRight w:val="0"/>
      <w:marTop w:val="0"/>
      <w:marBottom w:val="0"/>
      <w:divBdr>
        <w:top w:val="none" w:sz="0" w:space="0" w:color="auto"/>
        <w:left w:val="none" w:sz="0" w:space="0" w:color="auto"/>
        <w:bottom w:val="none" w:sz="0" w:space="0" w:color="auto"/>
        <w:right w:val="none" w:sz="0" w:space="0" w:color="auto"/>
      </w:divBdr>
    </w:div>
    <w:div w:id="1904681891">
      <w:bodyDiv w:val="1"/>
      <w:marLeft w:val="0"/>
      <w:marRight w:val="0"/>
      <w:marTop w:val="0"/>
      <w:marBottom w:val="0"/>
      <w:divBdr>
        <w:top w:val="none" w:sz="0" w:space="0" w:color="auto"/>
        <w:left w:val="none" w:sz="0" w:space="0" w:color="auto"/>
        <w:bottom w:val="none" w:sz="0" w:space="0" w:color="auto"/>
        <w:right w:val="none" w:sz="0" w:space="0" w:color="auto"/>
      </w:divBdr>
    </w:div>
    <w:div w:id="1906456237">
      <w:bodyDiv w:val="1"/>
      <w:marLeft w:val="0"/>
      <w:marRight w:val="0"/>
      <w:marTop w:val="0"/>
      <w:marBottom w:val="0"/>
      <w:divBdr>
        <w:top w:val="none" w:sz="0" w:space="0" w:color="auto"/>
        <w:left w:val="none" w:sz="0" w:space="0" w:color="auto"/>
        <w:bottom w:val="none" w:sz="0" w:space="0" w:color="auto"/>
        <w:right w:val="none" w:sz="0" w:space="0" w:color="auto"/>
      </w:divBdr>
    </w:div>
    <w:div w:id="1910114473">
      <w:bodyDiv w:val="1"/>
      <w:marLeft w:val="0"/>
      <w:marRight w:val="0"/>
      <w:marTop w:val="0"/>
      <w:marBottom w:val="0"/>
      <w:divBdr>
        <w:top w:val="none" w:sz="0" w:space="0" w:color="auto"/>
        <w:left w:val="none" w:sz="0" w:space="0" w:color="auto"/>
        <w:bottom w:val="none" w:sz="0" w:space="0" w:color="auto"/>
        <w:right w:val="none" w:sz="0" w:space="0" w:color="auto"/>
      </w:divBdr>
    </w:div>
    <w:div w:id="1910192418">
      <w:bodyDiv w:val="1"/>
      <w:marLeft w:val="0"/>
      <w:marRight w:val="0"/>
      <w:marTop w:val="0"/>
      <w:marBottom w:val="0"/>
      <w:divBdr>
        <w:top w:val="none" w:sz="0" w:space="0" w:color="auto"/>
        <w:left w:val="none" w:sz="0" w:space="0" w:color="auto"/>
        <w:bottom w:val="none" w:sz="0" w:space="0" w:color="auto"/>
        <w:right w:val="none" w:sz="0" w:space="0" w:color="auto"/>
      </w:divBdr>
    </w:div>
    <w:div w:id="1911231401">
      <w:bodyDiv w:val="1"/>
      <w:marLeft w:val="0"/>
      <w:marRight w:val="0"/>
      <w:marTop w:val="0"/>
      <w:marBottom w:val="0"/>
      <w:divBdr>
        <w:top w:val="none" w:sz="0" w:space="0" w:color="auto"/>
        <w:left w:val="none" w:sz="0" w:space="0" w:color="auto"/>
        <w:bottom w:val="none" w:sz="0" w:space="0" w:color="auto"/>
        <w:right w:val="none" w:sz="0" w:space="0" w:color="auto"/>
      </w:divBdr>
    </w:div>
    <w:div w:id="1914004710">
      <w:bodyDiv w:val="1"/>
      <w:marLeft w:val="0"/>
      <w:marRight w:val="0"/>
      <w:marTop w:val="0"/>
      <w:marBottom w:val="0"/>
      <w:divBdr>
        <w:top w:val="none" w:sz="0" w:space="0" w:color="auto"/>
        <w:left w:val="none" w:sz="0" w:space="0" w:color="auto"/>
        <w:bottom w:val="none" w:sz="0" w:space="0" w:color="auto"/>
        <w:right w:val="none" w:sz="0" w:space="0" w:color="auto"/>
      </w:divBdr>
    </w:div>
    <w:div w:id="1916433202">
      <w:bodyDiv w:val="1"/>
      <w:marLeft w:val="0"/>
      <w:marRight w:val="0"/>
      <w:marTop w:val="0"/>
      <w:marBottom w:val="0"/>
      <w:divBdr>
        <w:top w:val="none" w:sz="0" w:space="0" w:color="auto"/>
        <w:left w:val="none" w:sz="0" w:space="0" w:color="auto"/>
        <w:bottom w:val="none" w:sz="0" w:space="0" w:color="auto"/>
        <w:right w:val="none" w:sz="0" w:space="0" w:color="auto"/>
      </w:divBdr>
    </w:div>
    <w:div w:id="1925913443">
      <w:bodyDiv w:val="1"/>
      <w:marLeft w:val="0"/>
      <w:marRight w:val="0"/>
      <w:marTop w:val="0"/>
      <w:marBottom w:val="0"/>
      <w:divBdr>
        <w:top w:val="none" w:sz="0" w:space="0" w:color="auto"/>
        <w:left w:val="none" w:sz="0" w:space="0" w:color="auto"/>
        <w:bottom w:val="none" w:sz="0" w:space="0" w:color="auto"/>
        <w:right w:val="none" w:sz="0" w:space="0" w:color="auto"/>
      </w:divBdr>
    </w:div>
    <w:div w:id="1927374343">
      <w:bodyDiv w:val="1"/>
      <w:marLeft w:val="0"/>
      <w:marRight w:val="0"/>
      <w:marTop w:val="0"/>
      <w:marBottom w:val="0"/>
      <w:divBdr>
        <w:top w:val="none" w:sz="0" w:space="0" w:color="auto"/>
        <w:left w:val="none" w:sz="0" w:space="0" w:color="auto"/>
        <w:bottom w:val="none" w:sz="0" w:space="0" w:color="auto"/>
        <w:right w:val="none" w:sz="0" w:space="0" w:color="auto"/>
      </w:divBdr>
    </w:div>
    <w:div w:id="1927493695">
      <w:bodyDiv w:val="1"/>
      <w:marLeft w:val="0"/>
      <w:marRight w:val="0"/>
      <w:marTop w:val="0"/>
      <w:marBottom w:val="0"/>
      <w:divBdr>
        <w:top w:val="none" w:sz="0" w:space="0" w:color="auto"/>
        <w:left w:val="none" w:sz="0" w:space="0" w:color="auto"/>
        <w:bottom w:val="none" w:sz="0" w:space="0" w:color="auto"/>
        <w:right w:val="none" w:sz="0" w:space="0" w:color="auto"/>
      </w:divBdr>
    </w:div>
    <w:div w:id="1930119396">
      <w:bodyDiv w:val="1"/>
      <w:marLeft w:val="0"/>
      <w:marRight w:val="0"/>
      <w:marTop w:val="0"/>
      <w:marBottom w:val="0"/>
      <w:divBdr>
        <w:top w:val="none" w:sz="0" w:space="0" w:color="auto"/>
        <w:left w:val="none" w:sz="0" w:space="0" w:color="auto"/>
        <w:bottom w:val="none" w:sz="0" w:space="0" w:color="auto"/>
        <w:right w:val="none" w:sz="0" w:space="0" w:color="auto"/>
      </w:divBdr>
    </w:div>
    <w:div w:id="1930698349">
      <w:bodyDiv w:val="1"/>
      <w:marLeft w:val="0"/>
      <w:marRight w:val="0"/>
      <w:marTop w:val="0"/>
      <w:marBottom w:val="0"/>
      <w:divBdr>
        <w:top w:val="none" w:sz="0" w:space="0" w:color="auto"/>
        <w:left w:val="none" w:sz="0" w:space="0" w:color="auto"/>
        <w:bottom w:val="none" w:sz="0" w:space="0" w:color="auto"/>
        <w:right w:val="none" w:sz="0" w:space="0" w:color="auto"/>
      </w:divBdr>
    </w:div>
    <w:div w:id="1932077469">
      <w:bodyDiv w:val="1"/>
      <w:marLeft w:val="0"/>
      <w:marRight w:val="0"/>
      <w:marTop w:val="0"/>
      <w:marBottom w:val="0"/>
      <w:divBdr>
        <w:top w:val="none" w:sz="0" w:space="0" w:color="auto"/>
        <w:left w:val="none" w:sz="0" w:space="0" w:color="auto"/>
        <w:bottom w:val="none" w:sz="0" w:space="0" w:color="auto"/>
        <w:right w:val="none" w:sz="0" w:space="0" w:color="auto"/>
      </w:divBdr>
    </w:div>
    <w:div w:id="1937863159">
      <w:bodyDiv w:val="1"/>
      <w:marLeft w:val="0"/>
      <w:marRight w:val="0"/>
      <w:marTop w:val="0"/>
      <w:marBottom w:val="0"/>
      <w:divBdr>
        <w:top w:val="none" w:sz="0" w:space="0" w:color="auto"/>
        <w:left w:val="none" w:sz="0" w:space="0" w:color="auto"/>
        <w:bottom w:val="none" w:sz="0" w:space="0" w:color="auto"/>
        <w:right w:val="none" w:sz="0" w:space="0" w:color="auto"/>
      </w:divBdr>
    </w:div>
    <w:div w:id="1942493950">
      <w:bodyDiv w:val="1"/>
      <w:marLeft w:val="0"/>
      <w:marRight w:val="0"/>
      <w:marTop w:val="0"/>
      <w:marBottom w:val="0"/>
      <w:divBdr>
        <w:top w:val="none" w:sz="0" w:space="0" w:color="auto"/>
        <w:left w:val="none" w:sz="0" w:space="0" w:color="auto"/>
        <w:bottom w:val="none" w:sz="0" w:space="0" w:color="auto"/>
        <w:right w:val="none" w:sz="0" w:space="0" w:color="auto"/>
      </w:divBdr>
    </w:div>
    <w:div w:id="1942948730">
      <w:bodyDiv w:val="1"/>
      <w:marLeft w:val="0"/>
      <w:marRight w:val="0"/>
      <w:marTop w:val="0"/>
      <w:marBottom w:val="0"/>
      <w:divBdr>
        <w:top w:val="none" w:sz="0" w:space="0" w:color="auto"/>
        <w:left w:val="none" w:sz="0" w:space="0" w:color="auto"/>
        <w:bottom w:val="none" w:sz="0" w:space="0" w:color="auto"/>
        <w:right w:val="none" w:sz="0" w:space="0" w:color="auto"/>
      </w:divBdr>
    </w:div>
    <w:div w:id="1946619849">
      <w:bodyDiv w:val="1"/>
      <w:marLeft w:val="0"/>
      <w:marRight w:val="0"/>
      <w:marTop w:val="0"/>
      <w:marBottom w:val="0"/>
      <w:divBdr>
        <w:top w:val="none" w:sz="0" w:space="0" w:color="auto"/>
        <w:left w:val="none" w:sz="0" w:space="0" w:color="auto"/>
        <w:bottom w:val="none" w:sz="0" w:space="0" w:color="auto"/>
        <w:right w:val="none" w:sz="0" w:space="0" w:color="auto"/>
      </w:divBdr>
    </w:div>
    <w:div w:id="1953854722">
      <w:bodyDiv w:val="1"/>
      <w:marLeft w:val="0"/>
      <w:marRight w:val="0"/>
      <w:marTop w:val="0"/>
      <w:marBottom w:val="0"/>
      <w:divBdr>
        <w:top w:val="none" w:sz="0" w:space="0" w:color="auto"/>
        <w:left w:val="none" w:sz="0" w:space="0" w:color="auto"/>
        <w:bottom w:val="none" w:sz="0" w:space="0" w:color="auto"/>
        <w:right w:val="none" w:sz="0" w:space="0" w:color="auto"/>
      </w:divBdr>
    </w:div>
    <w:div w:id="1956599484">
      <w:bodyDiv w:val="1"/>
      <w:marLeft w:val="0"/>
      <w:marRight w:val="0"/>
      <w:marTop w:val="0"/>
      <w:marBottom w:val="0"/>
      <w:divBdr>
        <w:top w:val="none" w:sz="0" w:space="0" w:color="auto"/>
        <w:left w:val="none" w:sz="0" w:space="0" w:color="auto"/>
        <w:bottom w:val="none" w:sz="0" w:space="0" w:color="auto"/>
        <w:right w:val="none" w:sz="0" w:space="0" w:color="auto"/>
      </w:divBdr>
    </w:div>
    <w:div w:id="1957060865">
      <w:bodyDiv w:val="1"/>
      <w:marLeft w:val="0"/>
      <w:marRight w:val="0"/>
      <w:marTop w:val="0"/>
      <w:marBottom w:val="0"/>
      <w:divBdr>
        <w:top w:val="none" w:sz="0" w:space="0" w:color="auto"/>
        <w:left w:val="none" w:sz="0" w:space="0" w:color="auto"/>
        <w:bottom w:val="none" w:sz="0" w:space="0" w:color="auto"/>
        <w:right w:val="none" w:sz="0" w:space="0" w:color="auto"/>
      </w:divBdr>
    </w:div>
    <w:div w:id="1957760011">
      <w:bodyDiv w:val="1"/>
      <w:marLeft w:val="0"/>
      <w:marRight w:val="0"/>
      <w:marTop w:val="0"/>
      <w:marBottom w:val="0"/>
      <w:divBdr>
        <w:top w:val="none" w:sz="0" w:space="0" w:color="auto"/>
        <w:left w:val="none" w:sz="0" w:space="0" w:color="auto"/>
        <w:bottom w:val="none" w:sz="0" w:space="0" w:color="auto"/>
        <w:right w:val="none" w:sz="0" w:space="0" w:color="auto"/>
      </w:divBdr>
    </w:div>
    <w:div w:id="1958951304">
      <w:bodyDiv w:val="1"/>
      <w:marLeft w:val="0"/>
      <w:marRight w:val="0"/>
      <w:marTop w:val="0"/>
      <w:marBottom w:val="0"/>
      <w:divBdr>
        <w:top w:val="none" w:sz="0" w:space="0" w:color="auto"/>
        <w:left w:val="none" w:sz="0" w:space="0" w:color="auto"/>
        <w:bottom w:val="none" w:sz="0" w:space="0" w:color="auto"/>
        <w:right w:val="none" w:sz="0" w:space="0" w:color="auto"/>
      </w:divBdr>
    </w:div>
    <w:div w:id="1959528717">
      <w:bodyDiv w:val="1"/>
      <w:marLeft w:val="0"/>
      <w:marRight w:val="0"/>
      <w:marTop w:val="0"/>
      <w:marBottom w:val="0"/>
      <w:divBdr>
        <w:top w:val="none" w:sz="0" w:space="0" w:color="auto"/>
        <w:left w:val="none" w:sz="0" w:space="0" w:color="auto"/>
        <w:bottom w:val="none" w:sz="0" w:space="0" w:color="auto"/>
        <w:right w:val="none" w:sz="0" w:space="0" w:color="auto"/>
      </w:divBdr>
      <w:divsChild>
        <w:div w:id="1919053298">
          <w:marLeft w:val="0"/>
          <w:marRight w:val="0"/>
          <w:marTop w:val="0"/>
          <w:marBottom w:val="0"/>
          <w:divBdr>
            <w:top w:val="none" w:sz="0" w:space="0" w:color="auto"/>
            <w:left w:val="none" w:sz="0" w:space="0" w:color="auto"/>
            <w:bottom w:val="none" w:sz="0" w:space="0" w:color="auto"/>
            <w:right w:val="none" w:sz="0" w:space="0" w:color="auto"/>
          </w:divBdr>
          <w:divsChild>
            <w:div w:id="12852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99769">
      <w:bodyDiv w:val="1"/>
      <w:marLeft w:val="0"/>
      <w:marRight w:val="0"/>
      <w:marTop w:val="0"/>
      <w:marBottom w:val="0"/>
      <w:divBdr>
        <w:top w:val="none" w:sz="0" w:space="0" w:color="auto"/>
        <w:left w:val="none" w:sz="0" w:space="0" w:color="auto"/>
        <w:bottom w:val="none" w:sz="0" w:space="0" w:color="auto"/>
        <w:right w:val="none" w:sz="0" w:space="0" w:color="auto"/>
      </w:divBdr>
    </w:div>
    <w:div w:id="1962568498">
      <w:bodyDiv w:val="1"/>
      <w:marLeft w:val="0"/>
      <w:marRight w:val="0"/>
      <w:marTop w:val="0"/>
      <w:marBottom w:val="0"/>
      <w:divBdr>
        <w:top w:val="none" w:sz="0" w:space="0" w:color="auto"/>
        <w:left w:val="none" w:sz="0" w:space="0" w:color="auto"/>
        <w:bottom w:val="none" w:sz="0" w:space="0" w:color="auto"/>
        <w:right w:val="none" w:sz="0" w:space="0" w:color="auto"/>
      </w:divBdr>
    </w:div>
    <w:div w:id="1963730577">
      <w:bodyDiv w:val="1"/>
      <w:marLeft w:val="0"/>
      <w:marRight w:val="0"/>
      <w:marTop w:val="0"/>
      <w:marBottom w:val="0"/>
      <w:divBdr>
        <w:top w:val="none" w:sz="0" w:space="0" w:color="auto"/>
        <w:left w:val="none" w:sz="0" w:space="0" w:color="auto"/>
        <w:bottom w:val="none" w:sz="0" w:space="0" w:color="auto"/>
        <w:right w:val="none" w:sz="0" w:space="0" w:color="auto"/>
      </w:divBdr>
    </w:div>
    <w:div w:id="1965189666">
      <w:bodyDiv w:val="1"/>
      <w:marLeft w:val="0"/>
      <w:marRight w:val="0"/>
      <w:marTop w:val="0"/>
      <w:marBottom w:val="0"/>
      <w:divBdr>
        <w:top w:val="none" w:sz="0" w:space="0" w:color="auto"/>
        <w:left w:val="none" w:sz="0" w:space="0" w:color="auto"/>
        <w:bottom w:val="none" w:sz="0" w:space="0" w:color="auto"/>
        <w:right w:val="none" w:sz="0" w:space="0" w:color="auto"/>
      </w:divBdr>
    </w:div>
    <w:div w:id="1970357256">
      <w:bodyDiv w:val="1"/>
      <w:marLeft w:val="0"/>
      <w:marRight w:val="0"/>
      <w:marTop w:val="0"/>
      <w:marBottom w:val="0"/>
      <w:divBdr>
        <w:top w:val="none" w:sz="0" w:space="0" w:color="auto"/>
        <w:left w:val="none" w:sz="0" w:space="0" w:color="auto"/>
        <w:bottom w:val="none" w:sz="0" w:space="0" w:color="auto"/>
        <w:right w:val="none" w:sz="0" w:space="0" w:color="auto"/>
      </w:divBdr>
    </w:div>
    <w:div w:id="1975989476">
      <w:bodyDiv w:val="1"/>
      <w:marLeft w:val="0"/>
      <w:marRight w:val="0"/>
      <w:marTop w:val="0"/>
      <w:marBottom w:val="0"/>
      <w:divBdr>
        <w:top w:val="none" w:sz="0" w:space="0" w:color="auto"/>
        <w:left w:val="none" w:sz="0" w:space="0" w:color="auto"/>
        <w:bottom w:val="none" w:sz="0" w:space="0" w:color="auto"/>
        <w:right w:val="none" w:sz="0" w:space="0" w:color="auto"/>
      </w:divBdr>
    </w:div>
    <w:div w:id="1976057775">
      <w:bodyDiv w:val="1"/>
      <w:marLeft w:val="0"/>
      <w:marRight w:val="0"/>
      <w:marTop w:val="0"/>
      <w:marBottom w:val="0"/>
      <w:divBdr>
        <w:top w:val="none" w:sz="0" w:space="0" w:color="auto"/>
        <w:left w:val="none" w:sz="0" w:space="0" w:color="auto"/>
        <w:bottom w:val="none" w:sz="0" w:space="0" w:color="auto"/>
        <w:right w:val="none" w:sz="0" w:space="0" w:color="auto"/>
      </w:divBdr>
    </w:div>
    <w:div w:id="1977903775">
      <w:bodyDiv w:val="1"/>
      <w:marLeft w:val="0"/>
      <w:marRight w:val="0"/>
      <w:marTop w:val="0"/>
      <w:marBottom w:val="0"/>
      <w:divBdr>
        <w:top w:val="none" w:sz="0" w:space="0" w:color="auto"/>
        <w:left w:val="none" w:sz="0" w:space="0" w:color="auto"/>
        <w:bottom w:val="none" w:sz="0" w:space="0" w:color="auto"/>
        <w:right w:val="none" w:sz="0" w:space="0" w:color="auto"/>
      </w:divBdr>
    </w:div>
    <w:div w:id="1980189566">
      <w:bodyDiv w:val="1"/>
      <w:marLeft w:val="0"/>
      <w:marRight w:val="0"/>
      <w:marTop w:val="0"/>
      <w:marBottom w:val="0"/>
      <w:divBdr>
        <w:top w:val="none" w:sz="0" w:space="0" w:color="auto"/>
        <w:left w:val="none" w:sz="0" w:space="0" w:color="auto"/>
        <w:bottom w:val="none" w:sz="0" w:space="0" w:color="auto"/>
        <w:right w:val="none" w:sz="0" w:space="0" w:color="auto"/>
      </w:divBdr>
    </w:div>
    <w:div w:id="1980723163">
      <w:bodyDiv w:val="1"/>
      <w:marLeft w:val="0"/>
      <w:marRight w:val="0"/>
      <w:marTop w:val="0"/>
      <w:marBottom w:val="0"/>
      <w:divBdr>
        <w:top w:val="none" w:sz="0" w:space="0" w:color="auto"/>
        <w:left w:val="none" w:sz="0" w:space="0" w:color="auto"/>
        <w:bottom w:val="none" w:sz="0" w:space="0" w:color="auto"/>
        <w:right w:val="none" w:sz="0" w:space="0" w:color="auto"/>
      </w:divBdr>
    </w:div>
    <w:div w:id="1981616341">
      <w:bodyDiv w:val="1"/>
      <w:marLeft w:val="0"/>
      <w:marRight w:val="0"/>
      <w:marTop w:val="0"/>
      <w:marBottom w:val="0"/>
      <w:divBdr>
        <w:top w:val="none" w:sz="0" w:space="0" w:color="auto"/>
        <w:left w:val="none" w:sz="0" w:space="0" w:color="auto"/>
        <w:bottom w:val="none" w:sz="0" w:space="0" w:color="auto"/>
        <w:right w:val="none" w:sz="0" w:space="0" w:color="auto"/>
      </w:divBdr>
    </w:div>
    <w:div w:id="1983777208">
      <w:bodyDiv w:val="1"/>
      <w:marLeft w:val="0"/>
      <w:marRight w:val="0"/>
      <w:marTop w:val="0"/>
      <w:marBottom w:val="0"/>
      <w:divBdr>
        <w:top w:val="none" w:sz="0" w:space="0" w:color="auto"/>
        <w:left w:val="none" w:sz="0" w:space="0" w:color="auto"/>
        <w:bottom w:val="none" w:sz="0" w:space="0" w:color="auto"/>
        <w:right w:val="none" w:sz="0" w:space="0" w:color="auto"/>
      </w:divBdr>
    </w:div>
    <w:div w:id="1986658360">
      <w:bodyDiv w:val="1"/>
      <w:marLeft w:val="0"/>
      <w:marRight w:val="0"/>
      <w:marTop w:val="0"/>
      <w:marBottom w:val="0"/>
      <w:divBdr>
        <w:top w:val="none" w:sz="0" w:space="0" w:color="auto"/>
        <w:left w:val="none" w:sz="0" w:space="0" w:color="auto"/>
        <w:bottom w:val="none" w:sz="0" w:space="0" w:color="auto"/>
        <w:right w:val="none" w:sz="0" w:space="0" w:color="auto"/>
      </w:divBdr>
    </w:div>
    <w:div w:id="1988319101">
      <w:bodyDiv w:val="1"/>
      <w:marLeft w:val="0"/>
      <w:marRight w:val="0"/>
      <w:marTop w:val="0"/>
      <w:marBottom w:val="0"/>
      <w:divBdr>
        <w:top w:val="none" w:sz="0" w:space="0" w:color="auto"/>
        <w:left w:val="none" w:sz="0" w:space="0" w:color="auto"/>
        <w:bottom w:val="none" w:sz="0" w:space="0" w:color="auto"/>
        <w:right w:val="none" w:sz="0" w:space="0" w:color="auto"/>
      </w:divBdr>
    </w:div>
    <w:div w:id="1988387995">
      <w:bodyDiv w:val="1"/>
      <w:marLeft w:val="0"/>
      <w:marRight w:val="0"/>
      <w:marTop w:val="0"/>
      <w:marBottom w:val="0"/>
      <w:divBdr>
        <w:top w:val="none" w:sz="0" w:space="0" w:color="auto"/>
        <w:left w:val="none" w:sz="0" w:space="0" w:color="auto"/>
        <w:bottom w:val="none" w:sz="0" w:space="0" w:color="auto"/>
        <w:right w:val="none" w:sz="0" w:space="0" w:color="auto"/>
      </w:divBdr>
    </w:div>
    <w:div w:id="1990280712">
      <w:bodyDiv w:val="1"/>
      <w:marLeft w:val="0"/>
      <w:marRight w:val="0"/>
      <w:marTop w:val="0"/>
      <w:marBottom w:val="0"/>
      <w:divBdr>
        <w:top w:val="none" w:sz="0" w:space="0" w:color="auto"/>
        <w:left w:val="none" w:sz="0" w:space="0" w:color="auto"/>
        <w:bottom w:val="none" w:sz="0" w:space="0" w:color="auto"/>
        <w:right w:val="none" w:sz="0" w:space="0" w:color="auto"/>
      </w:divBdr>
    </w:div>
    <w:div w:id="1993486862">
      <w:bodyDiv w:val="1"/>
      <w:marLeft w:val="0"/>
      <w:marRight w:val="0"/>
      <w:marTop w:val="0"/>
      <w:marBottom w:val="0"/>
      <w:divBdr>
        <w:top w:val="none" w:sz="0" w:space="0" w:color="auto"/>
        <w:left w:val="none" w:sz="0" w:space="0" w:color="auto"/>
        <w:bottom w:val="none" w:sz="0" w:space="0" w:color="auto"/>
        <w:right w:val="none" w:sz="0" w:space="0" w:color="auto"/>
      </w:divBdr>
    </w:div>
    <w:div w:id="1998919293">
      <w:bodyDiv w:val="1"/>
      <w:marLeft w:val="0"/>
      <w:marRight w:val="0"/>
      <w:marTop w:val="0"/>
      <w:marBottom w:val="0"/>
      <w:divBdr>
        <w:top w:val="none" w:sz="0" w:space="0" w:color="auto"/>
        <w:left w:val="none" w:sz="0" w:space="0" w:color="auto"/>
        <w:bottom w:val="none" w:sz="0" w:space="0" w:color="auto"/>
        <w:right w:val="none" w:sz="0" w:space="0" w:color="auto"/>
      </w:divBdr>
    </w:div>
    <w:div w:id="2000694586">
      <w:bodyDiv w:val="1"/>
      <w:marLeft w:val="0"/>
      <w:marRight w:val="0"/>
      <w:marTop w:val="0"/>
      <w:marBottom w:val="0"/>
      <w:divBdr>
        <w:top w:val="none" w:sz="0" w:space="0" w:color="auto"/>
        <w:left w:val="none" w:sz="0" w:space="0" w:color="auto"/>
        <w:bottom w:val="none" w:sz="0" w:space="0" w:color="auto"/>
        <w:right w:val="none" w:sz="0" w:space="0" w:color="auto"/>
      </w:divBdr>
    </w:div>
    <w:div w:id="2000843987">
      <w:bodyDiv w:val="1"/>
      <w:marLeft w:val="0"/>
      <w:marRight w:val="0"/>
      <w:marTop w:val="0"/>
      <w:marBottom w:val="0"/>
      <w:divBdr>
        <w:top w:val="none" w:sz="0" w:space="0" w:color="auto"/>
        <w:left w:val="none" w:sz="0" w:space="0" w:color="auto"/>
        <w:bottom w:val="none" w:sz="0" w:space="0" w:color="auto"/>
        <w:right w:val="none" w:sz="0" w:space="0" w:color="auto"/>
      </w:divBdr>
    </w:div>
    <w:div w:id="2002805920">
      <w:bodyDiv w:val="1"/>
      <w:marLeft w:val="0"/>
      <w:marRight w:val="0"/>
      <w:marTop w:val="0"/>
      <w:marBottom w:val="0"/>
      <w:divBdr>
        <w:top w:val="none" w:sz="0" w:space="0" w:color="auto"/>
        <w:left w:val="none" w:sz="0" w:space="0" w:color="auto"/>
        <w:bottom w:val="none" w:sz="0" w:space="0" w:color="auto"/>
        <w:right w:val="none" w:sz="0" w:space="0" w:color="auto"/>
      </w:divBdr>
    </w:div>
    <w:div w:id="2003584396">
      <w:bodyDiv w:val="1"/>
      <w:marLeft w:val="0"/>
      <w:marRight w:val="0"/>
      <w:marTop w:val="0"/>
      <w:marBottom w:val="0"/>
      <w:divBdr>
        <w:top w:val="none" w:sz="0" w:space="0" w:color="auto"/>
        <w:left w:val="none" w:sz="0" w:space="0" w:color="auto"/>
        <w:bottom w:val="none" w:sz="0" w:space="0" w:color="auto"/>
        <w:right w:val="none" w:sz="0" w:space="0" w:color="auto"/>
      </w:divBdr>
    </w:div>
    <w:div w:id="2012755748">
      <w:bodyDiv w:val="1"/>
      <w:marLeft w:val="0"/>
      <w:marRight w:val="0"/>
      <w:marTop w:val="0"/>
      <w:marBottom w:val="0"/>
      <w:divBdr>
        <w:top w:val="none" w:sz="0" w:space="0" w:color="auto"/>
        <w:left w:val="none" w:sz="0" w:space="0" w:color="auto"/>
        <w:bottom w:val="none" w:sz="0" w:space="0" w:color="auto"/>
        <w:right w:val="none" w:sz="0" w:space="0" w:color="auto"/>
      </w:divBdr>
    </w:div>
    <w:div w:id="2021156007">
      <w:bodyDiv w:val="1"/>
      <w:marLeft w:val="0"/>
      <w:marRight w:val="0"/>
      <w:marTop w:val="0"/>
      <w:marBottom w:val="0"/>
      <w:divBdr>
        <w:top w:val="none" w:sz="0" w:space="0" w:color="auto"/>
        <w:left w:val="none" w:sz="0" w:space="0" w:color="auto"/>
        <w:bottom w:val="none" w:sz="0" w:space="0" w:color="auto"/>
        <w:right w:val="none" w:sz="0" w:space="0" w:color="auto"/>
      </w:divBdr>
    </w:div>
    <w:div w:id="2021159708">
      <w:bodyDiv w:val="1"/>
      <w:marLeft w:val="0"/>
      <w:marRight w:val="0"/>
      <w:marTop w:val="0"/>
      <w:marBottom w:val="0"/>
      <w:divBdr>
        <w:top w:val="none" w:sz="0" w:space="0" w:color="auto"/>
        <w:left w:val="none" w:sz="0" w:space="0" w:color="auto"/>
        <w:bottom w:val="none" w:sz="0" w:space="0" w:color="auto"/>
        <w:right w:val="none" w:sz="0" w:space="0" w:color="auto"/>
      </w:divBdr>
    </w:div>
    <w:div w:id="2021732560">
      <w:bodyDiv w:val="1"/>
      <w:marLeft w:val="0"/>
      <w:marRight w:val="0"/>
      <w:marTop w:val="0"/>
      <w:marBottom w:val="0"/>
      <w:divBdr>
        <w:top w:val="none" w:sz="0" w:space="0" w:color="auto"/>
        <w:left w:val="none" w:sz="0" w:space="0" w:color="auto"/>
        <w:bottom w:val="none" w:sz="0" w:space="0" w:color="auto"/>
        <w:right w:val="none" w:sz="0" w:space="0" w:color="auto"/>
      </w:divBdr>
    </w:div>
    <w:div w:id="2022118140">
      <w:bodyDiv w:val="1"/>
      <w:marLeft w:val="0"/>
      <w:marRight w:val="0"/>
      <w:marTop w:val="0"/>
      <w:marBottom w:val="0"/>
      <w:divBdr>
        <w:top w:val="none" w:sz="0" w:space="0" w:color="auto"/>
        <w:left w:val="none" w:sz="0" w:space="0" w:color="auto"/>
        <w:bottom w:val="none" w:sz="0" w:space="0" w:color="auto"/>
        <w:right w:val="none" w:sz="0" w:space="0" w:color="auto"/>
      </w:divBdr>
    </w:div>
    <w:div w:id="2023123220">
      <w:bodyDiv w:val="1"/>
      <w:marLeft w:val="0"/>
      <w:marRight w:val="0"/>
      <w:marTop w:val="0"/>
      <w:marBottom w:val="0"/>
      <w:divBdr>
        <w:top w:val="none" w:sz="0" w:space="0" w:color="auto"/>
        <w:left w:val="none" w:sz="0" w:space="0" w:color="auto"/>
        <w:bottom w:val="none" w:sz="0" w:space="0" w:color="auto"/>
        <w:right w:val="none" w:sz="0" w:space="0" w:color="auto"/>
      </w:divBdr>
    </w:div>
    <w:div w:id="2023580188">
      <w:bodyDiv w:val="1"/>
      <w:marLeft w:val="0"/>
      <w:marRight w:val="0"/>
      <w:marTop w:val="0"/>
      <w:marBottom w:val="0"/>
      <w:divBdr>
        <w:top w:val="none" w:sz="0" w:space="0" w:color="auto"/>
        <w:left w:val="none" w:sz="0" w:space="0" w:color="auto"/>
        <w:bottom w:val="none" w:sz="0" w:space="0" w:color="auto"/>
        <w:right w:val="none" w:sz="0" w:space="0" w:color="auto"/>
      </w:divBdr>
    </w:div>
    <w:div w:id="2027250765">
      <w:bodyDiv w:val="1"/>
      <w:marLeft w:val="0"/>
      <w:marRight w:val="0"/>
      <w:marTop w:val="0"/>
      <w:marBottom w:val="0"/>
      <w:divBdr>
        <w:top w:val="none" w:sz="0" w:space="0" w:color="auto"/>
        <w:left w:val="none" w:sz="0" w:space="0" w:color="auto"/>
        <w:bottom w:val="none" w:sz="0" w:space="0" w:color="auto"/>
        <w:right w:val="none" w:sz="0" w:space="0" w:color="auto"/>
      </w:divBdr>
    </w:div>
    <w:div w:id="2028749553">
      <w:bodyDiv w:val="1"/>
      <w:marLeft w:val="0"/>
      <w:marRight w:val="0"/>
      <w:marTop w:val="0"/>
      <w:marBottom w:val="0"/>
      <w:divBdr>
        <w:top w:val="none" w:sz="0" w:space="0" w:color="auto"/>
        <w:left w:val="none" w:sz="0" w:space="0" w:color="auto"/>
        <w:bottom w:val="none" w:sz="0" w:space="0" w:color="auto"/>
        <w:right w:val="none" w:sz="0" w:space="0" w:color="auto"/>
      </w:divBdr>
    </w:div>
    <w:div w:id="2029133857">
      <w:bodyDiv w:val="1"/>
      <w:marLeft w:val="0"/>
      <w:marRight w:val="0"/>
      <w:marTop w:val="0"/>
      <w:marBottom w:val="0"/>
      <w:divBdr>
        <w:top w:val="none" w:sz="0" w:space="0" w:color="auto"/>
        <w:left w:val="none" w:sz="0" w:space="0" w:color="auto"/>
        <w:bottom w:val="none" w:sz="0" w:space="0" w:color="auto"/>
        <w:right w:val="none" w:sz="0" w:space="0" w:color="auto"/>
      </w:divBdr>
    </w:div>
    <w:div w:id="2031180058">
      <w:bodyDiv w:val="1"/>
      <w:marLeft w:val="0"/>
      <w:marRight w:val="0"/>
      <w:marTop w:val="0"/>
      <w:marBottom w:val="0"/>
      <w:divBdr>
        <w:top w:val="none" w:sz="0" w:space="0" w:color="auto"/>
        <w:left w:val="none" w:sz="0" w:space="0" w:color="auto"/>
        <w:bottom w:val="none" w:sz="0" w:space="0" w:color="auto"/>
        <w:right w:val="none" w:sz="0" w:space="0" w:color="auto"/>
      </w:divBdr>
    </w:div>
    <w:div w:id="2031446351">
      <w:bodyDiv w:val="1"/>
      <w:marLeft w:val="0"/>
      <w:marRight w:val="0"/>
      <w:marTop w:val="0"/>
      <w:marBottom w:val="0"/>
      <w:divBdr>
        <w:top w:val="none" w:sz="0" w:space="0" w:color="auto"/>
        <w:left w:val="none" w:sz="0" w:space="0" w:color="auto"/>
        <w:bottom w:val="none" w:sz="0" w:space="0" w:color="auto"/>
        <w:right w:val="none" w:sz="0" w:space="0" w:color="auto"/>
      </w:divBdr>
    </w:div>
    <w:div w:id="2033257791">
      <w:bodyDiv w:val="1"/>
      <w:marLeft w:val="0"/>
      <w:marRight w:val="0"/>
      <w:marTop w:val="0"/>
      <w:marBottom w:val="0"/>
      <w:divBdr>
        <w:top w:val="none" w:sz="0" w:space="0" w:color="auto"/>
        <w:left w:val="none" w:sz="0" w:space="0" w:color="auto"/>
        <w:bottom w:val="none" w:sz="0" w:space="0" w:color="auto"/>
        <w:right w:val="none" w:sz="0" w:space="0" w:color="auto"/>
      </w:divBdr>
    </w:div>
    <w:div w:id="2035031762">
      <w:bodyDiv w:val="1"/>
      <w:marLeft w:val="0"/>
      <w:marRight w:val="0"/>
      <w:marTop w:val="0"/>
      <w:marBottom w:val="0"/>
      <w:divBdr>
        <w:top w:val="none" w:sz="0" w:space="0" w:color="auto"/>
        <w:left w:val="none" w:sz="0" w:space="0" w:color="auto"/>
        <w:bottom w:val="none" w:sz="0" w:space="0" w:color="auto"/>
        <w:right w:val="none" w:sz="0" w:space="0" w:color="auto"/>
      </w:divBdr>
    </w:div>
    <w:div w:id="2036155775">
      <w:bodyDiv w:val="1"/>
      <w:marLeft w:val="0"/>
      <w:marRight w:val="0"/>
      <w:marTop w:val="0"/>
      <w:marBottom w:val="0"/>
      <w:divBdr>
        <w:top w:val="none" w:sz="0" w:space="0" w:color="auto"/>
        <w:left w:val="none" w:sz="0" w:space="0" w:color="auto"/>
        <w:bottom w:val="none" w:sz="0" w:space="0" w:color="auto"/>
        <w:right w:val="none" w:sz="0" w:space="0" w:color="auto"/>
      </w:divBdr>
    </w:div>
    <w:div w:id="2038389170">
      <w:bodyDiv w:val="1"/>
      <w:marLeft w:val="0"/>
      <w:marRight w:val="0"/>
      <w:marTop w:val="0"/>
      <w:marBottom w:val="0"/>
      <w:divBdr>
        <w:top w:val="none" w:sz="0" w:space="0" w:color="auto"/>
        <w:left w:val="none" w:sz="0" w:space="0" w:color="auto"/>
        <w:bottom w:val="none" w:sz="0" w:space="0" w:color="auto"/>
        <w:right w:val="none" w:sz="0" w:space="0" w:color="auto"/>
      </w:divBdr>
    </w:div>
    <w:div w:id="2038461602">
      <w:bodyDiv w:val="1"/>
      <w:marLeft w:val="0"/>
      <w:marRight w:val="0"/>
      <w:marTop w:val="0"/>
      <w:marBottom w:val="0"/>
      <w:divBdr>
        <w:top w:val="none" w:sz="0" w:space="0" w:color="auto"/>
        <w:left w:val="none" w:sz="0" w:space="0" w:color="auto"/>
        <w:bottom w:val="none" w:sz="0" w:space="0" w:color="auto"/>
        <w:right w:val="none" w:sz="0" w:space="0" w:color="auto"/>
      </w:divBdr>
    </w:div>
    <w:div w:id="2042394449">
      <w:bodyDiv w:val="1"/>
      <w:marLeft w:val="0"/>
      <w:marRight w:val="0"/>
      <w:marTop w:val="0"/>
      <w:marBottom w:val="0"/>
      <w:divBdr>
        <w:top w:val="none" w:sz="0" w:space="0" w:color="auto"/>
        <w:left w:val="none" w:sz="0" w:space="0" w:color="auto"/>
        <w:bottom w:val="none" w:sz="0" w:space="0" w:color="auto"/>
        <w:right w:val="none" w:sz="0" w:space="0" w:color="auto"/>
      </w:divBdr>
    </w:div>
    <w:div w:id="2042780866">
      <w:bodyDiv w:val="1"/>
      <w:marLeft w:val="0"/>
      <w:marRight w:val="0"/>
      <w:marTop w:val="0"/>
      <w:marBottom w:val="0"/>
      <w:divBdr>
        <w:top w:val="none" w:sz="0" w:space="0" w:color="auto"/>
        <w:left w:val="none" w:sz="0" w:space="0" w:color="auto"/>
        <w:bottom w:val="none" w:sz="0" w:space="0" w:color="auto"/>
        <w:right w:val="none" w:sz="0" w:space="0" w:color="auto"/>
      </w:divBdr>
    </w:div>
    <w:div w:id="2044555216">
      <w:bodyDiv w:val="1"/>
      <w:marLeft w:val="0"/>
      <w:marRight w:val="0"/>
      <w:marTop w:val="0"/>
      <w:marBottom w:val="0"/>
      <w:divBdr>
        <w:top w:val="none" w:sz="0" w:space="0" w:color="auto"/>
        <w:left w:val="none" w:sz="0" w:space="0" w:color="auto"/>
        <w:bottom w:val="none" w:sz="0" w:space="0" w:color="auto"/>
        <w:right w:val="none" w:sz="0" w:space="0" w:color="auto"/>
      </w:divBdr>
    </w:div>
    <w:div w:id="2050491937">
      <w:bodyDiv w:val="1"/>
      <w:marLeft w:val="0"/>
      <w:marRight w:val="0"/>
      <w:marTop w:val="0"/>
      <w:marBottom w:val="0"/>
      <w:divBdr>
        <w:top w:val="none" w:sz="0" w:space="0" w:color="auto"/>
        <w:left w:val="none" w:sz="0" w:space="0" w:color="auto"/>
        <w:bottom w:val="none" w:sz="0" w:space="0" w:color="auto"/>
        <w:right w:val="none" w:sz="0" w:space="0" w:color="auto"/>
      </w:divBdr>
    </w:div>
    <w:div w:id="2051613040">
      <w:bodyDiv w:val="1"/>
      <w:marLeft w:val="0"/>
      <w:marRight w:val="0"/>
      <w:marTop w:val="0"/>
      <w:marBottom w:val="0"/>
      <w:divBdr>
        <w:top w:val="none" w:sz="0" w:space="0" w:color="auto"/>
        <w:left w:val="none" w:sz="0" w:space="0" w:color="auto"/>
        <w:bottom w:val="none" w:sz="0" w:space="0" w:color="auto"/>
        <w:right w:val="none" w:sz="0" w:space="0" w:color="auto"/>
      </w:divBdr>
    </w:div>
    <w:div w:id="2052680523">
      <w:bodyDiv w:val="1"/>
      <w:marLeft w:val="0"/>
      <w:marRight w:val="0"/>
      <w:marTop w:val="0"/>
      <w:marBottom w:val="0"/>
      <w:divBdr>
        <w:top w:val="none" w:sz="0" w:space="0" w:color="auto"/>
        <w:left w:val="none" w:sz="0" w:space="0" w:color="auto"/>
        <w:bottom w:val="none" w:sz="0" w:space="0" w:color="auto"/>
        <w:right w:val="none" w:sz="0" w:space="0" w:color="auto"/>
      </w:divBdr>
    </w:div>
    <w:div w:id="2056470166">
      <w:bodyDiv w:val="1"/>
      <w:marLeft w:val="0"/>
      <w:marRight w:val="0"/>
      <w:marTop w:val="0"/>
      <w:marBottom w:val="0"/>
      <w:divBdr>
        <w:top w:val="none" w:sz="0" w:space="0" w:color="auto"/>
        <w:left w:val="none" w:sz="0" w:space="0" w:color="auto"/>
        <w:bottom w:val="none" w:sz="0" w:space="0" w:color="auto"/>
        <w:right w:val="none" w:sz="0" w:space="0" w:color="auto"/>
      </w:divBdr>
    </w:div>
    <w:div w:id="2057507072">
      <w:bodyDiv w:val="1"/>
      <w:marLeft w:val="0"/>
      <w:marRight w:val="0"/>
      <w:marTop w:val="0"/>
      <w:marBottom w:val="0"/>
      <w:divBdr>
        <w:top w:val="none" w:sz="0" w:space="0" w:color="auto"/>
        <w:left w:val="none" w:sz="0" w:space="0" w:color="auto"/>
        <w:bottom w:val="none" w:sz="0" w:space="0" w:color="auto"/>
        <w:right w:val="none" w:sz="0" w:space="0" w:color="auto"/>
      </w:divBdr>
    </w:div>
    <w:div w:id="2060395165">
      <w:bodyDiv w:val="1"/>
      <w:marLeft w:val="0"/>
      <w:marRight w:val="0"/>
      <w:marTop w:val="0"/>
      <w:marBottom w:val="0"/>
      <w:divBdr>
        <w:top w:val="none" w:sz="0" w:space="0" w:color="auto"/>
        <w:left w:val="none" w:sz="0" w:space="0" w:color="auto"/>
        <w:bottom w:val="none" w:sz="0" w:space="0" w:color="auto"/>
        <w:right w:val="none" w:sz="0" w:space="0" w:color="auto"/>
      </w:divBdr>
    </w:div>
    <w:div w:id="2060980359">
      <w:bodyDiv w:val="1"/>
      <w:marLeft w:val="0"/>
      <w:marRight w:val="0"/>
      <w:marTop w:val="0"/>
      <w:marBottom w:val="0"/>
      <w:divBdr>
        <w:top w:val="none" w:sz="0" w:space="0" w:color="auto"/>
        <w:left w:val="none" w:sz="0" w:space="0" w:color="auto"/>
        <w:bottom w:val="none" w:sz="0" w:space="0" w:color="auto"/>
        <w:right w:val="none" w:sz="0" w:space="0" w:color="auto"/>
      </w:divBdr>
    </w:div>
    <w:div w:id="2064592931">
      <w:bodyDiv w:val="1"/>
      <w:marLeft w:val="0"/>
      <w:marRight w:val="0"/>
      <w:marTop w:val="0"/>
      <w:marBottom w:val="0"/>
      <w:divBdr>
        <w:top w:val="none" w:sz="0" w:space="0" w:color="auto"/>
        <w:left w:val="none" w:sz="0" w:space="0" w:color="auto"/>
        <w:bottom w:val="none" w:sz="0" w:space="0" w:color="auto"/>
        <w:right w:val="none" w:sz="0" w:space="0" w:color="auto"/>
      </w:divBdr>
    </w:div>
    <w:div w:id="2065644105">
      <w:bodyDiv w:val="1"/>
      <w:marLeft w:val="0"/>
      <w:marRight w:val="0"/>
      <w:marTop w:val="0"/>
      <w:marBottom w:val="0"/>
      <w:divBdr>
        <w:top w:val="none" w:sz="0" w:space="0" w:color="auto"/>
        <w:left w:val="none" w:sz="0" w:space="0" w:color="auto"/>
        <w:bottom w:val="none" w:sz="0" w:space="0" w:color="auto"/>
        <w:right w:val="none" w:sz="0" w:space="0" w:color="auto"/>
      </w:divBdr>
    </w:div>
    <w:div w:id="2072580864">
      <w:bodyDiv w:val="1"/>
      <w:marLeft w:val="0"/>
      <w:marRight w:val="0"/>
      <w:marTop w:val="0"/>
      <w:marBottom w:val="0"/>
      <w:divBdr>
        <w:top w:val="none" w:sz="0" w:space="0" w:color="auto"/>
        <w:left w:val="none" w:sz="0" w:space="0" w:color="auto"/>
        <w:bottom w:val="none" w:sz="0" w:space="0" w:color="auto"/>
        <w:right w:val="none" w:sz="0" w:space="0" w:color="auto"/>
      </w:divBdr>
    </w:div>
    <w:div w:id="2079403575">
      <w:bodyDiv w:val="1"/>
      <w:marLeft w:val="0"/>
      <w:marRight w:val="0"/>
      <w:marTop w:val="0"/>
      <w:marBottom w:val="0"/>
      <w:divBdr>
        <w:top w:val="none" w:sz="0" w:space="0" w:color="auto"/>
        <w:left w:val="none" w:sz="0" w:space="0" w:color="auto"/>
        <w:bottom w:val="none" w:sz="0" w:space="0" w:color="auto"/>
        <w:right w:val="none" w:sz="0" w:space="0" w:color="auto"/>
      </w:divBdr>
    </w:div>
    <w:div w:id="2080247695">
      <w:bodyDiv w:val="1"/>
      <w:marLeft w:val="0"/>
      <w:marRight w:val="0"/>
      <w:marTop w:val="0"/>
      <w:marBottom w:val="0"/>
      <w:divBdr>
        <w:top w:val="none" w:sz="0" w:space="0" w:color="auto"/>
        <w:left w:val="none" w:sz="0" w:space="0" w:color="auto"/>
        <w:bottom w:val="none" w:sz="0" w:space="0" w:color="auto"/>
        <w:right w:val="none" w:sz="0" w:space="0" w:color="auto"/>
      </w:divBdr>
    </w:div>
    <w:div w:id="2080975336">
      <w:bodyDiv w:val="1"/>
      <w:marLeft w:val="0"/>
      <w:marRight w:val="0"/>
      <w:marTop w:val="0"/>
      <w:marBottom w:val="0"/>
      <w:divBdr>
        <w:top w:val="none" w:sz="0" w:space="0" w:color="auto"/>
        <w:left w:val="none" w:sz="0" w:space="0" w:color="auto"/>
        <w:bottom w:val="none" w:sz="0" w:space="0" w:color="auto"/>
        <w:right w:val="none" w:sz="0" w:space="0" w:color="auto"/>
      </w:divBdr>
    </w:div>
    <w:div w:id="2081168393">
      <w:bodyDiv w:val="1"/>
      <w:marLeft w:val="0"/>
      <w:marRight w:val="0"/>
      <w:marTop w:val="0"/>
      <w:marBottom w:val="0"/>
      <w:divBdr>
        <w:top w:val="none" w:sz="0" w:space="0" w:color="auto"/>
        <w:left w:val="none" w:sz="0" w:space="0" w:color="auto"/>
        <w:bottom w:val="none" w:sz="0" w:space="0" w:color="auto"/>
        <w:right w:val="none" w:sz="0" w:space="0" w:color="auto"/>
      </w:divBdr>
    </w:div>
    <w:div w:id="2084401975">
      <w:bodyDiv w:val="1"/>
      <w:marLeft w:val="0"/>
      <w:marRight w:val="0"/>
      <w:marTop w:val="0"/>
      <w:marBottom w:val="0"/>
      <w:divBdr>
        <w:top w:val="none" w:sz="0" w:space="0" w:color="auto"/>
        <w:left w:val="none" w:sz="0" w:space="0" w:color="auto"/>
        <w:bottom w:val="none" w:sz="0" w:space="0" w:color="auto"/>
        <w:right w:val="none" w:sz="0" w:space="0" w:color="auto"/>
      </w:divBdr>
    </w:div>
    <w:div w:id="2084836928">
      <w:bodyDiv w:val="1"/>
      <w:marLeft w:val="0"/>
      <w:marRight w:val="0"/>
      <w:marTop w:val="0"/>
      <w:marBottom w:val="0"/>
      <w:divBdr>
        <w:top w:val="none" w:sz="0" w:space="0" w:color="auto"/>
        <w:left w:val="none" w:sz="0" w:space="0" w:color="auto"/>
        <w:bottom w:val="none" w:sz="0" w:space="0" w:color="auto"/>
        <w:right w:val="none" w:sz="0" w:space="0" w:color="auto"/>
      </w:divBdr>
    </w:div>
    <w:div w:id="2088767191">
      <w:bodyDiv w:val="1"/>
      <w:marLeft w:val="0"/>
      <w:marRight w:val="0"/>
      <w:marTop w:val="0"/>
      <w:marBottom w:val="0"/>
      <w:divBdr>
        <w:top w:val="none" w:sz="0" w:space="0" w:color="auto"/>
        <w:left w:val="none" w:sz="0" w:space="0" w:color="auto"/>
        <w:bottom w:val="none" w:sz="0" w:space="0" w:color="auto"/>
        <w:right w:val="none" w:sz="0" w:space="0" w:color="auto"/>
      </w:divBdr>
    </w:div>
    <w:div w:id="2093500641">
      <w:bodyDiv w:val="1"/>
      <w:marLeft w:val="0"/>
      <w:marRight w:val="0"/>
      <w:marTop w:val="0"/>
      <w:marBottom w:val="0"/>
      <w:divBdr>
        <w:top w:val="none" w:sz="0" w:space="0" w:color="auto"/>
        <w:left w:val="none" w:sz="0" w:space="0" w:color="auto"/>
        <w:bottom w:val="none" w:sz="0" w:space="0" w:color="auto"/>
        <w:right w:val="none" w:sz="0" w:space="0" w:color="auto"/>
      </w:divBdr>
    </w:div>
    <w:div w:id="2093773819">
      <w:bodyDiv w:val="1"/>
      <w:marLeft w:val="0"/>
      <w:marRight w:val="0"/>
      <w:marTop w:val="0"/>
      <w:marBottom w:val="0"/>
      <w:divBdr>
        <w:top w:val="none" w:sz="0" w:space="0" w:color="auto"/>
        <w:left w:val="none" w:sz="0" w:space="0" w:color="auto"/>
        <w:bottom w:val="none" w:sz="0" w:space="0" w:color="auto"/>
        <w:right w:val="none" w:sz="0" w:space="0" w:color="auto"/>
      </w:divBdr>
    </w:div>
    <w:div w:id="2095929884">
      <w:bodyDiv w:val="1"/>
      <w:marLeft w:val="0"/>
      <w:marRight w:val="0"/>
      <w:marTop w:val="0"/>
      <w:marBottom w:val="0"/>
      <w:divBdr>
        <w:top w:val="none" w:sz="0" w:space="0" w:color="auto"/>
        <w:left w:val="none" w:sz="0" w:space="0" w:color="auto"/>
        <w:bottom w:val="none" w:sz="0" w:space="0" w:color="auto"/>
        <w:right w:val="none" w:sz="0" w:space="0" w:color="auto"/>
      </w:divBdr>
    </w:div>
    <w:div w:id="2097363637">
      <w:bodyDiv w:val="1"/>
      <w:marLeft w:val="0"/>
      <w:marRight w:val="0"/>
      <w:marTop w:val="0"/>
      <w:marBottom w:val="0"/>
      <w:divBdr>
        <w:top w:val="none" w:sz="0" w:space="0" w:color="auto"/>
        <w:left w:val="none" w:sz="0" w:space="0" w:color="auto"/>
        <w:bottom w:val="none" w:sz="0" w:space="0" w:color="auto"/>
        <w:right w:val="none" w:sz="0" w:space="0" w:color="auto"/>
      </w:divBdr>
    </w:div>
    <w:div w:id="2098213339">
      <w:bodyDiv w:val="1"/>
      <w:marLeft w:val="0"/>
      <w:marRight w:val="0"/>
      <w:marTop w:val="0"/>
      <w:marBottom w:val="0"/>
      <w:divBdr>
        <w:top w:val="none" w:sz="0" w:space="0" w:color="auto"/>
        <w:left w:val="none" w:sz="0" w:space="0" w:color="auto"/>
        <w:bottom w:val="none" w:sz="0" w:space="0" w:color="auto"/>
        <w:right w:val="none" w:sz="0" w:space="0" w:color="auto"/>
      </w:divBdr>
    </w:div>
    <w:div w:id="2099331158">
      <w:bodyDiv w:val="1"/>
      <w:marLeft w:val="0"/>
      <w:marRight w:val="0"/>
      <w:marTop w:val="0"/>
      <w:marBottom w:val="0"/>
      <w:divBdr>
        <w:top w:val="none" w:sz="0" w:space="0" w:color="auto"/>
        <w:left w:val="none" w:sz="0" w:space="0" w:color="auto"/>
        <w:bottom w:val="none" w:sz="0" w:space="0" w:color="auto"/>
        <w:right w:val="none" w:sz="0" w:space="0" w:color="auto"/>
      </w:divBdr>
    </w:div>
    <w:div w:id="2103911941">
      <w:bodyDiv w:val="1"/>
      <w:marLeft w:val="0"/>
      <w:marRight w:val="0"/>
      <w:marTop w:val="0"/>
      <w:marBottom w:val="0"/>
      <w:divBdr>
        <w:top w:val="none" w:sz="0" w:space="0" w:color="auto"/>
        <w:left w:val="none" w:sz="0" w:space="0" w:color="auto"/>
        <w:bottom w:val="none" w:sz="0" w:space="0" w:color="auto"/>
        <w:right w:val="none" w:sz="0" w:space="0" w:color="auto"/>
      </w:divBdr>
      <w:divsChild>
        <w:div w:id="561914532">
          <w:marLeft w:val="0"/>
          <w:marRight w:val="0"/>
          <w:marTop w:val="0"/>
          <w:marBottom w:val="0"/>
          <w:divBdr>
            <w:top w:val="none" w:sz="0" w:space="0" w:color="auto"/>
            <w:left w:val="none" w:sz="0" w:space="0" w:color="auto"/>
            <w:bottom w:val="none" w:sz="0" w:space="0" w:color="auto"/>
            <w:right w:val="none" w:sz="0" w:space="0" w:color="auto"/>
          </w:divBdr>
          <w:divsChild>
            <w:div w:id="1865090082">
              <w:marLeft w:val="0"/>
              <w:marRight w:val="0"/>
              <w:marTop w:val="0"/>
              <w:marBottom w:val="0"/>
              <w:divBdr>
                <w:top w:val="none" w:sz="0" w:space="0" w:color="auto"/>
                <w:left w:val="none" w:sz="0" w:space="0" w:color="auto"/>
                <w:bottom w:val="none" w:sz="0" w:space="0" w:color="auto"/>
                <w:right w:val="none" w:sz="0" w:space="0" w:color="auto"/>
              </w:divBdr>
              <w:divsChild>
                <w:div w:id="682517354">
                  <w:marLeft w:val="2928"/>
                  <w:marRight w:val="0"/>
                  <w:marTop w:val="720"/>
                  <w:marBottom w:val="0"/>
                  <w:divBdr>
                    <w:top w:val="none" w:sz="0" w:space="0" w:color="auto"/>
                    <w:left w:val="none" w:sz="0" w:space="0" w:color="auto"/>
                    <w:bottom w:val="none" w:sz="0" w:space="0" w:color="auto"/>
                    <w:right w:val="none" w:sz="0" w:space="0" w:color="auto"/>
                  </w:divBdr>
                  <w:divsChild>
                    <w:div w:id="9685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96914">
      <w:bodyDiv w:val="1"/>
      <w:marLeft w:val="0"/>
      <w:marRight w:val="0"/>
      <w:marTop w:val="0"/>
      <w:marBottom w:val="0"/>
      <w:divBdr>
        <w:top w:val="none" w:sz="0" w:space="0" w:color="auto"/>
        <w:left w:val="none" w:sz="0" w:space="0" w:color="auto"/>
        <w:bottom w:val="none" w:sz="0" w:space="0" w:color="auto"/>
        <w:right w:val="none" w:sz="0" w:space="0" w:color="auto"/>
      </w:divBdr>
      <w:divsChild>
        <w:div w:id="1937132946">
          <w:marLeft w:val="0"/>
          <w:marRight w:val="0"/>
          <w:marTop w:val="0"/>
          <w:marBottom w:val="0"/>
          <w:divBdr>
            <w:top w:val="none" w:sz="0" w:space="0" w:color="auto"/>
            <w:left w:val="none" w:sz="0" w:space="0" w:color="auto"/>
            <w:bottom w:val="none" w:sz="0" w:space="0" w:color="auto"/>
            <w:right w:val="none" w:sz="0" w:space="0" w:color="auto"/>
          </w:divBdr>
          <w:divsChild>
            <w:div w:id="11215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7284">
      <w:bodyDiv w:val="1"/>
      <w:marLeft w:val="0"/>
      <w:marRight w:val="0"/>
      <w:marTop w:val="0"/>
      <w:marBottom w:val="0"/>
      <w:divBdr>
        <w:top w:val="none" w:sz="0" w:space="0" w:color="auto"/>
        <w:left w:val="none" w:sz="0" w:space="0" w:color="auto"/>
        <w:bottom w:val="none" w:sz="0" w:space="0" w:color="auto"/>
        <w:right w:val="none" w:sz="0" w:space="0" w:color="auto"/>
      </w:divBdr>
    </w:div>
    <w:div w:id="2108771635">
      <w:bodyDiv w:val="1"/>
      <w:marLeft w:val="0"/>
      <w:marRight w:val="0"/>
      <w:marTop w:val="0"/>
      <w:marBottom w:val="0"/>
      <w:divBdr>
        <w:top w:val="none" w:sz="0" w:space="0" w:color="auto"/>
        <w:left w:val="none" w:sz="0" w:space="0" w:color="auto"/>
        <w:bottom w:val="none" w:sz="0" w:space="0" w:color="auto"/>
        <w:right w:val="none" w:sz="0" w:space="0" w:color="auto"/>
      </w:divBdr>
    </w:div>
    <w:div w:id="2109503532">
      <w:bodyDiv w:val="1"/>
      <w:marLeft w:val="0"/>
      <w:marRight w:val="0"/>
      <w:marTop w:val="0"/>
      <w:marBottom w:val="0"/>
      <w:divBdr>
        <w:top w:val="none" w:sz="0" w:space="0" w:color="auto"/>
        <w:left w:val="none" w:sz="0" w:space="0" w:color="auto"/>
        <w:bottom w:val="none" w:sz="0" w:space="0" w:color="auto"/>
        <w:right w:val="none" w:sz="0" w:space="0" w:color="auto"/>
      </w:divBdr>
    </w:div>
    <w:div w:id="2110813716">
      <w:bodyDiv w:val="1"/>
      <w:marLeft w:val="0"/>
      <w:marRight w:val="0"/>
      <w:marTop w:val="0"/>
      <w:marBottom w:val="0"/>
      <w:divBdr>
        <w:top w:val="none" w:sz="0" w:space="0" w:color="auto"/>
        <w:left w:val="none" w:sz="0" w:space="0" w:color="auto"/>
        <w:bottom w:val="none" w:sz="0" w:space="0" w:color="auto"/>
        <w:right w:val="none" w:sz="0" w:space="0" w:color="auto"/>
      </w:divBdr>
    </w:div>
    <w:div w:id="2113235985">
      <w:bodyDiv w:val="1"/>
      <w:marLeft w:val="0"/>
      <w:marRight w:val="0"/>
      <w:marTop w:val="0"/>
      <w:marBottom w:val="0"/>
      <w:divBdr>
        <w:top w:val="none" w:sz="0" w:space="0" w:color="auto"/>
        <w:left w:val="none" w:sz="0" w:space="0" w:color="auto"/>
        <w:bottom w:val="none" w:sz="0" w:space="0" w:color="auto"/>
        <w:right w:val="none" w:sz="0" w:space="0" w:color="auto"/>
      </w:divBdr>
    </w:div>
    <w:div w:id="2113353182">
      <w:bodyDiv w:val="1"/>
      <w:marLeft w:val="0"/>
      <w:marRight w:val="0"/>
      <w:marTop w:val="0"/>
      <w:marBottom w:val="0"/>
      <w:divBdr>
        <w:top w:val="none" w:sz="0" w:space="0" w:color="auto"/>
        <w:left w:val="none" w:sz="0" w:space="0" w:color="auto"/>
        <w:bottom w:val="none" w:sz="0" w:space="0" w:color="auto"/>
        <w:right w:val="none" w:sz="0" w:space="0" w:color="auto"/>
      </w:divBdr>
    </w:div>
    <w:div w:id="2117407203">
      <w:bodyDiv w:val="1"/>
      <w:marLeft w:val="0"/>
      <w:marRight w:val="0"/>
      <w:marTop w:val="0"/>
      <w:marBottom w:val="0"/>
      <w:divBdr>
        <w:top w:val="none" w:sz="0" w:space="0" w:color="auto"/>
        <w:left w:val="none" w:sz="0" w:space="0" w:color="auto"/>
        <w:bottom w:val="none" w:sz="0" w:space="0" w:color="auto"/>
        <w:right w:val="none" w:sz="0" w:space="0" w:color="auto"/>
      </w:divBdr>
    </w:div>
    <w:div w:id="2117826462">
      <w:bodyDiv w:val="1"/>
      <w:marLeft w:val="0"/>
      <w:marRight w:val="0"/>
      <w:marTop w:val="0"/>
      <w:marBottom w:val="0"/>
      <w:divBdr>
        <w:top w:val="none" w:sz="0" w:space="0" w:color="auto"/>
        <w:left w:val="none" w:sz="0" w:space="0" w:color="auto"/>
        <w:bottom w:val="none" w:sz="0" w:space="0" w:color="auto"/>
        <w:right w:val="none" w:sz="0" w:space="0" w:color="auto"/>
      </w:divBdr>
    </w:div>
    <w:div w:id="2118287175">
      <w:bodyDiv w:val="1"/>
      <w:marLeft w:val="0"/>
      <w:marRight w:val="0"/>
      <w:marTop w:val="0"/>
      <w:marBottom w:val="0"/>
      <w:divBdr>
        <w:top w:val="none" w:sz="0" w:space="0" w:color="auto"/>
        <w:left w:val="none" w:sz="0" w:space="0" w:color="auto"/>
        <w:bottom w:val="none" w:sz="0" w:space="0" w:color="auto"/>
        <w:right w:val="none" w:sz="0" w:space="0" w:color="auto"/>
      </w:divBdr>
    </w:div>
    <w:div w:id="2119326866">
      <w:bodyDiv w:val="1"/>
      <w:marLeft w:val="0"/>
      <w:marRight w:val="0"/>
      <w:marTop w:val="0"/>
      <w:marBottom w:val="0"/>
      <w:divBdr>
        <w:top w:val="none" w:sz="0" w:space="0" w:color="auto"/>
        <w:left w:val="none" w:sz="0" w:space="0" w:color="auto"/>
        <w:bottom w:val="none" w:sz="0" w:space="0" w:color="auto"/>
        <w:right w:val="none" w:sz="0" w:space="0" w:color="auto"/>
      </w:divBdr>
    </w:div>
    <w:div w:id="2119790723">
      <w:bodyDiv w:val="1"/>
      <w:marLeft w:val="0"/>
      <w:marRight w:val="0"/>
      <w:marTop w:val="0"/>
      <w:marBottom w:val="0"/>
      <w:divBdr>
        <w:top w:val="none" w:sz="0" w:space="0" w:color="auto"/>
        <w:left w:val="none" w:sz="0" w:space="0" w:color="auto"/>
        <w:bottom w:val="none" w:sz="0" w:space="0" w:color="auto"/>
        <w:right w:val="none" w:sz="0" w:space="0" w:color="auto"/>
      </w:divBdr>
    </w:div>
    <w:div w:id="2120296192">
      <w:bodyDiv w:val="1"/>
      <w:marLeft w:val="0"/>
      <w:marRight w:val="0"/>
      <w:marTop w:val="0"/>
      <w:marBottom w:val="0"/>
      <w:divBdr>
        <w:top w:val="none" w:sz="0" w:space="0" w:color="auto"/>
        <w:left w:val="none" w:sz="0" w:space="0" w:color="auto"/>
        <w:bottom w:val="none" w:sz="0" w:space="0" w:color="auto"/>
        <w:right w:val="none" w:sz="0" w:space="0" w:color="auto"/>
      </w:divBdr>
      <w:divsChild>
        <w:div w:id="2001225029">
          <w:marLeft w:val="0"/>
          <w:marRight w:val="0"/>
          <w:marTop w:val="0"/>
          <w:marBottom w:val="0"/>
          <w:divBdr>
            <w:top w:val="none" w:sz="0" w:space="0" w:color="auto"/>
            <w:left w:val="none" w:sz="0" w:space="0" w:color="auto"/>
            <w:bottom w:val="none" w:sz="0" w:space="0" w:color="auto"/>
            <w:right w:val="none" w:sz="0" w:space="0" w:color="auto"/>
          </w:divBdr>
          <w:divsChild>
            <w:div w:id="4922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5118">
      <w:bodyDiv w:val="1"/>
      <w:marLeft w:val="0"/>
      <w:marRight w:val="0"/>
      <w:marTop w:val="0"/>
      <w:marBottom w:val="0"/>
      <w:divBdr>
        <w:top w:val="none" w:sz="0" w:space="0" w:color="auto"/>
        <w:left w:val="none" w:sz="0" w:space="0" w:color="auto"/>
        <w:bottom w:val="none" w:sz="0" w:space="0" w:color="auto"/>
        <w:right w:val="none" w:sz="0" w:space="0" w:color="auto"/>
      </w:divBdr>
    </w:div>
    <w:div w:id="2127967090">
      <w:bodyDiv w:val="1"/>
      <w:marLeft w:val="0"/>
      <w:marRight w:val="0"/>
      <w:marTop w:val="0"/>
      <w:marBottom w:val="0"/>
      <w:divBdr>
        <w:top w:val="none" w:sz="0" w:space="0" w:color="auto"/>
        <w:left w:val="none" w:sz="0" w:space="0" w:color="auto"/>
        <w:bottom w:val="none" w:sz="0" w:space="0" w:color="auto"/>
        <w:right w:val="none" w:sz="0" w:space="0" w:color="auto"/>
      </w:divBdr>
    </w:div>
    <w:div w:id="2130197061">
      <w:bodyDiv w:val="1"/>
      <w:marLeft w:val="0"/>
      <w:marRight w:val="0"/>
      <w:marTop w:val="0"/>
      <w:marBottom w:val="0"/>
      <w:divBdr>
        <w:top w:val="none" w:sz="0" w:space="0" w:color="auto"/>
        <w:left w:val="none" w:sz="0" w:space="0" w:color="auto"/>
        <w:bottom w:val="none" w:sz="0" w:space="0" w:color="auto"/>
        <w:right w:val="none" w:sz="0" w:space="0" w:color="auto"/>
      </w:divBdr>
    </w:div>
    <w:div w:id="2131586053">
      <w:bodyDiv w:val="1"/>
      <w:marLeft w:val="0"/>
      <w:marRight w:val="0"/>
      <w:marTop w:val="0"/>
      <w:marBottom w:val="0"/>
      <w:divBdr>
        <w:top w:val="none" w:sz="0" w:space="0" w:color="auto"/>
        <w:left w:val="none" w:sz="0" w:space="0" w:color="auto"/>
        <w:bottom w:val="none" w:sz="0" w:space="0" w:color="auto"/>
        <w:right w:val="none" w:sz="0" w:space="0" w:color="auto"/>
      </w:divBdr>
    </w:div>
    <w:div w:id="2134128162">
      <w:bodyDiv w:val="1"/>
      <w:marLeft w:val="0"/>
      <w:marRight w:val="0"/>
      <w:marTop w:val="0"/>
      <w:marBottom w:val="0"/>
      <w:divBdr>
        <w:top w:val="none" w:sz="0" w:space="0" w:color="auto"/>
        <w:left w:val="none" w:sz="0" w:space="0" w:color="auto"/>
        <w:bottom w:val="none" w:sz="0" w:space="0" w:color="auto"/>
        <w:right w:val="none" w:sz="0" w:space="0" w:color="auto"/>
      </w:divBdr>
    </w:div>
    <w:div w:id="2136172240">
      <w:bodyDiv w:val="1"/>
      <w:marLeft w:val="0"/>
      <w:marRight w:val="0"/>
      <w:marTop w:val="0"/>
      <w:marBottom w:val="0"/>
      <w:divBdr>
        <w:top w:val="none" w:sz="0" w:space="0" w:color="auto"/>
        <w:left w:val="none" w:sz="0" w:space="0" w:color="auto"/>
        <w:bottom w:val="none" w:sz="0" w:space="0" w:color="auto"/>
        <w:right w:val="none" w:sz="0" w:space="0" w:color="auto"/>
      </w:divBdr>
    </w:div>
    <w:div w:id="2137211980">
      <w:bodyDiv w:val="1"/>
      <w:marLeft w:val="0"/>
      <w:marRight w:val="0"/>
      <w:marTop w:val="0"/>
      <w:marBottom w:val="0"/>
      <w:divBdr>
        <w:top w:val="none" w:sz="0" w:space="0" w:color="auto"/>
        <w:left w:val="none" w:sz="0" w:space="0" w:color="auto"/>
        <w:bottom w:val="none" w:sz="0" w:space="0" w:color="auto"/>
        <w:right w:val="none" w:sz="0" w:space="0" w:color="auto"/>
      </w:divBdr>
    </w:div>
    <w:div w:id="2143882023">
      <w:bodyDiv w:val="1"/>
      <w:marLeft w:val="0"/>
      <w:marRight w:val="0"/>
      <w:marTop w:val="0"/>
      <w:marBottom w:val="0"/>
      <w:divBdr>
        <w:top w:val="none" w:sz="0" w:space="0" w:color="auto"/>
        <w:left w:val="none" w:sz="0" w:space="0" w:color="auto"/>
        <w:bottom w:val="none" w:sz="0" w:space="0" w:color="auto"/>
        <w:right w:val="none" w:sz="0" w:space="0" w:color="auto"/>
      </w:divBdr>
      <w:divsChild>
        <w:div w:id="2127498808">
          <w:marLeft w:val="75"/>
          <w:marRight w:val="75"/>
          <w:marTop w:val="0"/>
          <w:marBottom w:val="0"/>
          <w:divBdr>
            <w:top w:val="none" w:sz="0" w:space="0" w:color="auto"/>
            <w:left w:val="none" w:sz="0" w:space="0" w:color="auto"/>
            <w:bottom w:val="none" w:sz="0" w:space="0" w:color="auto"/>
            <w:right w:val="none" w:sz="0" w:space="0" w:color="auto"/>
          </w:divBdr>
          <w:divsChild>
            <w:div w:id="85014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rn.ru/review/" TargetMode="External"/><Relationship Id="rId21" Type="http://schemas.openxmlformats.org/officeDocument/2006/relationships/image" Target="media/image6.jpeg"/><Relationship Id="rId42" Type="http://schemas.openxmlformats.org/officeDocument/2006/relationships/hyperlink" Target="http://ru.wikipedia.org/wiki/%D0%9C%D0%BE%D1%81%D0%BA%D0%B2%D0%B0" TargetMode="External"/><Relationship Id="rId63" Type="http://schemas.openxmlformats.org/officeDocument/2006/relationships/hyperlink" Target="http://ru.wikipedia.org/wiki/%D0%90%D1%80%D1%88%D0%B8%D0%BD%D0%BE%D0%B2%D1%81%D0%BA%D0%B8%D0%B9_%D0%BF%D0%B0%D1%80%D0%BA" TargetMode="External"/><Relationship Id="rId84" Type="http://schemas.openxmlformats.org/officeDocument/2006/relationships/hyperlink" Target="http://ru.wikipedia.org/wiki/%D0%91%D0%B8%D1%80%D1%8E%D0%BB%D1%91%D0%B2%D0%BE_%D0%97%D0%B0%D0%BF%D0%B0%D0%B4%D0%BD%D0%BE%D0%B5" TargetMode="External"/><Relationship Id="rId138" Type="http://schemas.openxmlformats.org/officeDocument/2006/relationships/image" Target="media/image29.png"/><Relationship Id="rId159" Type="http://schemas.openxmlformats.org/officeDocument/2006/relationships/footer" Target="footer4.xml"/><Relationship Id="rId170" Type="http://schemas.openxmlformats.org/officeDocument/2006/relationships/image" Target="media/image34.wmf"/><Relationship Id="rId191" Type="http://schemas.openxmlformats.org/officeDocument/2006/relationships/image" Target="media/image37.wmf"/><Relationship Id="rId205" Type="http://schemas.openxmlformats.org/officeDocument/2006/relationships/oleObject" Target="embeddings/oleObject10.bin"/><Relationship Id="rId107" Type="http://schemas.openxmlformats.org/officeDocument/2006/relationships/hyperlink" Target="http://ru.wikipedia.org/wiki/XIV_%D0%B2%D0%B5%D0%BA" TargetMode="External"/><Relationship Id="rId11" Type="http://schemas.openxmlformats.org/officeDocument/2006/relationships/header" Target="header1.xml"/><Relationship Id="rId32" Type="http://schemas.openxmlformats.org/officeDocument/2006/relationships/hyperlink" Target="http://ru.wikipedia.org/wiki/%D0%A0%D0%B0%D0%B9%D0%BE%D0%BD%D1%8B_%D0%9C%D0%BE%D1%81%D0%BA%D0%B2%D1%8B" TargetMode="External"/><Relationship Id="rId37" Type="http://schemas.openxmlformats.org/officeDocument/2006/relationships/hyperlink" Target="http://ru.wikipedia.org/wiki/%D0%9A%D0%B0%D1%85%D0%BE%D0%B2%D1%81%D0%BA%D0%B0%D1%8F_%D0%BB%D0%B8%D0%BD%D0%B8%D1%8F" TargetMode="External"/><Relationship Id="rId53" Type="http://schemas.openxmlformats.org/officeDocument/2006/relationships/hyperlink" Target="http://ru.wikipedia.org/wiki/%D0%A1%D0%BF%D0%B0%D0%BB%D1%8C%D0%BD%D1%8B%D0%B9_%D1%80%D0%B0%D0%B9%D0%BE%D0%BD" TargetMode="External"/><Relationship Id="rId58" Type="http://schemas.openxmlformats.org/officeDocument/2006/relationships/hyperlink" Target="http://ru.wikipedia.org/wiki/%D0%9B%D0%B5%D1%81%D0%BE%D0%BF%D0%B0%D1%80%D0%BA" TargetMode="External"/><Relationship Id="rId74" Type="http://schemas.openxmlformats.org/officeDocument/2006/relationships/hyperlink" Target="http://ru.wikipedia.org/wiki/%D0%95%D0%BB%D0%B3%D0%B0%D0%B2%D0%B0" TargetMode="External"/><Relationship Id="rId79" Type="http://schemas.openxmlformats.org/officeDocument/2006/relationships/hyperlink" Target="http://ru.wikipedia.org/wiki/%D0%A2%D0%B0%D1%82%D0%B0%D1%80%D1%81%D1%82%D0%B0%D0%BD" TargetMode="External"/><Relationship Id="rId102" Type="http://schemas.openxmlformats.org/officeDocument/2006/relationships/hyperlink" Target="http://ru.wikipedia.org/wiki/%D0%9C%D0%BE%D1%81%D0%BA%D0%B2%D0%B0" TargetMode="External"/><Relationship Id="rId123" Type="http://schemas.openxmlformats.org/officeDocument/2006/relationships/hyperlink" Target="http://www.irn.ru/review/office/" TargetMode="External"/><Relationship Id="rId128" Type="http://schemas.openxmlformats.org/officeDocument/2006/relationships/image" Target="media/image20.png"/><Relationship Id="rId144" Type="http://schemas.openxmlformats.org/officeDocument/2006/relationships/hyperlink" Target="http://www.deltarealty.ru" TargetMode="External"/><Relationship Id="rId149" Type="http://schemas.openxmlformats.org/officeDocument/2006/relationships/hyperlink" Target="http://rientel.ru" TargetMode="External"/><Relationship Id="rId5" Type="http://schemas.openxmlformats.org/officeDocument/2006/relationships/footnotes" Target="footnotes.xml"/><Relationship Id="rId90" Type="http://schemas.openxmlformats.org/officeDocument/2006/relationships/hyperlink" Target="http://ru.wikipedia.org/wiki/%D0%9D%D0%B0%D0%B3%D0%B0%D1%82%D0%B8%D0%BD%D0%BE-%D0%A1%D0%B0%D0%B4%D0%BE%D0%B2%D0%BD%D0%B8%D0%BA%D0%B8_(%D1%80%D0%B0%D0%B9%D0%BE%D0%BD_%D0%9C%D0%BE%D1%81%D0%BA%D0%B2%D1%8B)" TargetMode="External"/><Relationship Id="rId95" Type="http://schemas.openxmlformats.org/officeDocument/2006/relationships/hyperlink" Target="http://ru.wikipedia.org/wiki/%D0%A6%D0%B0%D1%80%D0%B8%D1%86%D1%8B%D0%BD%D0%BE_(%D1%80%D0%B0%D0%B9%D0%BE%D0%BD_%D0%9C%D0%BE%D1%81%D0%BA%D0%B2%D1%8B)" TargetMode="External"/><Relationship Id="rId160" Type="http://schemas.openxmlformats.org/officeDocument/2006/relationships/footer" Target="footer5.xml"/><Relationship Id="rId165" Type="http://schemas.openxmlformats.org/officeDocument/2006/relationships/image" Target="media/image33.wmf"/><Relationship Id="rId181" Type="http://schemas.openxmlformats.org/officeDocument/2006/relationships/hyperlink" Target="http://www.reneskom.ru" TargetMode="External"/><Relationship Id="rId186" Type="http://schemas.openxmlformats.org/officeDocument/2006/relationships/footer" Target="footer9.xml"/><Relationship Id="rId211" Type="http://schemas.openxmlformats.org/officeDocument/2006/relationships/oleObject" Target="embeddings/oleObject13.bin"/><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ru.wikipedia.org/wiki/%D0%9B%D0%B5%D0%BD%D0%B8%D0%BD%D1%81%D0%BA%D0%B8%D0%B9_%D0%BF%D1%80%D0%BE%D1%81%D0%BF%D0%B5%D0%BA%D1%82_(%D0%9C%D0%BE%D1%81%D0%BA%D0%B2%D0%B0)" TargetMode="External"/><Relationship Id="rId48" Type="http://schemas.openxmlformats.org/officeDocument/2006/relationships/hyperlink" Target="http://ru.wikipedia.org/wiki/%D0%9E%D1%80%D0%B5%D1%85%D0%BE%D0%B2%D0%BE-%D0%91%D0%BE%D1%80%D0%B8%D1%81%D0%BE%D0%B2%D0%BE" TargetMode="External"/><Relationship Id="rId64" Type="http://schemas.openxmlformats.org/officeDocument/2006/relationships/hyperlink" Target="http://ru.wikipedia.org/wiki/%D0%97%D0%B0%D0%B3%D0%BE%D1%80%D1%8C%D0%B5_(%D0%9C%D0%BE%D1%81%D0%BA%D0%B2%D0%B0)" TargetMode="External"/><Relationship Id="rId69" Type="http://schemas.openxmlformats.org/officeDocument/2006/relationships/hyperlink" Target="http://ru.wikipedia.org/wiki/%D0%A5%D0%B0%D0%BD%D0%BE%D0%B9" TargetMode="External"/><Relationship Id="rId113" Type="http://schemas.openxmlformats.org/officeDocument/2006/relationships/hyperlink" Target="http://ru.wikipedia.org/wiki/&#1058;&#1072;&#1075;&#1072;&#1085;&#1089;&#1082;&#1080;&#1081;_(&#1088;&#1072;&#1081;&#1086;&#1085;_&#1052;&#1086;&#1089;&#1082;&#1074;&#1099;)" TargetMode="External"/><Relationship Id="rId118" Type="http://schemas.openxmlformats.org/officeDocument/2006/relationships/hyperlink" Target="http://www.irn.ru/review/office/" TargetMode="External"/><Relationship Id="rId134" Type="http://schemas.openxmlformats.org/officeDocument/2006/relationships/image" Target="media/image25.png"/><Relationship Id="rId139" Type="http://schemas.openxmlformats.org/officeDocument/2006/relationships/image" Target="media/image30.png"/><Relationship Id="rId80" Type="http://schemas.openxmlformats.org/officeDocument/2006/relationships/hyperlink" Target="http://ru.wikipedia.org/wiki/%D0%90%D0%B7%D0%B5%D1%80%D0%B1%D0%B0%D0%B9%D0%B4%D0%B6%D0%B0%D0%BD" TargetMode="External"/><Relationship Id="rId85" Type="http://schemas.openxmlformats.org/officeDocument/2006/relationships/hyperlink" Target="http://ru.wikipedia.org/wiki/%D0%91%D1%80%D0%B0%D1%82%D0%B5%D0%B5%D0%B2%D0%BE_(%D1%80%D0%B0%D0%B9%D0%BE%D0%BD_%D0%9C%D0%BE%D1%81%D0%BA%D0%B2%D1%8B)" TargetMode="External"/><Relationship Id="rId150" Type="http://schemas.openxmlformats.org/officeDocument/2006/relationships/hyperlink" Target="http://www.paulsyard.ru" TargetMode="External"/><Relationship Id="rId155" Type="http://schemas.openxmlformats.org/officeDocument/2006/relationships/hyperlink" Target="http://www.mrgp.ru/" TargetMode="External"/><Relationship Id="rId171" Type="http://schemas.openxmlformats.org/officeDocument/2006/relationships/oleObject" Target="embeddings/oleObject2.bin"/><Relationship Id="rId176" Type="http://schemas.openxmlformats.org/officeDocument/2006/relationships/hyperlink" Target="http://www.incom-realty.ru" TargetMode="External"/><Relationship Id="rId192" Type="http://schemas.openxmlformats.org/officeDocument/2006/relationships/oleObject" Target="embeddings/oleObject5.bin"/><Relationship Id="rId197" Type="http://schemas.openxmlformats.org/officeDocument/2006/relationships/image" Target="media/image40.wmf"/><Relationship Id="rId206" Type="http://schemas.openxmlformats.org/officeDocument/2006/relationships/image" Target="media/image44.wmf"/><Relationship Id="rId201" Type="http://schemas.openxmlformats.org/officeDocument/2006/relationships/oleObject" Target="embeddings/oleObject9.bin"/><Relationship Id="rId12" Type="http://schemas.openxmlformats.org/officeDocument/2006/relationships/header" Target="header2.xml"/><Relationship Id="rId17" Type="http://schemas.openxmlformats.org/officeDocument/2006/relationships/image" Target="media/image2.jpeg"/><Relationship Id="rId33" Type="http://schemas.openxmlformats.org/officeDocument/2006/relationships/hyperlink" Target="http://ru.wikipedia.org/wiki/%DE%C0%CE" TargetMode="External"/><Relationship Id="rId38" Type="http://schemas.openxmlformats.org/officeDocument/2006/relationships/hyperlink" Target="http://ru.wikipedia.org/wiki/%D0%9C%D0%BE%D1%81%D0%BA%D0%BE%D0%B2%D1%81%D0%BA%D0%B8%D0%B9_%D0%BC%D0%B5%D1%82%D1%80%D0%BE%D0%BF%D0%BE%D0%BB%D0%B8%D1%82%D0%B5%D0%BD" TargetMode="External"/><Relationship Id="rId59" Type="http://schemas.openxmlformats.org/officeDocument/2006/relationships/hyperlink" Target="http://ru.wikipedia.org/wiki/%D0%9F%D0%B0%D1%80%D0%BA" TargetMode="External"/><Relationship Id="rId103" Type="http://schemas.openxmlformats.org/officeDocument/2006/relationships/hyperlink" Target="http://ru.wikipedia.org/wiki/%D0%AE%D0%B6%D0%BD%D1%8B%D0%B9_%D0%B0%D0%B4%D0%BC%D0%B8%D0%BD%D0%B8%D1%81%D1%82%D1%80%D0%B0%D1%82%D0%B8%D0%B2%D0%BD%D1%8B%D0%B9_%D0%BE%D0%BA%D1%80%D1%83%D0%B3_%D0%9C%D0%BE%D1%81%D0%BA%D0%B2%D1%8B" TargetMode="External"/><Relationship Id="rId108" Type="http://schemas.openxmlformats.org/officeDocument/2006/relationships/hyperlink" Target="http://ru.wikipedia.org/wiki/%D0%9A%D0%BE%D0%BB%D0%BE%D0%BC%D0%B5%D0%BD%D1%81%D0%BA%D0%BE%D0%B5" TargetMode="External"/><Relationship Id="rId124" Type="http://schemas.openxmlformats.org/officeDocument/2006/relationships/hyperlink" Target="http://www.irn.ru/review/shopping/" TargetMode="External"/><Relationship Id="rId129" Type="http://schemas.openxmlformats.org/officeDocument/2006/relationships/image" Target="media/image21.png"/><Relationship Id="rId54" Type="http://schemas.openxmlformats.org/officeDocument/2006/relationships/hyperlink" Target="http://ru.wikipedia.org/wiki/%D0%91%D0%B8%D1%80%D1%8E%D0%BB%D1%91%D0%B2%D0%BE_%D0%97%D0%B0%D0%BF%D0%B0%D0%B4%D0%BD%D0%BE%D0%B5" TargetMode="External"/><Relationship Id="rId70" Type="http://schemas.openxmlformats.org/officeDocument/2006/relationships/hyperlink" Target="http://ru.wikipedia.org/wiki/%D0%A5%D0%BE%D1%88%D0%B8%D0%BC%D0%B8%D0%BD" TargetMode="External"/><Relationship Id="rId75" Type="http://schemas.openxmlformats.org/officeDocument/2006/relationships/hyperlink" Target="http://ru.wikipedia.org/wiki/%D0%9B%D0%B0%D1%82%D0%B2%D0%B8%D1%8F" TargetMode="External"/><Relationship Id="rId91" Type="http://schemas.openxmlformats.org/officeDocument/2006/relationships/hyperlink" Target="http://ru.wikipedia.org/wiki/%D0%9D%D0%B0%D0%B3%D0%B0%D1%82%D0%B8%D0%BD%D1%81%D0%BA%D0%B8%D0%B9_%D0%97%D0%B0%D1%82%D0%BE%D0%BD_(%D1%80%D0%B0%D0%B9%D0%BE%D0%BD_%D0%9C%D0%BE%D1%81%D0%BA%D0%B2%D1%8B)" TargetMode="External"/><Relationship Id="rId96" Type="http://schemas.openxmlformats.org/officeDocument/2006/relationships/hyperlink" Target="http://ru.wikipedia.org/wiki/%D0%A7%D0%B5%D1%80%D1%82%D0%B0%D0%BD%D0%BE%D0%B2%D0%BE_%D0%A1%D0%B5%D0%B2%D0%B5%D1%80%D0%BD%D0%BE%D0%B5" TargetMode="External"/><Relationship Id="rId140" Type="http://schemas.openxmlformats.org/officeDocument/2006/relationships/image" Target="media/image31.wmf"/><Relationship Id="rId145" Type="http://schemas.openxmlformats.org/officeDocument/2006/relationships/hyperlink" Target="http://www.sdausklad.ru" TargetMode="External"/><Relationship Id="rId161" Type="http://schemas.openxmlformats.org/officeDocument/2006/relationships/hyperlink" Target="http://www.cian.ru/showphoto.php?id_office=579975" TargetMode="External"/><Relationship Id="rId166" Type="http://schemas.openxmlformats.org/officeDocument/2006/relationships/oleObject" Target="embeddings/oleObject1.bin"/><Relationship Id="rId182" Type="http://schemas.openxmlformats.org/officeDocument/2006/relationships/hyperlink" Target="http://www.makler.su" TargetMode="External"/><Relationship Id="rId187" Type="http://schemas.openxmlformats.org/officeDocument/2006/relationships/hyperlink" Target="http://www.rcm-group.ru/objects/0091/0091.html"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47.wmf"/><Relationship Id="rId23" Type="http://schemas.openxmlformats.org/officeDocument/2006/relationships/image" Target="media/image8.jpeg"/><Relationship Id="rId28" Type="http://schemas.openxmlformats.org/officeDocument/2006/relationships/image" Target="media/image13.png"/><Relationship Id="rId49" Type="http://schemas.openxmlformats.org/officeDocument/2006/relationships/hyperlink" Target="http://ru.wikipedia.org/wiki/%D0%91%D1%80%D0%B0%D1%82%D0%B5%D0%B5%D0%B2%D0%BE_(%D1%80%D0%B0%D0%B9%D0%BE%D0%BD_%D0%9C%D0%BE%D1%81%D0%BA%D0%B2%D1%8B)" TargetMode="External"/><Relationship Id="rId114" Type="http://schemas.openxmlformats.org/officeDocument/2006/relationships/hyperlink" Target="http://ru.wikipedia.org/wiki/%D0%9D%D0%B0%D0%B3%D0%BE%D1%80%D0%BD%D1%8B%D0%B9_%D1%80%D0%B0%D0%B9%D0%BE%D0%BD_(%D0%9C%D0%BE%D1%81%D0%BA%D0%B2%D0%B0)" TargetMode="External"/><Relationship Id="rId119" Type="http://schemas.openxmlformats.org/officeDocument/2006/relationships/hyperlink" Target="http://www.irn.ru/review/shopping/" TargetMode="External"/><Relationship Id="rId44" Type="http://schemas.openxmlformats.org/officeDocument/2006/relationships/hyperlink" Target="http://ru.wikipedia.org/wiki/%D0%9C%D0%BE%D1%81%D0%BA%D0%BE%D0%B2%D1%81%D0%BA%D0%B0%D1%8F_%D0%BA%D0%BE%D0%BB%D1%8C%D1%86%D0%B5%D0%B2%D0%B0%D1%8F_%D0%B0%D0%B2%D1%82%D0%BE%D0%BC%D0%BE%D0%B1%D0%B8%D0%BB%D1%8C%D0%BD%D0%B0%D1%8F_%D0%B4%D0%BE%D1%80%D0%BE%D0%B3%D0%B0" TargetMode="External"/><Relationship Id="rId60" Type="http://schemas.openxmlformats.org/officeDocument/2006/relationships/hyperlink" Target="http://ru.wikipedia.org/wiki/%D0%A1%D0%BA%D0%B2%D0%B5%D1%80" TargetMode="External"/><Relationship Id="rId65" Type="http://schemas.openxmlformats.org/officeDocument/2006/relationships/hyperlink" Target="http://ru.wikipedia.org/wiki/%D0%A6%D0%B0%D1%80%D0%B8%D1%86%D1%8B%D0%BD%D0%BE_(%D0%BE%D1%81%D0%BE%D0%B1%D0%BE_%D0%BE%D1%85%D1%80%D0%B0%D0%BD%D1%8F%D0%B5%D0%BC%D0%B0%D1%8F_%D0%BF%D1%80%D0%B8%D1%80%D0%BE%D0%B4%D0%BD%D0%B0%D1%8F_%D1%82%D0%B5%D1%80%D1%80%D0%B8%D1%82%D0%BE%D1%80%D0%B8%D1%8F)" TargetMode="External"/><Relationship Id="rId81" Type="http://schemas.openxmlformats.org/officeDocument/2006/relationships/hyperlink" Target="http://ru.wikipedia.org/wiki/%D0%91%D0%B5%D0%BB%D0%BE%D1%80%D1%83%D1%81%D1%81%D0%B8%D1%8F" TargetMode="External"/><Relationship Id="rId86" Type="http://schemas.openxmlformats.org/officeDocument/2006/relationships/hyperlink" Target="http://ru.wikipedia.org/wiki/%D0%94%D0%B0%D0%BD%D0%B8%D0%BB%D0%BE%D0%B2%D1%81%D0%BA%D0%B8%D0%B9_(%D1%80%D0%B0%D0%B9%D0%BE%D0%BD_%D0%9C%D0%BE%D1%81%D0%BA%D0%B2%D1%8B)" TargetMode="External"/><Relationship Id="rId130" Type="http://schemas.openxmlformats.org/officeDocument/2006/relationships/image" Target="media/image22.png"/><Relationship Id="rId135" Type="http://schemas.openxmlformats.org/officeDocument/2006/relationships/image" Target="media/image26.png"/><Relationship Id="rId151" Type="http://schemas.openxmlformats.org/officeDocument/2006/relationships/hyperlink" Target="http://www.incom-realty.ru" TargetMode="External"/><Relationship Id="rId156" Type="http://schemas.openxmlformats.org/officeDocument/2006/relationships/hyperlink" Target="http://www.realto.ru" TargetMode="External"/><Relationship Id="rId177" Type="http://schemas.openxmlformats.org/officeDocument/2006/relationships/hyperlink" Target="http://www.irr.ru" TargetMode="External"/><Relationship Id="rId198" Type="http://schemas.openxmlformats.org/officeDocument/2006/relationships/oleObject" Target="embeddings/oleObject8.bin"/><Relationship Id="rId172" Type="http://schemas.openxmlformats.org/officeDocument/2006/relationships/image" Target="media/image35.wmf"/><Relationship Id="rId193" Type="http://schemas.openxmlformats.org/officeDocument/2006/relationships/image" Target="media/image38.wmf"/><Relationship Id="rId202" Type="http://schemas.openxmlformats.org/officeDocument/2006/relationships/hyperlink" Target="http://www.arendator.ru/go.php?tp=ctx&amp;id=220" TargetMode="External"/><Relationship Id="rId207" Type="http://schemas.openxmlformats.org/officeDocument/2006/relationships/oleObject" Target="embeddings/oleObject11.bin"/><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yperlink" Target="http://ru.wikipedia.org/wiki/%D0%A8%D0%B0%D0%B1%D0%BE%D0%BB%D0%BE%D0%B2%D1%81%D0%BA%D0%B0%D1%8F_(%D1%81%D1%82%D0%B0%D0%BD%D1%86%D0%B8%D1%8F_%D0%BC%D0%B5%D1%82%D1%80%D0%BE)" TargetMode="External"/><Relationship Id="rId109" Type="http://schemas.openxmlformats.org/officeDocument/2006/relationships/hyperlink" Target="http://ru.wikipedia.org/wiki/%D0%91%D0%BE%D0%BB%D0%BE%D1%82%D0%BD%D0%B8%D0%BA%D0%BE%D0%B2%D1%81%D0%BA%D0%B0%D1%8F_%D1%83%D0%BB%D0%B8%D1%86%D0%B0" TargetMode="External"/><Relationship Id="rId34" Type="http://schemas.openxmlformats.org/officeDocument/2006/relationships/hyperlink" Target="http://ru.wikipedia.org/wiki/%D0%9E%D0%9A%D0%90%D0%A2%D0%9E" TargetMode="External"/><Relationship Id="rId50" Type="http://schemas.openxmlformats.org/officeDocument/2006/relationships/hyperlink" Target="http://ru.wikipedia.org/wiki/%D0%91%D0%B8%D1%80%D1%8E%D0%BB%D1%91%D0%B2%D0%BE_%D0%97%D0%B0%D0%BF%D0%B0%D0%B4%D0%BD%D0%BE%D0%B5" TargetMode="External"/><Relationship Id="rId55" Type="http://schemas.openxmlformats.org/officeDocument/2006/relationships/hyperlink" Target="http://ru.wikipedia.org/wiki/%D0%97%D1%8F%D0%B1%D0%BB%D0%B8%D0%BA%D0%BE%D0%B2%D0%BE_(%D1%80%D0%B0%D0%B9%D0%BE%D0%BD_%D0%9C%D0%BE%D1%81%D0%BA%D0%B2%D1%8B)" TargetMode="External"/><Relationship Id="rId76" Type="http://schemas.openxmlformats.org/officeDocument/2006/relationships/hyperlink" Target="http://ru.wikipedia.org/wiki/%D0%9A%D1%83%D1%80%D1%81%D0%BA%D0%B0%D1%8F_%D0%BE%D0%B1%D0%BB%D0%B0%D1%81%D1%82%D1%8C" TargetMode="External"/><Relationship Id="rId97" Type="http://schemas.openxmlformats.org/officeDocument/2006/relationships/hyperlink" Target="http://ru.wikipedia.org/wiki/%D0%A7%D0%B5%D1%80%D1%82%D0%B0%D0%BD%D0%BE%D0%B2%D0%BE_%D0%A6%D0%B5%D0%BD%D1%82%D1%80%D0%B0%D0%BB%D1%8C%D0%BD%D0%BE%D0%B5" TargetMode="External"/><Relationship Id="rId104" Type="http://schemas.openxmlformats.org/officeDocument/2006/relationships/hyperlink" Target="http://ru.wikipedia.org/wiki/%D0%9C%D1%83%D0%BD%D0%B8%D1%86%D0%B8%D0%BF%D0%B0%D0%BB%D1%8C%D0%BD%D1%8B%D0%B5_%D0%BE%D0%B1%D1%80%D0%B0%D0%B7%D0%BE%D0%B2%D0%B0%D0%BD%D0%B8%D1%8F_%D0%9C%D0%BE%D1%81%D0%BA%D0%B2%D1%8B" TargetMode="External"/><Relationship Id="rId120" Type="http://schemas.openxmlformats.org/officeDocument/2006/relationships/hyperlink" Target="http://www.irn.ru/review/shopping/" TargetMode="External"/><Relationship Id="rId125" Type="http://schemas.openxmlformats.org/officeDocument/2006/relationships/hyperlink" Target="http://www.kurs.metrinfo.ru" TargetMode="External"/><Relationship Id="rId141" Type="http://schemas.openxmlformats.org/officeDocument/2006/relationships/hyperlink" Target="http://www.incom-realty.ru" TargetMode="External"/><Relationship Id="rId146" Type="http://schemas.openxmlformats.org/officeDocument/2006/relationships/hyperlink" Target="http://www.reneskom.ru" TargetMode="External"/><Relationship Id="rId167" Type="http://schemas.openxmlformats.org/officeDocument/2006/relationships/header" Target="header5.xml"/><Relationship Id="rId188" Type="http://schemas.openxmlformats.org/officeDocument/2006/relationships/hyperlink" Target="http://moscow.olx.ru/2573-1-iid-188118574" TargetMode="External"/><Relationship Id="rId7" Type="http://schemas.openxmlformats.org/officeDocument/2006/relationships/hyperlink" Target="http://ru.wikipedia.org/wiki/%D0%9D%D0%B0%D0%B3%D0%BE%D1%80%D0%BD%D1%8B%D0%B9_%D1%80%D0%B0%D0%B9%D0%BE%D0%BD_(%D0%9C%D0%BE%D1%81%D0%BA%D0%B2%D0%B0)" TargetMode="External"/><Relationship Id="rId71" Type="http://schemas.openxmlformats.org/officeDocument/2006/relationships/hyperlink" Target="http://ru.wikipedia.org/wiki/%D0%92%D1%8C%D0%B5%D1%82%D0%BD%D0%B0%D0%BC" TargetMode="External"/><Relationship Id="rId92" Type="http://schemas.openxmlformats.org/officeDocument/2006/relationships/hyperlink" Target="http://ru.wikipedia.org/wiki/%D0%9D%D0%B0%D0%B3%D0%BE%D1%80%D0%BD%D1%8B%D0%B9_(%D1%80%D0%B0%D0%B9%D0%BE%D0%BD_%D0%9C%D0%BE%D1%81%D0%BA%D0%B2%D1%8B)" TargetMode="External"/><Relationship Id="rId162" Type="http://schemas.openxmlformats.org/officeDocument/2006/relationships/hyperlink" Target="http://www.incom-realty.ru/sale-realty/commercesell/?id=966917" TargetMode="External"/><Relationship Id="rId183" Type="http://schemas.openxmlformats.org/officeDocument/2006/relationships/header" Target="header6.xml"/><Relationship Id="rId213" Type="http://schemas.openxmlformats.org/officeDocument/2006/relationships/oleObject" Target="embeddings/oleObject14.bin"/><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hyperlink" Target="http://ru.wikipedia.org/wiki/%D0%9B%D0%B5%D0%BD%D0%B8%D0%BD%D1%81%D0%BA%D0%B8%D0%B9_%D0%BF%D1%80%D0%BE%D1%81%D0%BF%D0%B5%D0%BA%D1%82_(%D1%81%D1%82%D0%B0%D0%BD%D1%86%D0%B8%D1%8F_%D0%BC%D0%B5%D1%82%D1%80%D0%BE,_%D0%9C%D0%BE%D1%81%D0%BA%D0%B2%D0%B0)" TargetMode="External"/><Relationship Id="rId45" Type="http://schemas.openxmlformats.org/officeDocument/2006/relationships/hyperlink" Target="http://ru.wikipedia.org/wiki/%D0%9C%D0%BE%D1%81%D0%BA%D0%B2%D0%B0_(%D1%80%D0%B5%D0%BA%D0%B0)" TargetMode="External"/><Relationship Id="rId66" Type="http://schemas.openxmlformats.org/officeDocument/2006/relationships/hyperlink" Target="http://ru.wikipedia.org/wiki/%D0%A6%D0%B0%D1%80%D0%B8%D1%86%D1%8B%D0%BD%D0%BE_(%D1%80%D0%B0%D0%B9%D0%BE%D0%BD_%D0%9C%D0%BE%D1%81%D0%BA%D0%B2%D1%8B)" TargetMode="External"/><Relationship Id="rId87" Type="http://schemas.openxmlformats.org/officeDocument/2006/relationships/hyperlink" Target="http://ru.wikipedia.org/wiki/%D0%94%D0%BE%D0%BD%D1%81%D0%BA%D0%BE%D0%B9_(%D1%80%D0%B0%D0%B9%D0%BE%D0%BD_%D0%9C%D0%BE%D1%81%D0%BA%D0%B2%D1%8B)" TargetMode="External"/><Relationship Id="rId110" Type="http://schemas.openxmlformats.org/officeDocument/2006/relationships/hyperlink" Target="http://ru.wikipedia.org/wiki/%D0%93%D0%A3-%D0%92%D0%A8%D0%AD" TargetMode="External"/><Relationship Id="rId115" Type="http://schemas.openxmlformats.org/officeDocument/2006/relationships/hyperlink" Target="http://www.realsearch.ru/company/121/" TargetMode="External"/><Relationship Id="rId131" Type="http://schemas.openxmlformats.org/officeDocument/2006/relationships/image" Target="media/image23.png"/><Relationship Id="rId136" Type="http://schemas.openxmlformats.org/officeDocument/2006/relationships/image" Target="media/image27.png"/><Relationship Id="rId157" Type="http://schemas.openxmlformats.org/officeDocument/2006/relationships/header" Target="header3.xml"/><Relationship Id="rId178" Type="http://schemas.openxmlformats.org/officeDocument/2006/relationships/hyperlink" Target="http://www.mian.ru/" TargetMode="External"/><Relationship Id="rId61" Type="http://schemas.openxmlformats.org/officeDocument/2006/relationships/hyperlink" Target="http://ru.wikipedia.org/wiki/%D0%91%D1%83%D0%BB%D1%8C%D0%B2%D0%B0%D1%80" TargetMode="External"/><Relationship Id="rId82" Type="http://schemas.openxmlformats.org/officeDocument/2006/relationships/hyperlink" Target="http://ru.wikipedia.org/wiki/%D0%A2%D0%B5%D1%85%D0%BD%D0%BE%D0%BF%D0%B0%D1%80%D0%BA" TargetMode="External"/><Relationship Id="rId152" Type="http://schemas.openxmlformats.org/officeDocument/2006/relationships/hyperlink" Target="http://www.zdanie.info" TargetMode="External"/><Relationship Id="rId173" Type="http://schemas.openxmlformats.org/officeDocument/2006/relationships/oleObject" Target="embeddings/oleObject3.bin"/><Relationship Id="rId194" Type="http://schemas.openxmlformats.org/officeDocument/2006/relationships/oleObject" Target="embeddings/oleObject6.bin"/><Relationship Id="rId199" Type="http://schemas.openxmlformats.org/officeDocument/2006/relationships/hyperlink" Target="http://www.rusbonds.ru/ank_obl.asp?tool=18936" TargetMode="External"/><Relationship Id="rId203" Type="http://schemas.openxmlformats.org/officeDocument/2006/relationships/image" Target="media/image42.png"/><Relationship Id="rId208" Type="http://schemas.openxmlformats.org/officeDocument/2006/relationships/image" Target="media/image45.wmf"/><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hyperlink" Target="http://ru.wikipedia.org/wiki/%D0%90%D0%B4%D0%BC%D0%B8%D0%BD%D0%B8%D1%81%D1%82%D1%80%D0%B0%D1%82%D0%B8%D0%B2%D0%BD%D1%8B%D0%B5_%D0%BE%D0%BA%D1%80%D1%83%D0%B3%D0%B0_%D0%9C%D0%BE%D1%81%D0%BA%D0%B2%D1%8B" TargetMode="External"/><Relationship Id="rId35" Type="http://schemas.openxmlformats.org/officeDocument/2006/relationships/hyperlink" Target="http://ru.wikipedia.org/wiki/%D0%97%D0%B0%D0%BC%D0%BE%D1%81%D0%BA%D0%B2%D0%BE%D1%80%D0%B5%D1%86%D0%BA%D0%B0%D1%8F_%D0%BB%D0%B8%D0%BD%D0%B8%D1%8F" TargetMode="External"/><Relationship Id="rId56" Type="http://schemas.openxmlformats.org/officeDocument/2006/relationships/hyperlink" Target="http://ru.wikipedia.org/wiki/%D0%91%D0%B8%D1%80%D1%8E%D0%BB%D1%91%D0%B2%D0%BE_%D0%97%D0%B0%D0%BF%D0%B0%D0%B4%D0%BD%D0%BE%D0%B5" TargetMode="External"/><Relationship Id="rId77" Type="http://schemas.openxmlformats.org/officeDocument/2006/relationships/hyperlink" Target="http://ru.wikipedia.org/wiki/%D0%9B%D0%B8%D0%BF%D0%B5%D1%86%D0%BA%D0%B0%D1%8F_%D0%BE%D0%B1%D0%BB%D0%B0%D1%81%D1%82%D1%8C" TargetMode="External"/><Relationship Id="rId100" Type="http://schemas.openxmlformats.org/officeDocument/2006/relationships/image" Target="media/image16.png"/><Relationship Id="rId105" Type="http://schemas.openxmlformats.org/officeDocument/2006/relationships/hyperlink" Target="http://ru.wikipedia.org/wiki/%D0%93%D0%B0" TargetMode="External"/><Relationship Id="rId126" Type="http://schemas.openxmlformats.org/officeDocument/2006/relationships/hyperlink" Target="http://www.irn.ru/articles/27862.html" TargetMode="External"/><Relationship Id="rId147" Type="http://schemas.openxmlformats.org/officeDocument/2006/relationships/hyperlink" Target="http://www.makler.su" TargetMode="External"/><Relationship Id="rId168" Type="http://schemas.openxmlformats.org/officeDocument/2006/relationships/footer" Target="footer6.xml"/><Relationship Id="rId8" Type="http://schemas.openxmlformats.org/officeDocument/2006/relationships/hyperlink" Target="http://www.irn.ru/articles/27862.html" TargetMode="External"/><Relationship Id="rId51" Type="http://schemas.openxmlformats.org/officeDocument/2006/relationships/hyperlink" Target="http://ru.wikipedia.org/wiki/%D0%91%D0%B8%D1%80%D1%8E%D0%BB%D1%91%D0%B2%D0%BE_%D0%92%D0%BE%D1%81%D1%82%D0%BE%D1%87%D0%BD%D0%BE%D0%B5" TargetMode="External"/><Relationship Id="rId72" Type="http://schemas.openxmlformats.org/officeDocument/2006/relationships/hyperlink" Target="http://ru.wikipedia.org/wiki/%D0%92%D0%B0%D1%80%D0%BD%D0%B0" TargetMode="External"/><Relationship Id="rId93" Type="http://schemas.openxmlformats.org/officeDocument/2006/relationships/hyperlink" Target="http://ru.wikipedia.org/wiki/%D0%9E%D1%80%D0%B5%D1%85%D0%BE%D0%B2%D0%BE-%D0%91%D0%BE%D1%80%D0%B8%D1%81%D0%BE%D0%B2%D0%BE_%D0%A1%D0%B5%D0%B2%D0%B5%D1%80%D0%BD%D0%BE%D0%B5" TargetMode="External"/><Relationship Id="rId98" Type="http://schemas.openxmlformats.org/officeDocument/2006/relationships/hyperlink" Target="http://ru.wikipedia.org/wiki/%D0%A7%D0%B5%D1%80%D1%82%D0%B0%D0%BD%D0%BE%D0%B2%D0%BE_%D0%AE%D0%B6%D0%BD%D0%BE%D0%B5" TargetMode="External"/><Relationship Id="rId121" Type="http://schemas.openxmlformats.org/officeDocument/2006/relationships/image" Target="media/image17.jpeg"/><Relationship Id="rId142" Type="http://schemas.openxmlformats.org/officeDocument/2006/relationships/hyperlink" Target="http://www.irr.ru" TargetMode="External"/><Relationship Id="rId163" Type="http://schemas.openxmlformats.org/officeDocument/2006/relationships/hyperlink" Target="http://www.makler.su/arendaview_kommp.asp?anketa_id=227179" TargetMode="External"/><Relationship Id="rId184" Type="http://schemas.openxmlformats.org/officeDocument/2006/relationships/header" Target="header7.xml"/><Relationship Id="rId189" Type="http://schemas.openxmlformats.org/officeDocument/2006/relationships/hyperlink" Target="http://www.cian.ru/showphoto.php?id_office=559639"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0.jpeg"/><Relationship Id="rId46" Type="http://schemas.openxmlformats.org/officeDocument/2006/relationships/hyperlink" Target="http://ru.wikipedia.org/wiki/%D0%9A%D0%BE%D1%82%D0%BB%D0%BE%D0%B2%D0%BA%D0%B0_(%D1%80%D0%B5%D0%BA%D0%B0)" TargetMode="External"/><Relationship Id="rId67" Type="http://schemas.openxmlformats.org/officeDocument/2006/relationships/hyperlink" Target="http://ru.wikipedia.org/wiki/%D0%92%D0%B8%D0%B4%D0%BD%D0%BE%D0%B5" TargetMode="External"/><Relationship Id="rId116" Type="http://schemas.openxmlformats.org/officeDocument/2006/relationships/hyperlink" Target="http://www.irn.ru/review/office/" TargetMode="External"/><Relationship Id="rId137" Type="http://schemas.openxmlformats.org/officeDocument/2006/relationships/image" Target="media/image28.png"/><Relationship Id="rId158" Type="http://schemas.openxmlformats.org/officeDocument/2006/relationships/header" Target="header4.xml"/><Relationship Id="rId20" Type="http://schemas.openxmlformats.org/officeDocument/2006/relationships/image" Target="media/image5.jpeg"/><Relationship Id="rId41" Type="http://schemas.openxmlformats.org/officeDocument/2006/relationships/hyperlink" Target="http://ru.wikipedia.org/wiki/%D0%9A%D0%B0%D0%BB%D1%83%D0%B6%D1%81%D0%BA%D0%BE-%D0%A0%D0%B8%D0%B6%D1%81%D0%BA%D0%B0%D1%8F_%D0%BB%D0%B8%D0%BD%D0%B8%D1%8F" TargetMode="External"/><Relationship Id="rId62" Type="http://schemas.openxmlformats.org/officeDocument/2006/relationships/hyperlink" Target="http://ru.wikipedia.org/wiki/%D0%93%D0%BE%D1%80%D0%BE%D0%B4%D0%BD%D1%8F_(%D0%BF%D1%80%D0%B8%D1%82%D0%BE%D0%BA_%D0%9C%D0%BE%D1%81%D0%BA%D0%B2%D1%8B)" TargetMode="External"/><Relationship Id="rId83" Type="http://schemas.openxmlformats.org/officeDocument/2006/relationships/hyperlink" Target="http://ru.wikipedia.org/wiki/%D0%91%D0%B8%D1%80%D1%8E%D0%BB%D1%91%D0%B2%D0%BE_%D0%92%D0%BE%D1%81%D1%82%D0%BE%D1%87%D0%BD%D0%BE%D0%B5" TargetMode="External"/><Relationship Id="rId88" Type="http://schemas.openxmlformats.org/officeDocument/2006/relationships/hyperlink" Target="http://ru.wikipedia.org/wiki/%D0%97%D1%8F%D0%B1%D0%BB%D0%B8%D0%BA%D0%BE%D0%B2%D0%BE_(%D1%80%D0%B0%D0%B9%D0%BE%D0%BD_%D0%9C%D0%BE%D1%81%D0%BA%D0%B2%D1%8B)" TargetMode="External"/><Relationship Id="rId111" Type="http://schemas.openxmlformats.org/officeDocument/2006/relationships/hyperlink" Target="http://ru.wikipedia.org/w/index.php?title=%D0%A0%D0%BE%D1%81%D1%81%D0%B8%D0%B9%D1%81%D0%BA%D0%B0%D1%8F_%D0%B0%D0%BA%D0%B0%D0%B4%D0%B5%D0%BC%D0%B8%D1%8F_%D0%BF%D1%80%D0%B0%D0%B2%D0%B0&amp;action=edit&amp;redlink=1" TargetMode="External"/><Relationship Id="rId132" Type="http://schemas.openxmlformats.org/officeDocument/2006/relationships/hyperlink" Target="http://www.arendator.ru/go.php?tp=ctx&amp;id=220" TargetMode="External"/><Relationship Id="rId153" Type="http://schemas.openxmlformats.org/officeDocument/2006/relationships/hyperlink" Target="http://www.bazan.ru" TargetMode="External"/><Relationship Id="rId174" Type="http://schemas.openxmlformats.org/officeDocument/2006/relationships/image" Target="media/image36.wmf"/><Relationship Id="rId179" Type="http://schemas.openxmlformats.org/officeDocument/2006/relationships/hyperlink" Target="http://www.deltarealty.ru" TargetMode="External"/><Relationship Id="rId195" Type="http://schemas.openxmlformats.org/officeDocument/2006/relationships/image" Target="media/image39.wmf"/><Relationship Id="rId209" Type="http://schemas.openxmlformats.org/officeDocument/2006/relationships/oleObject" Target="embeddings/oleObject12.bin"/><Relationship Id="rId190" Type="http://schemas.openxmlformats.org/officeDocument/2006/relationships/hyperlink" Target="http://www.makler.su/arendaview_komm.asp?anketa_id=216119" TargetMode="External"/><Relationship Id="rId204" Type="http://schemas.openxmlformats.org/officeDocument/2006/relationships/image" Target="media/image43.wmf"/><Relationship Id="rId15" Type="http://schemas.openxmlformats.org/officeDocument/2006/relationships/footer" Target="footer3.xml"/><Relationship Id="rId36" Type="http://schemas.openxmlformats.org/officeDocument/2006/relationships/hyperlink" Target="http://ru.wikipedia.org/wiki/%D0%A1%D0%B5%D1%80%D0%BF%D1%83%D1%85%D0%BE%D0%B2%D1%81%D0%BA%D0%BE-%D0%A2%D0%B8%D0%BC%D0%B8%D1%80%D1%8F%D0%B7%D0%B5%D0%B2%D1%81%D0%BA%D0%B0%D1%8F_%D0%BB%D0%B8%D0%BD%D0%B8%D1%8F" TargetMode="External"/><Relationship Id="rId57" Type="http://schemas.openxmlformats.org/officeDocument/2006/relationships/hyperlink" Target="http://ru.wikipedia.org/wiki/%D0%91%D0%B8%D1%80%D1%8E%D0%BB%D1%91%D0%B2%D0%BE_%D0%92%D0%BE%D1%81%D1%82%D0%BE%D1%87%D0%BD%D0%BE%D0%B5" TargetMode="External"/><Relationship Id="rId106" Type="http://schemas.openxmlformats.org/officeDocument/2006/relationships/hyperlink" Target="http://ru.wikipedia.org/wiki/%D0%92%D0%B0%D1%80%D1%88%D0%B0%D0%B2%D1%81%D0%BA%D0%BE%D0%B5_%D1%88%D0%BE%D1%81%D1%81%D0%B5" TargetMode="External"/><Relationship Id="rId127" Type="http://schemas.openxmlformats.org/officeDocument/2006/relationships/image" Target="media/image19.png"/><Relationship Id="rId10" Type="http://schemas.openxmlformats.org/officeDocument/2006/relationships/hyperlink" Target="http://www.arendator.ru/articles/2/art/45634/pg/1/" TargetMode="External"/><Relationship Id="rId31" Type="http://schemas.openxmlformats.org/officeDocument/2006/relationships/hyperlink" Target="http://ru.wikipedia.org/wiki/%D0%9C%D0%BE%D1%81%D0%BA%D0%B2%D0%B0" TargetMode="External"/><Relationship Id="rId52" Type="http://schemas.openxmlformats.org/officeDocument/2006/relationships/hyperlink" Target="http://ru.wikipedia.org/wiki/%D0%A7%D0%B5%D1%80%D1%82%D0%B0%D0%BD%D0%BE%D0%B2%D0%BE" TargetMode="External"/><Relationship Id="rId73" Type="http://schemas.openxmlformats.org/officeDocument/2006/relationships/hyperlink" Target="http://ru.wikipedia.org/wiki/%D0%91%D0%BE%D0%BB%D0%B3%D0%B0%D1%80%D0%B8%D1%8F" TargetMode="External"/><Relationship Id="rId78" Type="http://schemas.openxmlformats.org/officeDocument/2006/relationships/hyperlink" Target="http://ru.wikipedia.org/wiki/%D0%A2%D1%83%D0%BB%D1%8C%D1%81%D0%BA%D0%B0%D1%8F_%D0%BE%D0%B1%D0%BB%D0%B0%D1%81%D1%82%D1%8C" TargetMode="External"/><Relationship Id="rId94" Type="http://schemas.openxmlformats.org/officeDocument/2006/relationships/hyperlink" Target="http://ru.wikipedia.org/wiki/%D0%9E%D1%80%D0%B5%D1%85%D0%BE%D0%B2%D0%BE-%D0%91%D0%BE%D1%80%D0%B8%D1%81%D0%BE%D0%B2%D0%BE_%D0%AE%D0%B6%D0%BD%D0%BE%D0%B5" TargetMode="External"/><Relationship Id="rId99" Type="http://schemas.openxmlformats.org/officeDocument/2006/relationships/image" Target="media/image15.png"/><Relationship Id="rId101" Type="http://schemas.openxmlformats.org/officeDocument/2006/relationships/hyperlink" Target="http://ru.wikipedia.org/wiki/%D0%A0%D0%B0%D0%B9%D0%BE%D0%BD%D1%8B_%D0%9C%D0%BE%D1%81%D0%BA%D0%B2%D1%8B" TargetMode="External"/><Relationship Id="rId122" Type="http://schemas.openxmlformats.org/officeDocument/2006/relationships/image" Target="media/image18.jpeg"/><Relationship Id="rId143" Type="http://schemas.openxmlformats.org/officeDocument/2006/relationships/hyperlink" Target="http://www.mian.ru/" TargetMode="External"/><Relationship Id="rId148" Type="http://schemas.openxmlformats.org/officeDocument/2006/relationships/hyperlink" Target="http://www.irr.ru" TargetMode="External"/><Relationship Id="rId164" Type="http://schemas.openxmlformats.org/officeDocument/2006/relationships/image" Target="media/image32.emf"/><Relationship Id="rId169" Type="http://schemas.openxmlformats.org/officeDocument/2006/relationships/footer" Target="footer7.xml"/><Relationship Id="rId185"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www.naibecar.ru/project_message_18135.html" TargetMode="External"/><Relationship Id="rId180" Type="http://schemas.openxmlformats.org/officeDocument/2006/relationships/hyperlink" Target="http://www.sdausklad.ru" TargetMode="External"/><Relationship Id="rId210" Type="http://schemas.openxmlformats.org/officeDocument/2006/relationships/image" Target="media/image46.wmf"/><Relationship Id="rId215" Type="http://schemas.openxmlformats.org/officeDocument/2006/relationships/theme" Target="theme/theme1.xml"/><Relationship Id="rId26" Type="http://schemas.openxmlformats.org/officeDocument/2006/relationships/image" Target="media/image11.jpeg"/><Relationship Id="rId47" Type="http://schemas.openxmlformats.org/officeDocument/2006/relationships/hyperlink" Target="http://ru.wikipedia.org/wiki/%D0%91%D0%B8%D1%82%D1%86%D0%B5%D0%B2%D1%81%D0%BA%D0%B8%D0%B9_%D0%BB%D0%B5%D1%81" TargetMode="External"/><Relationship Id="rId68" Type="http://schemas.openxmlformats.org/officeDocument/2006/relationships/hyperlink" Target="http://ru.wikipedia.org/wiki/%D0%A6%D0%B0%D1%80%D0%B8%D1%86%D1%8B%D0%BD%D0%BE_(%D0%BC%D1%83%D0%B7%D0%B5%D0%B9-%D0%B7%D0%B0%D0%BF%D0%BE%D0%B2%D0%B5%D0%B4%D0%BD%D0%B8%D0%BA)" TargetMode="External"/><Relationship Id="rId89" Type="http://schemas.openxmlformats.org/officeDocument/2006/relationships/hyperlink" Target="http://ru.wikipedia.org/wiki/%D0%9C%D0%BE%D1%81%D0%BA%D0%B2%D0%BE%D1%80%D0%B5%D1%87%D1%8C%D0%B5-%D0%A1%D0%B0%D0%B1%D1%83%D1%80%D0%BE%D0%B2%D0%BE" TargetMode="External"/><Relationship Id="rId112" Type="http://schemas.openxmlformats.org/officeDocument/2006/relationships/hyperlink" Target="http://ru.wikipedia.org/w/index.php?title=%D0%A3%D0%BD%D0%B8%D0%B2%D0%B5%D1%80%D1%81%D0%B8%D1%82%D0%B5%D1%82_%D0%9D%D0%B0%D1%82%D0%B0%D0%BB%D1%8C%D0%B8_%D0%9D%D0%B5%D1%81%D1%82%D0%B5%D1%80%D0%BE%D0%B2%D0%BE%D0%B9&amp;action=edit&amp;redlink=1" TargetMode="External"/><Relationship Id="rId133" Type="http://schemas.openxmlformats.org/officeDocument/2006/relationships/image" Target="media/image24.png"/><Relationship Id="rId154" Type="http://schemas.openxmlformats.org/officeDocument/2006/relationships/hyperlink" Target="http://www.g2p.ru/" TargetMode="External"/><Relationship Id="rId175" Type="http://schemas.openxmlformats.org/officeDocument/2006/relationships/oleObject" Target="embeddings/oleObject4.bin"/><Relationship Id="rId196" Type="http://schemas.openxmlformats.org/officeDocument/2006/relationships/oleObject" Target="embeddings/oleObject7.bin"/><Relationship Id="rId200" Type="http://schemas.openxmlformats.org/officeDocument/2006/relationships/image" Target="media/image41.wmf"/><Relationship Id="rId1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66</Pages>
  <Words>23340</Words>
  <Characters>133039</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ЗАО «Рыночные оценочные системы»</vt:lpstr>
    </vt:vector>
  </TitlesOfParts>
  <Company>РОС</Company>
  <LinksUpToDate>false</LinksUpToDate>
  <CharactersWithSpaces>156067</CharactersWithSpaces>
  <SharedDoc>false</SharedDoc>
  <HLinks>
    <vt:vector size="1068" baseType="variant">
      <vt:variant>
        <vt:i4>131082</vt:i4>
      </vt:variant>
      <vt:variant>
        <vt:i4>708</vt:i4>
      </vt:variant>
      <vt:variant>
        <vt:i4>0</vt:i4>
      </vt:variant>
      <vt:variant>
        <vt:i4>5</vt:i4>
      </vt:variant>
      <vt:variant>
        <vt:lpwstr>http://www.arendator.ru/go.php?tp=ctx&amp;id=220</vt:lpwstr>
      </vt:variant>
      <vt:variant>
        <vt:lpwstr/>
      </vt:variant>
      <vt:variant>
        <vt:i4>623706225</vt:i4>
      </vt:variant>
      <vt:variant>
        <vt:i4>705</vt:i4>
      </vt:variant>
      <vt:variant>
        <vt:i4>0</vt:i4>
      </vt:variant>
      <vt:variant>
        <vt:i4>5</vt:i4>
      </vt:variant>
      <vt:variant>
        <vt:lpwstr>D:\МАША\ОТЧЕТЫ\ОЦЕНКА НЕДВИЖИМОСТИ\2009\№ 72_09-АШ (офис № 12, пл.= 25,5 кв.м ,ВШЭ, ул. Покровский бульв., д.11 к.1Д, по сост. 29.04.09)\расчеты к отчету № 72_09-АШ (ВШЭ).xls</vt:lpwstr>
      </vt:variant>
      <vt:variant>
        <vt:lpwstr>RANGE!#ССЫЛКА!#RANGE!#ССЫЛКА!</vt:lpwstr>
      </vt:variant>
      <vt:variant>
        <vt:i4>5177405</vt:i4>
      </vt:variant>
      <vt:variant>
        <vt:i4>699</vt:i4>
      </vt:variant>
      <vt:variant>
        <vt:i4>0</vt:i4>
      </vt:variant>
      <vt:variant>
        <vt:i4>5</vt:i4>
      </vt:variant>
      <vt:variant>
        <vt:lpwstr>http://www.rusbonds.ru/ank_obl.asp?tool=18936</vt:lpwstr>
      </vt:variant>
      <vt:variant>
        <vt:lpwstr/>
      </vt:variant>
      <vt:variant>
        <vt:i4>6029386</vt:i4>
      </vt:variant>
      <vt:variant>
        <vt:i4>684</vt:i4>
      </vt:variant>
      <vt:variant>
        <vt:i4>0</vt:i4>
      </vt:variant>
      <vt:variant>
        <vt:i4>5</vt:i4>
      </vt:variant>
      <vt:variant>
        <vt:lpwstr>http://www.makler.su/arendaview_komm.asp?anketa_id=216119</vt:lpwstr>
      </vt:variant>
      <vt:variant>
        <vt:lpwstr/>
      </vt:variant>
      <vt:variant>
        <vt:i4>8192064</vt:i4>
      </vt:variant>
      <vt:variant>
        <vt:i4>681</vt:i4>
      </vt:variant>
      <vt:variant>
        <vt:i4>0</vt:i4>
      </vt:variant>
      <vt:variant>
        <vt:i4>5</vt:i4>
      </vt:variant>
      <vt:variant>
        <vt:lpwstr>http://www.cian.ru/showphoto.php?id_office=559639</vt:lpwstr>
      </vt:variant>
      <vt:variant>
        <vt:lpwstr/>
      </vt:variant>
      <vt:variant>
        <vt:i4>262159</vt:i4>
      </vt:variant>
      <vt:variant>
        <vt:i4>678</vt:i4>
      </vt:variant>
      <vt:variant>
        <vt:i4>0</vt:i4>
      </vt:variant>
      <vt:variant>
        <vt:i4>5</vt:i4>
      </vt:variant>
      <vt:variant>
        <vt:lpwstr>http://moscow.olx.ru/2573-1-iid-188118574</vt:lpwstr>
      </vt:variant>
      <vt:variant>
        <vt:lpwstr/>
      </vt:variant>
      <vt:variant>
        <vt:i4>7536757</vt:i4>
      </vt:variant>
      <vt:variant>
        <vt:i4>675</vt:i4>
      </vt:variant>
      <vt:variant>
        <vt:i4>0</vt:i4>
      </vt:variant>
      <vt:variant>
        <vt:i4>5</vt:i4>
      </vt:variant>
      <vt:variant>
        <vt:lpwstr>http://www.rcm-group.ru/objects/0091/0091.html</vt:lpwstr>
      </vt:variant>
      <vt:variant>
        <vt:lpwstr/>
      </vt:variant>
      <vt:variant>
        <vt:i4>1245276</vt:i4>
      </vt:variant>
      <vt:variant>
        <vt:i4>672</vt:i4>
      </vt:variant>
      <vt:variant>
        <vt:i4>0</vt:i4>
      </vt:variant>
      <vt:variant>
        <vt:i4>5</vt:i4>
      </vt:variant>
      <vt:variant>
        <vt:lpwstr>http://www.makler.su/</vt:lpwstr>
      </vt:variant>
      <vt:variant>
        <vt:lpwstr/>
      </vt:variant>
      <vt:variant>
        <vt:i4>7340068</vt:i4>
      </vt:variant>
      <vt:variant>
        <vt:i4>669</vt:i4>
      </vt:variant>
      <vt:variant>
        <vt:i4>0</vt:i4>
      </vt:variant>
      <vt:variant>
        <vt:i4>5</vt:i4>
      </vt:variant>
      <vt:variant>
        <vt:lpwstr>http://www.reneskom.ru/</vt:lpwstr>
      </vt:variant>
      <vt:variant>
        <vt:lpwstr/>
      </vt:variant>
      <vt:variant>
        <vt:i4>2031632</vt:i4>
      </vt:variant>
      <vt:variant>
        <vt:i4>666</vt:i4>
      </vt:variant>
      <vt:variant>
        <vt:i4>0</vt:i4>
      </vt:variant>
      <vt:variant>
        <vt:i4>5</vt:i4>
      </vt:variant>
      <vt:variant>
        <vt:lpwstr>http://www.sdausklad.ru/</vt:lpwstr>
      </vt:variant>
      <vt:variant>
        <vt:lpwstr/>
      </vt:variant>
      <vt:variant>
        <vt:i4>7274621</vt:i4>
      </vt:variant>
      <vt:variant>
        <vt:i4>663</vt:i4>
      </vt:variant>
      <vt:variant>
        <vt:i4>0</vt:i4>
      </vt:variant>
      <vt:variant>
        <vt:i4>5</vt:i4>
      </vt:variant>
      <vt:variant>
        <vt:lpwstr>http://www.deltarealty.ru/</vt:lpwstr>
      </vt:variant>
      <vt:variant>
        <vt:lpwstr/>
      </vt:variant>
      <vt:variant>
        <vt:i4>8126501</vt:i4>
      </vt:variant>
      <vt:variant>
        <vt:i4>660</vt:i4>
      </vt:variant>
      <vt:variant>
        <vt:i4>0</vt:i4>
      </vt:variant>
      <vt:variant>
        <vt:i4>5</vt:i4>
      </vt:variant>
      <vt:variant>
        <vt:lpwstr>http://www.mian.ru/</vt:lpwstr>
      </vt:variant>
      <vt:variant>
        <vt:lpwstr/>
      </vt:variant>
      <vt:variant>
        <vt:i4>7143545</vt:i4>
      </vt:variant>
      <vt:variant>
        <vt:i4>657</vt:i4>
      </vt:variant>
      <vt:variant>
        <vt:i4>0</vt:i4>
      </vt:variant>
      <vt:variant>
        <vt:i4>5</vt:i4>
      </vt:variant>
      <vt:variant>
        <vt:lpwstr>http://www.irr.ru/</vt:lpwstr>
      </vt:variant>
      <vt:variant>
        <vt:lpwstr/>
      </vt:variant>
      <vt:variant>
        <vt:i4>7340158</vt:i4>
      </vt:variant>
      <vt:variant>
        <vt:i4>654</vt:i4>
      </vt:variant>
      <vt:variant>
        <vt:i4>0</vt:i4>
      </vt:variant>
      <vt:variant>
        <vt:i4>5</vt:i4>
      </vt:variant>
      <vt:variant>
        <vt:lpwstr>http://www.incom-realty.ru/</vt:lpwstr>
      </vt:variant>
      <vt:variant>
        <vt:lpwstr/>
      </vt:variant>
      <vt:variant>
        <vt:i4>5963776</vt:i4>
      </vt:variant>
      <vt:variant>
        <vt:i4>639</vt:i4>
      </vt:variant>
      <vt:variant>
        <vt:i4>0</vt:i4>
      </vt:variant>
      <vt:variant>
        <vt:i4>5</vt:i4>
      </vt:variant>
      <vt:variant>
        <vt:lpwstr>http://www.makler.su/arendaview_kommp.asp?anketa_id=227179</vt:lpwstr>
      </vt:variant>
      <vt:variant>
        <vt:lpwstr/>
      </vt:variant>
      <vt:variant>
        <vt:i4>6684772</vt:i4>
      </vt:variant>
      <vt:variant>
        <vt:i4>636</vt:i4>
      </vt:variant>
      <vt:variant>
        <vt:i4>0</vt:i4>
      </vt:variant>
      <vt:variant>
        <vt:i4>5</vt:i4>
      </vt:variant>
      <vt:variant>
        <vt:lpwstr>http://www.incom-realty.ru/sale-realty/commercesell/?id=966917</vt:lpwstr>
      </vt:variant>
      <vt:variant>
        <vt:lpwstr/>
      </vt:variant>
      <vt:variant>
        <vt:i4>7929933</vt:i4>
      </vt:variant>
      <vt:variant>
        <vt:i4>633</vt:i4>
      </vt:variant>
      <vt:variant>
        <vt:i4>0</vt:i4>
      </vt:variant>
      <vt:variant>
        <vt:i4>5</vt:i4>
      </vt:variant>
      <vt:variant>
        <vt:lpwstr>http://www.cian.ru/showphoto.php?id_office=579975</vt:lpwstr>
      </vt:variant>
      <vt:variant>
        <vt:lpwstr/>
      </vt:variant>
      <vt:variant>
        <vt:i4>1507396</vt:i4>
      </vt:variant>
      <vt:variant>
        <vt:i4>630</vt:i4>
      </vt:variant>
      <vt:variant>
        <vt:i4>0</vt:i4>
      </vt:variant>
      <vt:variant>
        <vt:i4>5</vt:i4>
      </vt:variant>
      <vt:variant>
        <vt:lpwstr>http://www.realto.ru/</vt:lpwstr>
      </vt:variant>
      <vt:variant>
        <vt:lpwstr/>
      </vt:variant>
      <vt:variant>
        <vt:i4>7995424</vt:i4>
      </vt:variant>
      <vt:variant>
        <vt:i4>627</vt:i4>
      </vt:variant>
      <vt:variant>
        <vt:i4>0</vt:i4>
      </vt:variant>
      <vt:variant>
        <vt:i4>5</vt:i4>
      </vt:variant>
      <vt:variant>
        <vt:lpwstr>http://www.mrgp.ru/</vt:lpwstr>
      </vt:variant>
      <vt:variant>
        <vt:lpwstr/>
      </vt:variant>
      <vt:variant>
        <vt:i4>6357049</vt:i4>
      </vt:variant>
      <vt:variant>
        <vt:i4>624</vt:i4>
      </vt:variant>
      <vt:variant>
        <vt:i4>0</vt:i4>
      </vt:variant>
      <vt:variant>
        <vt:i4>5</vt:i4>
      </vt:variant>
      <vt:variant>
        <vt:lpwstr>http://www.g2p.ru/</vt:lpwstr>
      </vt:variant>
      <vt:variant>
        <vt:lpwstr/>
      </vt:variant>
      <vt:variant>
        <vt:i4>11</vt:i4>
      </vt:variant>
      <vt:variant>
        <vt:i4>621</vt:i4>
      </vt:variant>
      <vt:variant>
        <vt:i4>0</vt:i4>
      </vt:variant>
      <vt:variant>
        <vt:i4>5</vt:i4>
      </vt:variant>
      <vt:variant>
        <vt:lpwstr>http://www.bazan.ru/</vt:lpwstr>
      </vt:variant>
      <vt:variant>
        <vt:lpwstr/>
      </vt:variant>
      <vt:variant>
        <vt:i4>7733296</vt:i4>
      </vt:variant>
      <vt:variant>
        <vt:i4>618</vt:i4>
      </vt:variant>
      <vt:variant>
        <vt:i4>0</vt:i4>
      </vt:variant>
      <vt:variant>
        <vt:i4>5</vt:i4>
      </vt:variant>
      <vt:variant>
        <vt:lpwstr>http://www.zdanie.info/</vt:lpwstr>
      </vt:variant>
      <vt:variant>
        <vt:lpwstr/>
      </vt:variant>
      <vt:variant>
        <vt:i4>7340158</vt:i4>
      </vt:variant>
      <vt:variant>
        <vt:i4>615</vt:i4>
      </vt:variant>
      <vt:variant>
        <vt:i4>0</vt:i4>
      </vt:variant>
      <vt:variant>
        <vt:i4>5</vt:i4>
      </vt:variant>
      <vt:variant>
        <vt:lpwstr>http://www.incom-realty.ru/</vt:lpwstr>
      </vt:variant>
      <vt:variant>
        <vt:lpwstr/>
      </vt:variant>
      <vt:variant>
        <vt:i4>327693</vt:i4>
      </vt:variant>
      <vt:variant>
        <vt:i4>612</vt:i4>
      </vt:variant>
      <vt:variant>
        <vt:i4>0</vt:i4>
      </vt:variant>
      <vt:variant>
        <vt:i4>5</vt:i4>
      </vt:variant>
      <vt:variant>
        <vt:lpwstr>http://www.paulsyard.ru/</vt:lpwstr>
      </vt:variant>
      <vt:variant>
        <vt:lpwstr/>
      </vt:variant>
      <vt:variant>
        <vt:i4>7929904</vt:i4>
      </vt:variant>
      <vt:variant>
        <vt:i4>609</vt:i4>
      </vt:variant>
      <vt:variant>
        <vt:i4>0</vt:i4>
      </vt:variant>
      <vt:variant>
        <vt:i4>5</vt:i4>
      </vt:variant>
      <vt:variant>
        <vt:lpwstr>http://rientel.ru/</vt:lpwstr>
      </vt:variant>
      <vt:variant>
        <vt:lpwstr/>
      </vt:variant>
      <vt:variant>
        <vt:i4>7143545</vt:i4>
      </vt:variant>
      <vt:variant>
        <vt:i4>606</vt:i4>
      </vt:variant>
      <vt:variant>
        <vt:i4>0</vt:i4>
      </vt:variant>
      <vt:variant>
        <vt:i4>5</vt:i4>
      </vt:variant>
      <vt:variant>
        <vt:lpwstr>http://www.irr.ru/</vt:lpwstr>
      </vt:variant>
      <vt:variant>
        <vt:lpwstr/>
      </vt:variant>
      <vt:variant>
        <vt:i4>1245276</vt:i4>
      </vt:variant>
      <vt:variant>
        <vt:i4>603</vt:i4>
      </vt:variant>
      <vt:variant>
        <vt:i4>0</vt:i4>
      </vt:variant>
      <vt:variant>
        <vt:i4>5</vt:i4>
      </vt:variant>
      <vt:variant>
        <vt:lpwstr>http://www.makler.su/</vt:lpwstr>
      </vt:variant>
      <vt:variant>
        <vt:lpwstr/>
      </vt:variant>
      <vt:variant>
        <vt:i4>7340068</vt:i4>
      </vt:variant>
      <vt:variant>
        <vt:i4>600</vt:i4>
      </vt:variant>
      <vt:variant>
        <vt:i4>0</vt:i4>
      </vt:variant>
      <vt:variant>
        <vt:i4>5</vt:i4>
      </vt:variant>
      <vt:variant>
        <vt:lpwstr>http://www.reneskom.ru/</vt:lpwstr>
      </vt:variant>
      <vt:variant>
        <vt:lpwstr/>
      </vt:variant>
      <vt:variant>
        <vt:i4>2031632</vt:i4>
      </vt:variant>
      <vt:variant>
        <vt:i4>597</vt:i4>
      </vt:variant>
      <vt:variant>
        <vt:i4>0</vt:i4>
      </vt:variant>
      <vt:variant>
        <vt:i4>5</vt:i4>
      </vt:variant>
      <vt:variant>
        <vt:lpwstr>http://www.sdausklad.ru/</vt:lpwstr>
      </vt:variant>
      <vt:variant>
        <vt:lpwstr/>
      </vt:variant>
      <vt:variant>
        <vt:i4>7274621</vt:i4>
      </vt:variant>
      <vt:variant>
        <vt:i4>594</vt:i4>
      </vt:variant>
      <vt:variant>
        <vt:i4>0</vt:i4>
      </vt:variant>
      <vt:variant>
        <vt:i4>5</vt:i4>
      </vt:variant>
      <vt:variant>
        <vt:lpwstr>http://www.deltarealty.ru/</vt:lpwstr>
      </vt:variant>
      <vt:variant>
        <vt:lpwstr/>
      </vt:variant>
      <vt:variant>
        <vt:i4>8126501</vt:i4>
      </vt:variant>
      <vt:variant>
        <vt:i4>591</vt:i4>
      </vt:variant>
      <vt:variant>
        <vt:i4>0</vt:i4>
      </vt:variant>
      <vt:variant>
        <vt:i4>5</vt:i4>
      </vt:variant>
      <vt:variant>
        <vt:lpwstr>http://www.mian.ru/</vt:lpwstr>
      </vt:variant>
      <vt:variant>
        <vt:lpwstr/>
      </vt:variant>
      <vt:variant>
        <vt:i4>7143545</vt:i4>
      </vt:variant>
      <vt:variant>
        <vt:i4>588</vt:i4>
      </vt:variant>
      <vt:variant>
        <vt:i4>0</vt:i4>
      </vt:variant>
      <vt:variant>
        <vt:i4>5</vt:i4>
      </vt:variant>
      <vt:variant>
        <vt:lpwstr>http://www.irr.ru/</vt:lpwstr>
      </vt:variant>
      <vt:variant>
        <vt:lpwstr/>
      </vt:variant>
      <vt:variant>
        <vt:i4>7340158</vt:i4>
      </vt:variant>
      <vt:variant>
        <vt:i4>585</vt:i4>
      </vt:variant>
      <vt:variant>
        <vt:i4>0</vt:i4>
      </vt:variant>
      <vt:variant>
        <vt:i4>5</vt:i4>
      </vt:variant>
      <vt:variant>
        <vt:lpwstr>http://www.incom-realty.ru/</vt:lpwstr>
      </vt:variant>
      <vt:variant>
        <vt:lpwstr/>
      </vt:variant>
      <vt:variant>
        <vt:i4>131082</vt:i4>
      </vt:variant>
      <vt:variant>
        <vt:i4>582</vt:i4>
      </vt:variant>
      <vt:variant>
        <vt:i4>0</vt:i4>
      </vt:variant>
      <vt:variant>
        <vt:i4>5</vt:i4>
      </vt:variant>
      <vt:variant>
        <vt:lpwstr>http://www.arendator.ru/go.php?tp=ctx&amp;id=220</vt:lpwstr>
      </vt:variant>
      <vt:variant>
        <vt:lpwstr/>
      </vt:variant>
      <vt:variant>
        <vt:i4>4718622</vt:i4>
      </vt:variant>
      <vt:variant>
        <vt:i4>579</vt:i4>
      </vt:variant>
      <vt:variant>
        <vt:i4>0</vt:i4>
      </vt:variant>
      <vt:variant>
        <vt:i4>5</vt:i4>
      </vt:variant>
      <vt:variant>
        <vt:lpwstr>http://www.irn.ru/articles/27862.html</vt:lpwstr>
      </vt:variant>
      <vt:variant>
        <vt:lpwstr/>
      </vt:variant>
      <vt:variant>
        <vt:i4>5701659</vt:i4>
      </vt:variant>
      <vt:variant>
        <vt:i4>576</vt:i4>
      </vt:variant>
      <vt:variant>
        <vt:i4>0</vt:i4>
      </vt:variant>
      <vt:variant>
        <vt:i4>5</vt:i4>
      </vt:variant>
      <vt:variant>
        <vt:lpwstr>http://www.kurs.metrinfo.ru/</vt:lpwstr>
      </vt:variant>
      <vt:variant>
        <vt:lpwstr/>
      </vt:variant>
      <vt:variant>
        <vt:i4>2555937</vt:i4>
      </vt:variant>
      <vt:variant>
        <vt:i4>573</vt:i4>
      </vt:variant>
      <vt:variant>
        <vt:i4>0</vt:i4>
      </vt:variant>
      <vt:variant>
        <vt:i4>5</vt:i4>
      </vt:variant>
      <vt:variant>
        <vt:lpwstr>http://www.irn.ru/review/shopping/</vt:lpwstr>
      </vt:variant>
      <vt:variant>
        <vt:lpwstr/>
      </vt:variant>
      <vt:variant>
        <vt:i4>5177437</vt:i4>
      </vt:variant>
      <vt:variant>
        <vt:i4>570</vt:i4>
      </vt:variant>
      <vt:variant>
        <vt:i4>0</vt:i4>
      </vt:variant>
      <vt:variant>
        <vt:i4>5</vt:i4>
      </vt:variant>
      <vt:variant>
        <vt:lpwstr>http://www.irn.ru/review/office/</vt:lpwstr>
      </vt:variant>
      <vt:variant>
        <vt:lpwstr/>
      </vt:variant>
      <vt:variant>
        <vt:i4>2555937</vt:i4>
      </vt:variant>
      <vt:variant>
        <vt:i4>561</vt:i4>
      </vt:variant>
      <vt:variant>
        <vt:i4>0</vt:i4>
      </vt:variant>
      <vt:variant>
        <vt:i4>5</vt:i4>
      </vt:variant>
      <vt:variant>
        <vt:lpwstr>http://www.irn.ru/review/shopping/</vt:lpwstr>
      </vt:variant>
      <vt:variant>
        <vt:lpwstr/>
      </vt:variant>
      <vt:variant>
        <vt:i4>2555937</vt:i4>
      </vt:variant>
      <vt:variant>
        <vt:i4>558</vt:i4>
      </vt:variant>
      <vt:variant>
        <vt:i4>0</vt:i4>
      </vt:variant>
      <vt:variant>
        <vt:i4>5</vt:i4>
      </vt:variant>
      <vt:variant>
        <vt:lpwstr>http://www.irn.ru/review/shopping/</vt:lpwstr>
      </vt:variant>
      <vt:variant>
        <vt:lpwstr/>
      </vt:variant>
      <vt:variant>
        <vt:i4>5177437</vt:i4>
      </vt:variant>
      <vt:variant>
        <vt:i4>555</vt:i4>
      </vt:variant>
      <vt:variant>
        <vt:i4>0</vt:i4>
      </vt:variant>
      <vt:variant>
        <vt:i4>5</vt:i4>
      </vt:variant>
      <vt:variant>
        <vt:lpwstr>http://www.irn.ru/review/office/</vt:lpwstr>
      </vt:variant>
      <vt:variant>
        <vt:lpwstr/>
      </vt:variant>
      <vt:variant>
        <vt:i4>655384</vt:i4>
      </vt:variant>
      <vt:variant>
        <vt:i4>552</vt:i4>
      </vt:variant>
      <vt:variant>
        <vt:i4>0</vt:i4>
      </vt:variant>
      <vt:variant>
        <vt:i4>5</vt:i4>
      </vt:variant>
      <vt:variant>
        <vt:lpwstr>http://www.irn.ru/review/</vt:lpwstr>
      </vt:variant>
      <vt:variant>
        <vt:lpwstr/>
      </vt:variant>
      <vt:variant>
        <vt:i4>5177437</vt:i4>
      </vt:variant>
      <vt:variant>
        <vt:i4>549</vt:i4>
      </vt:variant>
      <vt:variant>
        <vt:i4>0</vt:i4>
      </vt:variant>
      <vt:variant>
        <vt:i4>5</vt:i4>
      </vt:variant>
      <vt:variant>
        <vt:lpwstr>http://www.irn.ru/review/office/</vt:lpwstr>
      </vt:variant>
      <vt:variant>
        <vt:lpwstr/>
      </vt:variant>
      <vt:variant>
        <vt:i4>262167</vt:i4>
      </vt:variant>
      <vt:variant>
        <vt:i4>546</vt:i4>
      </vt:variant>
      <vt:variant>
        <vt:i4>0</vt:i4>
      </vt:variant>
      <vt:variant>
        <vt:i4>5</vt:i4>
      </vt:variant>
      <vt:variant>
        <vt:lpwstr>http://www.realsearch.ru/company/121/</vt:lpwstr>
      </vt:variant>
      <vt:variant>
        <vt:lpwstr/>
      </vt:variant>
      <vt:variant>
        <vt:i4>589904</vt:i4>
      </vt:variant>
      <vt:variant>
        <vt:i4>543</vt:i4>
      </vt:variant>
      <vt:variant>
        <vt:i4>0</vt:i4>
      </vt:variant>
      <vt:variant>
        <vt:i4>5</vt:i4>
      </vt:variant>
      <vt:variant>
        <vt:lpwstr>http://ru.wikipedia.org/wiki/%D0%9D%D0%B0%D0%B3%D0%BE%D1%80%D0%BD%D1%8B%D0%B9_%D1%80%D0%B0%D0%B9%D0%BE%D0%BD_(%D0%9C%D0%BE%D1%81%D0%BA%D0%B2%D0%B0)</vt:lpwstr>
      </vt:variant>
      <vt:variant>
        <vt:lpwstr/>
      </vt:variant>
      <vt:variant>
        <vt:i4>7405571</vt:i4>
      </vt:variant>
      <vt:variant>
        <vt:i4>540</vt:i4>
      </vt:variant>
      <vt:variant>
        <vt:i4>0</vt:i4>
      </vt:variant>
      <vt:variant>
        <vt:i4>5</vt:i4>
      </vt:variant>
      <vt:variant>
        <vt:lpwstr>http://ru.wikipedia.org/wiki/Таганский_(район_Москвы)</vt:lpwstr>
      </vt:variant>
      <vt:variant>
        <vt:lpwstr/>
      </vt:variant>
      <vt:variant>
        <vt:i4>1376333</vt:i4>
      </vt:variant>
      <vt:variant>
        <vt:i4>537</vt:i4>
      </vt:variant>
      <vt:variant>
        <vt:i4>0</vt:i4>
      </vt:variant>
      <vt:variant>
        <vt:i4>5</vt:i4>
      </vt:variant>
      <vt:variant>
        <vt:lpwstr>http://ru.wikipedia.org/w/index.php?title=%D0%A3%D0%BD%D0%B8%D0%B2%D0%B5%D1%80%D1%81%D0%B8%D1%82%D0%B5%D1%82_%D0%9D%D0%B0%D1%82%D0%B0%D0%BB%D1%8C%D0%B8_%D0%9D%D0%B5%D1%81%D1%82%D0%B5%D1%80%D0%BE%D0%B2%D0%BE%D0%B9&amp;action=edit&amp;redlink=1</vt:lpwstr>
      </vt:variant>
      <vt:variant>
        <vt:lpwstr/>
      </vt:variant>
      <vt:variant>
        <vt:i4>7077989</vt:i4>
      </vt:variant>
      <vt:variant>
        <vt:i4>534</vt:i4>
      </vt:variant>
      <vt:variant>
        <vt:i4>0</vt:i4>
      </vt:variant>
      <vt:variant>
        <vt:i4>5</vt:i4>
      </vt:variant>
      <vt:variant>
        <vt:lpwstr>http://ru.wikipedia.org/w/index.php?title=%D0%A0%D0%BE%D1%81%D1%81%D0%B8%D0%B9%D1%81%D0%BA%D0%B0%D1%8F_%D0%B0%D0%BA%D0%B0%D0%B4%D0%B5%D0%BC%D0%B8%D1%8F_%D0%BF%D1%80%D0%B0%D0%B2%D0%B0&amp;action=edit&amp;redlink=1</vt:lpwstr>
      </vt:variant>
      <vt:variant>
        <vt:lpwstr/>
      </vt:variant>
      <vt:variant>
        <vt:i4>5373954</vt:i4>
      </vt:variant>
      <vt:variant>
        <vt:i4>531</vt:i4>
      </vt:variant>
      <vt:variant>
        <vt:i4>0</vt:i4>
      </vt:variant>
      <vt:variant>
        <vt:i4>5</vt:i4>
      </vt:variant>
      <vt:variant>
        <vt:lpwstr>http://ru.wikipedia.org/wiki/%D0%93%D0%A3-%D0%92%D0%A8%D0%AD</vt:lpwstr>
      </vt:variant>
      <vt:variant>
        <vt:lpwstr/>
      </vt:variant>
      <vt:variant>
        <vt:i4>7929940</vt:i4>
      </vt:variant>
      <vt:variant>
        <vt:i4>528</vt:i4>
      </vt:variant>
      <vt:variant>
        <vt:i4>0</vt:i4>
      </vt:variant>
      <vt:variant>
        <vt:i4>5</vt:i4>
      </vt:variant>
      <vt:variant>
        <vt:lpwstr>http://ru.wikipedia.org/wiki/%D0%91%D0%BE%D0%BB%D0%BE%D1%82%D0%BD%D0%B8%D0%BA%D0%BE%D0%B2%D1%81%D0%BA%D0%B0%D1%8F_%D1%83%D0%BB%D0%B8%D1%86%D0%B0</vt:lpwstr>
      </vt:variant>
      <vt:variant>
        <vt:lpwstr/>
      </vt:variant>
      <vt:variant>
        <vt:i4>8323179</vt:i4>
      </vt:variant>
      <vt:variant>
        <vt:i4>525</vt:i4>
      </vt:variant>
      <vt:variant>
        <vt:i4>0</vt:i4>
      </vt:variant>
      <vt:variant>
        <vt:i4>5</vt:i4>
      </vt:variant>
      <vt:variant>
        <vt:lpwstr>http://ru.wikipedia.org/wiki/%D0%9A%D0%BE%D0%BB%D0%BE%D0%BC%D0%B5%D0%BD%D1%81%D0%BA%D0%BE%D0%B5</vt:lpwstr>
      </vt:variant>
      <vt:variant>
        <vt:lpwstr/>
      </vt:variant>
      <vt:variant>
        <vt:i4>7405662</vt:i4>
      </vt:variant>
      <vt:variant>
        <vt:i4>522</vt:i4>
      </vt:variant>
      <vt:variant>
        <vt:i4>0</vt:i4>
      </vt:variant>
      <vt:variant>
        <vt:i4>5</vt:i4>
      </vt:variant>
      <vt:variant>
        <vt:lpwstr>http://ru.wikipedia.org/wiki/XIV_%D0%B2%D0%B5%D0%BA</vt:lpwstr>
      </vt:variant>
      <vt:variant>
        <vt:lpwstr/>
      </vt:variant>
      <vt:variant>
        <vt:i4>8257546</vt:i4>
      </vt:variant>
      <vt:variant>
        <vt:i4>519</vt:i4>
      </vt:variant>
      <vt:variant>
        <vt:i4>0</vt:i4>
      </vt:variant>
      <vt:variant>
        <vt:i4>5</vt:i4>
      </vt:variant>
      <vt:variant>
        <vt:lpwstr>http://ru.wikipedia.org/wiki/%D0%92%D0%B0%D1%80%D1%88%D0%B0%D0%B2%D1%81%D0%BA%D0%BE%D0%B5_%D1%88%D0%BE%D1%81%D1%81%D0%B5</vt:lpwstr>
      </vt:variant>
      <vt:variant>
        <vt:lpwstr/>
      </vt:variant>
      <vt:variant>
        <vt:i4>5439517</vt:i4>
      </vt:variant>
      <vt:variant>
        <vt:i4>516</vt:i4>
      </vt:variant>
      <vt:variant>
        <vt:i4>0</vt:i4>
      </vt:variant>
      <vt:variant>
        <vt:i4>5</vt:i4>
      </vt:variant>
      <vt:variant>
        <vt:lpwstr>http://ru.wikipedia.org/wiki/%D0%93%D0%B0</vt:lpwstr>
      </vt:variant>
      <vt:variant>
        <vt:lpwstr/>
      </vt:variant>
      <vt:variant>
        <vt:i4>6225989</vt:i4>
      </vt:variant>
      <vt:variant>
        <vt:i4>513</vt:i4>
      </vt:variant>
      <vt:variant>
        <vt:i4>0</vt:i4>
      </vt:variant>
      <vt:variant>
        <vt:i4>5</vt:i4>
      </vt:variant>
      <vt:variant>
        <vt:lpwstr>http://ru.wikipedia.org/wiki/%D0%9C%D1%83%D0%BD%D0%B8%D1%86%D0%B8%D0%BF%D0%B0%D0%BB%D1%8C%D0%BD%D1%8B%D0%B5_%D0%BE%D0%B1%D1%80%D0%B0%D0%B7%D0%BE%D0%B2%D0%B0%D0%BD%D0%B8%D1%8F_%D0%9C%D0%BE%D1%81%D0%BA%D0%B2%D1%8B</vt:lpwstr>
      </vt:variant>
      <vt:variant>
        <vt:lpwstr/>
      </vt:variant>
      <vt:variant>
        <vt:i4>5308457</vt:i4>
      </vt:variant>
      <vt:variant>
        <vt:i4>510</vt:i4>
      </vt:variant>
      <vt:variant>
        <vt:i4>0</vt:i4>
      </vt:variant>
      <vt:variant>
        <vt:i4>5</vt:i4>
      </vt:variant>
      <vt:variant>
        <vt:lpwstr>http://ru.wikipedia.org/wiki/%D0%AE%D0%B6%D0%BD%D1%8B%D0%B9_%D0%B0%D0%B4%D0%BC%D0%B8%D0%BD%D0%B8%D1%81%D1%82%D1%80%D0%B0%D1%82%D0%B8%D0%B2%D0%BD%D1%8B%D0%B9_%D0%BE%D0%BA%D1%80%D1%83%D0%B3_%D0%9C%D0%BE%D1%81%D0%BA%D0%B2%D1%8B</vt:lpwstr>
      </vt:variant>
      <vt:variant>
        <vt:lpwstr/>
      </vt:variant>
      <vt:variant>
        <vt:i4>524362</vt:i4>
      </vt:variant>
      <vt:variant>
        <vt:i4>507</vt:i4>
      </vt:variant>
      <vt:variant>
        <vt:i4>0</vt:i4>
      </vt:variant>
      <vt:variant>
        <vt:i4>5</vt:i4>
      </vt:variant>
      <vt:variant>
        <vt:lpwstr>http://ru.wikipedia.org/wiki/%D0%9C%D0%BE%D1%81%D0%BA%D0%B2%D0%B0</vt:lpwstr>
      </vt:variant>
      <vt:variant>
        <vt:lpwstr/>
      </vt:variant>
      <vt:variant>
        <vt:i4>589871</vt:i4>
      </vt:variant>
      <vt:variant>
        <vt:i4>504</vt:i4>
      </vt:variant>
      <vt:variant>
        <vt:i4>0</vt:i4>
      </vt:variant>
      <vt:variant>
        <vt:i4>5</vt:i4>
      </vt:variant>
      <vt:variant>
        <vt:lpwstr>http://ru.wikipedia.org/wiki/%D0%A0%D0%B0%D0%B9%D0%BE%D0%BD%D1%8B_%D0%9C%D0%BE%D1%81%D0%BA%D0%B2%D1%8B</vt:lpwstr>
      </vt:variant>
      <vt:variant>
        <vt:lpwstr/>
      </vt:variant>
      <vt:variant>
        <vt:i4>327805</vt:i4>
      </vt:variant>
      <vt:variant>
        <vt:i4>501</vt:i4>
      </vt:variant>
      <vt:variant>
        <vt:i4>0</vt:i4>
      </vt:variant>
      <vt:variant>
        <vt:i4>5</vt:i4>
      </vt:variant>
      <vt:variant>
        <vt:lpwstr>http://ru.wikipedia.org/wiki/%D0%A7%D0%B5%D1%80%D1%82%D0%B0%D0%BD%D0%BE%D0%B2%D0%BE_%D0%AE%D0%B6%D0%BD%D0%BE%D0%B5</vt:lpwstr>
      </vt:variant>
      <vt:variant>
        <vt:lpwstr/>
      </vt:variant>
      <vt:variant>
        <vt:i4>131110</vt:i4>
      </vt:variant>
      <vt:variant>
        <vt:i4>498</vt:i4>
      </vt:variant>
      <vt:variant>
        <vt:i4>0</vt:i4>
      </vt:variant>
      <vt:variant>
        <vt:i4>5</vt:i4>
      </vt:variant>
      <vt:variant>
        <vt:lpwstr>http://ru.wikipedia.org/wiki/%D0%A7%D0%B5%D1%80%D1%82%D0%B0%D0%BD%D0%BE%D0%B2%D0%BE_%D0%A6%D0%B5%D0%BD%D1%82%D1%80%D0%B0%D0%BB%D1%8C%D0%BD%D0%BE%D0%B5</vt:lpwstr>
      </vt:variant>
      <vt:variant>
        <vt:lpwstr/>
      </vt:variant>
      <vt:variant>
        <vt:i4>2359377</vt:i4>
      </vt:variant>
      <vt:variant>
        <vt:i4>495</vt:i4>
      </vt:variant>
      <vt:variant>
        <vt:i4>0</vt:i4>
      </vt:variant>
      <vt:variant>
        <vt:i4>5</vt:i4>
      </vt:variant>
      <vt:variant>
        <vt:lpwstr>http://ru.wikipedia.org/wiki/%D0%A7%D0%B5%D1%80%D1%82%D0%B0%D0%BD%D0%BE%D0%B2%D0%BE_%D0%A1%D0%B5%D0%B2%D0%B5%D1%80%D0%BD%D0%BE%D0%B5</vt:lpwstr>
      </vt:variant>
      <vt:variant>
        <vt:lpwstr/>
      </vt:variant>
      <vt:variant>
        <vt:i4>7995519</vt:i4>
      </vt:variant>
      <vt:variant>
        <vt:i4>492</vt:i4>
      </vt:variant>
      <vt:variant>
        <vt:i4>0</vt:i4>
      </vt:variant>
      <vt:variant>
        <vt:i4>5</vt:i4>
      </vt:variant>
      <vt:variant>
        <vt:lpwstr>http://ru.wikipedia.org/wiki/%D0%A6%D0%B0%D1%80%D0%B8%D1%86%D1%8B%D0%BD%D0%BE_(%D1%80%D0%B0%D0%B9%D0%BE%D0%BD_%D0%9C%D0%BE%D1%81%D0%BA%D0%B2%D1%8B)</vt:lpwstr>
      </vt:variant>
      <vt:variant>
        <vt:lpwstr/>
      </vt:variant>
      <vt:variant>
        <vt:i4>2228255</vt:i4>
      </vt:variant>
      <vt:variant>
        <vt:i4>489</vt:i4>
      </vt:variant>
      <vt:variant>
        <vt:i4>0</vt:i4>
      </vt:variant>
      <vt:variant>
        <vt:i4>5</vt:i4>
      </vt:variant>
      <vt:variant>
        <vt:lpwstr>http://ru.wikipedia.org/wiki/%D0%9E%D1%80%D0%B5%D1%85%D0%BE%D0%B2%D0%BE-%D0%91%D0%BE%D1%80%D0%B8%D1%81%D0%BE%D0%B2%D0%BE_%D0%AE%D0%B6%D0%BD%D0%BE%D0%B5</vt:lpwstr>
      </vt:variant>
      <vt:variant>
        <vt:lpwstr/>
      </vt:variant>
      <vt:variant>
        <vt:i4>917566</vt:i4>
      </vt:variant>
      <vt:variant>
        <vt:i4>486</vt:i4>
      </vt:variant>
      <vt:variant>
        <vt:i4>0</vt:i4>
      </vt:variant>
      <vt:variant>
        <vt:i4>5</vt:i4>
      </vt:variant>
      <vt:variant>
        <vt:lpwstr>http://ru.wikipedia.org/wiki/%D0%9E%D1%80%D0%B5%D1%85%D0%BE%D0%B2%D0%BE-%D0%91%D0%BE%D1%80%D0%B8%D1%81%D0%BE%D0%B2%D0%BE_%D0%A1%D0%B5%D0%B2%D0%B5%D1%80%D0%BD%D0%BE%D0%B5</vt:lpwstr>
      </vt:variant>
      <vt:variant>
        <vt:lpwstr/>
      </vt:variant>
      <vt:variant>
        <vt:i4>7929897</vt:i4>
      </vt:variant>
      <vt:variant>
        <vt:i4>483</vt:i4>
      </vt:variant>
      <vt:variant>
        <vt:i4>0</vt:i4>
      </vt:variant>
      <vt:variant>
        <vt:i4>5</vt:i4>
      </vt:variant>
      <vt:variant>
        <vt:lpwstr>http://ru.wikipedia.org/wiki/%D0%9D%D0%B0%D0%B3%D0%BE%D1%80%D0%BD%D1%8B%D0%B9_(%D1%80%D0%B0%D0%B9%D0%BE%D0%BD_%D0%9C%D0%BE%D1%81%D0%BA%D0%B2%D1%8B)</vt:lpwstr>
      </vt:variant>
      <vt:variant>
        <vt:lpwstr/>
      </vt:variant>
      <vt:variant>
        <vt:i4>2949210</vt:i4>
      </vt:variant>
      <vt:variant>
        <vt:i4>480</vt:i4>
      </vt:variant>
      <vt:variant>
        <vt:i4>0</vt:i4>
      </vt:variant>
      <vt:variant>
        <vt:i4>5</vt:i4>
      </vt:variant>
      <vt:variant>
        <vt:lpwstr>http://ru.wikipedia.org/wiki/%D0%9D%D0%B0%D0%B3%D0%B0%D1%82%D0%B8%D0%BD%D1%81%D0%BA%D0%B8%D0%B9_%D0%97%D0%B0%D1%82%D0%BE%D0%BD_(%D1%80%D0%B0%D0%B9%D0%BE%D0%BD_%D0%9C%D0%BE%D1%81%D0%BA%D0%B2%D1%8B)</vt:lpwstr>
      </vt:variant>
      <vt:variant>
        <vt:lpwstr/>
      </vt:variant>
      <vt:variant>
        <vt:i4>2097196</vt:i4>
      </vt:variant>
      <vt:variant>
        <vt:i4>477</vt:i4>
      </vt:variant>
      <vt:variant>
        <vt:i4>0</vt:i4>
      </vt:variant>
      <vt:variant>
        <vt:i4>5</vt:i4>
      </vt:variant>
      <vt:variant>
        <vt:lpwstr>http://ru.wikipedia.org/wiki/%D0%9D%D0%B0%D0%B3%D0%B0%D1%82%D0%B8%D0%BD%D0%BE-%D0%A1%D0%B0%D0%B4%D0%BE%D0%B2%D0%BD%D0%B8%D0%BA%D0%B8_(%D1%80%D0%B0%D0%B9%D0%BE%D0%BD_%D0%9C%D0%BE%D1%81%D0%BA%D0%B2%D1%8B)</vt:lpwstr>
      </vt:variant>
      <vt:variant>
        <vt:lpwstr/>
      </vt:variant>
      <vt:variant>
        <vt:i4>524297</vt:i4>
      </vt:variant>
      <vt:variant>
        <vt:i4>474</vt:i4>
      </vt:variant>
      <vt:variant>
        <vt:i4>0</vt:i4>
      </vt:variant>
      <vt:variant>
        <vt:i4>5</vt:i4>
      </vt:variant>
      <vt:variant>
        <vt:lpwstr>http://ru.wikipedia.org/wiki/%D0%9C%D0%BE%D1%81%D0%BA%D0%B2%D0%BE%D1%80%D0%B5%D1%87%D1%8C%D0%B5-%D0%A1%D0%B0%D0%B1%D1%83%D1%80%D0%BE%D0%B2%D0%BE</vt:lpwstr>
      </vt:variant>
      <vt:variant>
        <vt:lpwstr/>
      </vt:variant>
      <vt:variant>
        <vt:i4>5570572</vt:i4>
      </vt:variant>
      <vt:variant>
        <vt:i4>471</vt:i4>
      </vt:variant>
      <vt:variant>
        <vt:i4>0</vt:i4>
      </vt:variant>
      <vt:variant>
        <vt:i4>5</vt:i4>
      </vt:variant>
      <vt:variant>
        <vt:lpwstr>http://ru.wikipedia.org/wiki/%D0%97%D1%8F%D0%B1%D0%BB%D0%B8%D0%BA%D0%BE%D0%B2%D0%BE_(%D1%80%D0%B0%D0%B9%D0%BE%D0%BD_%D0%9C%D0%BE%D1%81%D0%BA%D0%B2%D1%8B)</vt:lpwstr>
      </vt:variant>
      <vt:variant>
        <vt:lpwstr/>
      </vt:variant>
      <vt:variant>
        <vt:i4>5570652</vt:i4>
      </vt:variant>
      <vt:variant>
        <vt:i4>468</vt:i4>
      </vt:variant>
      <vt:variant>
        <vt:i4>0</vt:i4>
      </vt:variant>
      <vt:variant>
        <vt:i4>5</vt:i4>
      </vt:variant>
      <vt:variant>
        <vt:lpwstr>http://ru.wikipedia.org/wiki/%D0%94%D0%BE%D0%BD%D1%81%D0%BA%D0%BE%D0%B9_(%D1%80%D0%B0%D0%B9%D0%BE%D0%BD_%D0%9C%D0%BE%D1%81%D0%BA%D0%B2%D1%8B)</vt:lpwstr>
      </vt:variant>
      <vt:variant>
        <vt:lpwstr/>
      </vt:variant>
      <vt:variant>
        <vt:i4>5570649</vt:i4>
      </vt:variant>
      <vt:variant>
        <vt:i4>465</vt:i4>
      </vt:variant>
      <vt:variant>
        <vt:i4>0</vt:i4>
      </vt:variant>
      <vt:variant>
        <vt:i4>5</vt:i4>
      </vt:variant>
      <vt:variant>
        <vt:lpwstr>http://ru.wikipedia.org/wiki/%D0%94%D0%B0%D0%BD%D0%B8%D0%BB%D0%BE%D0%B2%D1%81%D0%BA%D0%B8%D0%B9_(%D1%80%D0%B0%D0%B9%D0%BE%D0%BD_%D0%9C%D0%BE%D1%81%D0%BA%D0%B2%D1%8B)</vt:lpwstr>
      </vt:variant>
      <vt:variant>
        <vt:lpwstr/>
      </vt:variant>
      <vt:variant>
        <vt:i4>7929968</vt:i4>
      </vt:variant>
      <vt:variant>
        <vt:i4>462</vt:i4>
      </vt:variant>
      <vt:variant>
        <vt:i4>0</vt:i4>
      </vt:variant>
      <vt:variant>
        <vt:i4>5</vt:i4>
      </vt:variant>
      <vt:variant>
        <vt:lpwstr>http://ru.wikipedia.org/wiki/%D0%91%D1%80%D0%B0%D1%82%D0%B5%D0%B5%D0%B2%D0%BE_(%D1%80%D0%B0%D0%B9%D0%BE%D0%BD_%D0%9C%D0%BE%D1%81%D0%BA%D0%B2%D1%8B)</vt:lpwstr>
      </vt:variant>
      <vt:variant>
        <vt:lpwstr/>
      </vt:variant>
      <vt:variant>
        <vt:i4>458797</vt:i4>
      </vt:variant>
      <vt:variant>
        <vt:i4>459</vt:i4>
      </vt:variant>
      <vt:variant>
        <vt:i4>0</vt:i4>
      </vt:variant>
      <vt:variant>
        <vt:i4>5</vt:i4>
      </vt:variant>
      <vt:variant>
        <vt:lpwstr>http://ru.wikipedia.org/wiki/%D0%91%D0%B8%D1%80%D1%8E%D0%BB%D1%91%D0%B2%D0%BE_%D0%97%D0%B0%D0%BF%D0%B0%D0%B4%D0%BD%D0%BE%D0%B5</vt:lpwstr>
      </vt:variant>
      <vt:variant>
        <vt:lpwstr/>
      </vt:variant>
      <vt:variant>
        <vt:i4>2424833</vt:i4>
      </vt:variant>
      <vt:variant>
        <vt:i4>456</vt:i4>
      </vt:variant>
      <vt:variant>
        <vt:i4>0</vt:i4>
      </vt:variant>
      <vt:variant>
        <vt:i4>5</vt:i4>
      </vt:variant>
      <vt:variant>
        <vt:lpwstr>http://ru.wikipedia.org/wiki/%D0%91%D0%B8%D1%80%D1%8E%D0%BB%D1%91%D0%B2%D0%BE_%D0%92%D0%BE%D1%81%D1%82%D0%BE%D1%87%D0%BD%D0%BE%D0%B5</vt:lpwstr>
      </vt:variant>
      <vt:variant>
        <vt:lpwstr/>
      </vt:variant>
      <vt:variant>
        <vt:i4>8126522</vt:i4>
      </vt:variant>
      <vt:variant>
        <vt:i4>453</vt:i4>
      </vt:variant>
      <vt:variant>
        <vt:i4>0</vt:i4>
      </vt:variant>
      <vt:variant>
        <vt:i4>5</vt:i4>
      </vt:variant>
      <vt:variant>
        <vt:lpwstr>http://ru.wikipedia.org/wiki/%D0%A2%D0%B5%D1%85%D0%BD%D0%BE%D0%BF%D0%B0%D1%80%D0%BA</vt:lpwstr>
      </vt:variant>
      <vt:variant>
        <vt:lpwstr/>
      </vt:variant>
      <vt:variant>
        <vt:i4>524310</vt:i4>
      </vt:variant>
      <vt:variant>
        <vt:i4>450</vt:i4>
      </vt:variant>
      <vt:variant>
        <vt:i4>0</vt:i4>
      </vt:variant>
      <vt:variant>
        <vt:i4>5</vt:i4>
      </vt:variant>
      <vt:variant>
        <vt:lpwstr>http://ru.wikipedia.org/wiki/%D0%91%D0%B5%D0%BB%D0%BE%D1%80%D1%83%D1%81%D1%81%D0%B8%D1%8F</vt:lpwstr>
      </vt:variant>
      <vt:variant>
        <vt:lpwstr/>
      </vt:variant>
      <vt:variant>
        <vt:i4>8323175</vt:i4>
      </vt:variant>
      <vt:variant>
        <vt:i4>447</vt:i4>
      </vt:variant>
      <vt:variant>
        <vt:i4>0</vt:i4>
      </vt:variant>
      <vt:variant>
        <vt:i4>5</vt:i4>
      </vt:variant>
      <vt:variant>
        <vt:lpwstr>http://ru.wikipedia.org/wiki/%D0%90%D0%B7%D0%B5%D1%80%D0%B1%D0%B0%D0%B9%D0%B4%D0%B6%D0%B0%D0%BD</vt:lpwstr>
      </vt:variant>
      <vt:variant>
        <vt:lpwstr/>
      </vt:variant>
      <vt:variant>
        <vt:i4>8126572</vt:i4>
      </vt:variant>
      <vt:variant>
        <vt:i4>444</vt:i4>
      </vt:variant>
      <vt:variant>
        <vt:i4>0</vt:i4>
      </vt:variant>
      <vt:variant>
        <vt:i4>5</vt:i4>
      </vt:variant>
      <vt:variant>
        <vt:lpwstr>http://ru.wikipedia.org/wiki/%D0%A2%D0%B0%D1%82%D0%B0%D1%80%D1%81%D1%82%D0%B0%D0%BD</vt:lpwstr>
      </vt:variant>
      <vt:variant>
        <vt:lpwstr/>
      </vt:variant>
      <vt:variant>
        <vt:i4>7536644</vt:i4>
      </vt:variant>
      <vt:variant>
        <vt:i4>441</vt:i4>
      </vt:variant>
      <vt:variant>
        <vt:i4>0</vt:i4>
      </vt:variant>
      <vt:variant>
        <vt:i4>5</vt:i4>
      </vt:variant>
      <vt:variant>
        <vt:lpwstr>http://ru.wikipedia.org/wiki/%D0%A2%D1%83%D0%BB%D1%8C%D1%81%D0%BA%D0%B0%D1%8F_%D0%BE%D0%B1%D0%BB%D0%B0%D1%81%D1%82%D1%8C</vt:lpwstr>
      </vt:variant>
      <vt:variant>
        <vt:lpwstr/>
      </vt:variant>
      <vt:variant>
        <vt:i4>2818058</vt:i4>
      </vt:variant>
      <vt:variant>
        <vt:i4>438</vt:i4>
      </vt:variant>
      <vt:variant>
        <vt:i4>0</vt:i4>
      </vt:variant>
      <vt:variant>
        <vt:i4>5</vt:i4>
      </vt:variant>
      <vt:variant>
        <vt:lpwstr>http://ru.wikipedia.org/wiki/%D0%9B%D0%B8%D0%BF%D0%B5%D1%86%D0%BA%D0%B0%D1%8F_%D0%BE%D0%B1%D0%BB%D0%B0%D1%81%D1%82%D1%8C</vt:lpwstr>
      </vt:variant>
      <vt:variant>
        <vt:lpwstr/>
      </vt:variant>
      <vt:variant>
        <vt:i4>6029351</vt:i4>
      </vt:variant>
      <vt:variant>
        <vt:i4>435</vt:i4>
      </vt:variant>
      <vt:variant>
        <vt:i4>0</vt:i4>
      </vt:variant>
      <vt:variant>
        <vt:i4>5</vt:i4>
      </vt:variant>
      <vt:variant>
        <vt:lpwstr>http://ru.wikipedia.org/wiki/%D0%9A%D1%83%D1%80%D1%81%D0%BA%D0%B0%D1%8F_%D0%BE%D0%B1%D0%BB%D0%B0%D1%81%D1%82%D1%8C</vt:lpwstr>
      </vt:variant>
      <vt:variant>
        <vt:lpwstr/>
      </vt:variant>
      <vt:variant>
        <vt:i4>5439556</vt:i4>
      </vt:variant>
      <vt:variant>
        <vt:i4>432</vt:i4>
      </vt:variant>
      <vt:variant>
        <vt:i4>0</vt:i4>
      </vt:variant>
      <vt:variant>
        <vt:i4>5</vt:i4>
      </vt:variant>
      <vt:variant>
        <vt:lpwstr>http://ru.wikipedia.org/wiki/%D0%9B%D0%B0%D1%82%D0%B2%D0%B8%D1%8F</vt:lpwstr>
      </vt:variant>
      <vt:variant>
        <vt:lpwstr/>
      </vt:variant>
      <vt:variant>
        <vt:i4>5439560</vt:i4>
      </vt:variant>
      <vt:variant>
        <vt:i4>429</vt:i4>
      </vt:variant>
      <vt:variant>
        <vt:i4>0</vt:i4>
      </vt:variant>
      <vt:variant>
        <vt:i4>5</vt:i4>
      </vt:variant>
      <vt:variant>
        <vt:lpwstr>http://ru.wikipedia.org/wiki/%D0%95%D0%BB%D0%B3%D0%B0%D0%B2%D0%B0</vt:lpwstr>
      </vt:variant>
      <vt:variant>
        <vt:lpwstr/>
      </vt:variant>
      <vt:variant>
        <vt:i4>5439507</vt:i4>
      </vt:variant>
      <vt:variant>
        <vt:i4>426</vt:i4>
      </vt:variant>
      <vt:variant>
        <vt:i4>0</vt:i4>
      </vt:variant>
      <vt:variant>
        <vt:i4>5</vt:i4>
      </vt:variant>
      <vt:variant>
        <vt:lpwstr>http://ru.wikipedia.org/wiki/%D0%91%D0%BE%D0%BB%D0%B3%D0%B0%D1%80%D0%B8%D1%8F</vt:lpwstr>
      </vt:variant>
      <vt:variant>
        <vt:lpwstr/>
      </vt:variant>
      <vt:variant>
        <vt:i4>8323129</vt:i4>
      </vt:variant>
      <vt:variant>
        <vt:i4>423</vt:i4>
      </vt:variant>
      <vt:variant>
        <vt:i4>0</vt:i4>
      </vt:variant>
      <vt:variant>
        <vt:i4>5</vt:i4>
      </vt:variant>
      <vt:variant>
        <vt:lpwstr>http://ru.wikipedia.org/wiki/%D0%92%D0%B0%D1%80%D0%BD%D0%B0</vt:lpwstr>
      </vt:variant>
      <vt:variant>
        <vt:lpwstr/>
      </vt:variant>
      <vt:variant>
        <vt:i4>2359405</vt:i4>
      </vt:variant>
      <vt:variant>
        <vt:i4>420</vt:i4>
      </vt:variant>
      <vt:variant>
        <vt:i4>0</vt:i4>
      </vt:variant>
      <vt:variant>
        <vt:i4>5</vt:i4>
      </vt:variant>
      <vt:variant>
        <vt:lpwstr>http://ru.wikipedia.org/wiki/%D0%92%D1%8C%D0%B5%D1%82%D0%BD%D0%B0%D0%BC</vt:lpwstr>
      </vt:variant>
      <vt:variant>
        <vt:lpwstr/>
      </vt:variant>
      <vt:variant>
        <vt:i4>2556004</vt:i4>
      </vt:variant>
      <vt:variant>
        <vt:i4>417</vt:i4>
      </vt:variant>
      <vt:variant>
        <vt:i4>0</vt:i4>
      </vt:variant>
      <vt:variant>
        <vt:i4>5</vt:i4>
      </vt:variant>
      <vt:variant>
        <vt:lpwstr>http://ru.wikipedia.org/wiki/%D0%A5%D0%BE%D1%88%D0%B8%D0%BC%D0%B8%D0%BD</vt:lpwstr>
      </vt:variant>
      <vt:variant>
        <vt:lpwstr/>
      </vt:variant>
      <vt:variant>
        <vt:i4>8126571</vt:i4>
      </vt:variant>
      <vt:variant>
        <vt:i4>414</vt:i4>
      </vt:variant>
      <vt:variant>
        <vt:i4>0</vt:i4>
      </vt:variant>
      <vt:variant>
        <vt:i4>5</vt:i4>
      </vt:variant>
      <vt:variant>
        <vt:lpwstr>http://ru.wikipedia.org/wiki/%D0%A5%D0%B0%D0%BD%D0%BE%D0%B9</vt:lpwstr>
      </vt:variant>
      <vt:variant>
        <vt:lpwstr/>
      </vt:variant>
      <vt:variant>
        <vt:i4>262263</vt:i4>
      </vt:variant>
      <vt:variant>
        <vt:i4>411</vt:i4>
      </vt:variant>
      <vt:variant>
        <vt:i4>0</vt:i4>
      </vt:variant>
      <vt:variant>
        <vt:i4>5</vt:i4>
      </vt:variant>
      <vt:variant>
        <vt:lpwstr>http://ru.wikipedia.org/wiki/%D0%A6%D0%B0%D1%80%D0%B8%D1%86%D1%8B%D0%BD%D0%BE_(%D0%BC%D1%83%D0%B7%D0%B5%D0%B9-%D0%B7%D0%B0%D0%BF%D0%BE%D0%B2%D0%B5%D0%B4%D0%BD%D0%B8%D0%BA)</vt:lpwstr>
      </vt:variant>
      <vt:variant>
        <vt:lpwstr/>
      </vt:variant>
      <vt:variant>
        <vt:i4>5439505</vt:i4>
      </vt:variant>
      <vt:variant>
        <vt:i4>408</vt:i4>
      </vt:variant>
      <vt:variant>
        <vt:i4>0</vt:i4>
      </vt:variant>
      <vt:variant>
        <vt:i4>5</vt:i4>
      </vt:variant>
      <vt:variant>
        <vt:lpwstr>http://ru.wikipedia.org/wiki/%D0%92%D0%B8%D0%B4%D0%BD%D0%BE%D0%B5</vt:lpwstr>
      </vt:variant>
      <vt:variant>
        <vt:lpwstr/>
      </vt:variant>
      <vt:variant>
        <vt:i4>7995519</vt:i4>
      </vt:variant>
      <vt:variant>
        <vt:i4>405</vt:i4>
      </vt:variant>
      <vt:variant>
        <vt:i4>0</vt:i4>
      </vt:variant>
      <vt:variant>
        <vt:i4>5</vt:i4>
      </vt:variant>
      <vt:variant>
        <vt:lpwstr>http://ru.wikipedia.org/wiki/%D0%A6%D0%B0%D1%80%D0%B8%D1%86%D1%8B%D0%BD%D0%BE_(%D1%80%D0%B0%D0%B9%D0%BE%D0%BD_%D0%9C%D0%BE%D1%81%D0%BA%D0%B2%D1%8B)</vt:lpwstr>
      </vt:variant>
      <vt:variant>
        <vt:lpwstr/>
      </vt:variant>
      <vt:variant>
        <vt:i4>1769492</vt:i4>
      </vt:variant>
      <vt:variant>
        <vt:i4>402</vt:i4>
      </vt:variant>
      <vt:variant>
        <vt:i4>0</vt:i4>
      </vt:variant>
      <vt:variant>
        <vt:i4>5</vt:i4>
      </vt:variant>
      <vt:variant>
        <vt:lpwstr>http://ru.wikipedia.org/wiki/%D0%A6%D0%B0%D1%80%D0%B8%D1%86%D1%8B%D0%BD%D0%BE_(%D0%BE%D1%81%D0%BE%D0%B1%D0%BE_%D0%BE%D1%85%D1%80%D0%B0%D0%BD%D1%8F%D0%B5%D0%BC%D0%B0%D1%8F_%D0%BF%D1%80%D0%B8%D1%80%D0%BE%D0%B4%D0%BD%D0%B0%D1%8F_%D1%82%D0%B5%D1%80%D1%80%D0%B8%D1%82%D0%BE%D1%80%D0%B8%D1%8F)</vt:lpwstr>
      </vt:variant>
      <vt:variant>
        <vt:lpwstr/>
      </vt:variant>
      <vt:variant>
        <vt:i4>5373988</vt:i4>
      </vt:variant>
      <vt:variant>
        <vt:i4>399</vt:i4>
      </vt:variant>
      <vt:variant>
        <vt:i4>0</vt:i4>
      </vt:variant>
      <vt:variant>
        <vt:i4>5</vt:i4>
      </vt:variant>
      <vt:variant>
        <vt:lpwstr>http://ru.wikipedia.org/wiki/%D0%97%D0%B0%D0%B3%D0%BE%D1%80%D1%8C%D0%B5_(%D0%9C%D0%BE%D1%81%D0%BA%D0%B2%D0%B0)</vt:lpwstr>
      </vt:variant>
      <vt:variant>
        <vt:lpwstr/>
      </vt:variant>
      <vt:variant>
        <vt:i4>2555990</vt:i4>
      </vt:variant>
      <vt:variant>
        <vt:i4>396</vt:i4>
      </vt:variant>
      <vt:variant>
        <vt:i4>0</vt:i4>
      </vt:variant>
      <vt:variant>
        <vt:i4>5</vt:i4>
      </vt:variant>
      <vt:variant>
        <vt:lpwstr>http://ru.wikipedia.org/wiki/%D0%90%D1%80%D1%88%D0%B8%D0%BD%D0%BE%D0%B2%D1%81%D0%BA%D0%B8%D0%B9_%D0%BF%D0%B0%D1%80%D0%BA</vt:lpwstr>
      </vt:variant>
      <vt:variant>
        <vt:lpwstr/>
      </vt:variant>
      <vt:variant>
        <vt:i4>2228337</vt:i4>
      </vt:variant>
      <vt:variant>
        <vt:i4>393</vt:i4>
      </vt:variant>
      <vt:variant>
        <vt:i4>0</vt:i4>
      </vt:variant>
      <vt:variant>
        <vt:i4>5</vt:i4>
      </vt:variant>
      <vt:variant>
        <vt:lpwstr>http://ru.wikipedia.org/wiki/%D0%93%D0%BE%D1%80%D0%BE%D0%B4%D0%BD%D1%8F_(%D0%BF%D1%80%D0%B8%D1%82%D0%BE%D0%BA_%D0%9C%D0%BE%D1%81%D0%BA%D0%B2%D1%8B)</vt:lpwstr>
      </vt:variant>
      <vt:variant>
        <vt:lpwstr/>
      </vt:variant>
      <vt:variant>
        <vt:i4>8323182</vt:i4>
      </vt:variant>
      <vt:variant>
        <vt:i4>390</vt:i4>
      </vt:variant>
      <vt:variant>
        <vt:i4>0</vt:i4>
      </vt:variant>
      <vt:variant>
        <vt:i4>5</vt:i4>
      </vt:variant>
      <vt:variant>
        <vt:lpwstr>http://ru.wikipedia.org/wiki/%D0%91%D1%83%D0%BB%D1%8C%D0%B2%D0%B0%D1%80</vt:lpwstr>
      </vt:variant>
      <vt:variant>
        <vt:lpwstr/>
      </vt:variant>
      <vt:variant>
        <vt:i4>2555960</vt:i4>
      </vt:variant>
      <vt:variant>
        <vt:i4>387</vt:i4>
      </vt:variant>
      <vt:variant>
        <vt:i4>0</vt:i4>
      </vt:variant>
      <vt:variant>
        <vt:i4>5</vt:i4>
      </vt:variant>
      <vt:variant>
        <vt:lpwstr>http://ru.wikipedia.org/wiki/%D0%A1%D0%BA%D0%B2%D0%B5%D1%80</vt:lpwstr>
      </vt:variant>
      <vt:variant>
        <vt:lpwstr/>
      </vt:variant>
      <vt:variant>
        <vt:i4>524360</vt:i4>
      </vt:variant>
      <vt:variant>
        <vt:i4>384</vt:i4>
      </vt:variant>
      <vt:variant>
        <vt:i4>0</vt:i4>
      </vt:variant>
      <vt:variant>
        <vt:i4>5</vt:i4>
      </vt:variant>
      <vt:variant>
        <vt:lpwstr>http://ru.wikipedia.org/wiki/%D0%9F%D0%B0%D1%80%D0%BA</vt:lpwstr>
      </vt:variant>
      <vt:variant>
        <vt:lpwstr/>
      </vt:variant>
      <vt:variant>
        <vt:i4>5439563</vt:i4>
      </vt:variant>
      <vt:variant>
        <vt:i4>381</vt:i4>
      </vt:variant>
      <vt:variant>
        <vt:i4>0</vt:i4>
      </vt:variant>
      <vt:variant>
        <vt:i4>5</vt:i4>
      </vt:variant>
      <vt:variant>
        <vt:lpwstr>http://ru.wikipedia.org/wiki/%D0%9B%D0%B5%D1%81%D0%BE%D0%BF%D0%B0%D1%80%D0%BA</vt:lpwstr>
      </vt:variant>
      <vt:variant>
        <vt:lpwstr/>
      </vt:variant>
      <vt:variant>
        <vt:i4>2424833</vt:i4>
      </vt:variant>
      <vt:variant>
        <vt:i4>378</vt:i4>
      </vt:variant>
      <vt:variant>
        <vt:i4>0</vt:i4>
      </vt:variant>
      <vt:variant>
        <vt:i4>5</vt:i4>
      </vt:variant>
      <vt:variant>
        <vt:lpwstr>http://ru.wikipedia.org/wiki/%D0%91%D0%B8%D1%80%D1%8E%D0%BB%D1%91%D0%B2%D0%BE_%D0%92%D0%BE%D1%81%D1%82%D0%BE%D1%87%D0%BD%D0%BE%D0%B5</vt:lpwstr>
      </vt:variant>
      <vt:variant>
        <vt:lpwstr/>
      </vt:variant>
      <vt:variant>
        <vt:i4>458797</vt:i4>
      </vt:variant>
      <vt:variant>
        <vt:i4>375</vt:i4>
      </vt:variant>
      <vt:variant>
        <vt:i4>0</vt:i4>
      </vt:variant>
      <vt:variant>
        <vt:i4>5</vt:i4>
      </vt:variant>
      <vt:variant>
        <vt:lpwstr>http://ru.wikipedia.org/wiki/%D0%91%D0%B8%D1%80%D1%8E%D0%BB%D1%91%D0%B2%D0%BE_%D0%97%D0%B0%D0%BF%D0%B0%D0%B4%D0%BD%D0%BE%D0%B5</vt:lpwstr>
      </vt:variant>
      <vt:variant>
        <vt:lpwstr/>
      </vt:variant>
      <vt:variant>
        <vt:i4>5570572</vt:i4>
      </vt:variant>
      <vt:variant>
        <vt:i4>372</vt:i4>
      </vt:variant>
      <vt:variant>
        <vt:i4>0</vt:i4>
      </vt:variant>
      <vt:variant>
        <vt:i4>5</vt:i4>
      </vt:variant>
      <vt:variant>
        <vt:lpwstr>http://ru.wikipedia.org/wiki/%D0%97%D1%8F%D0%B1%D0%BB%D0%B8%D0%BA%D0%BE%D0%B2%D0%BE_(%D1%80%D0%B0%D0%B9%D0%BE%D0%BD_%D0%9C%D0%BE%D1%81%D0%BA%D0%B2%D1%8B)</vt:lpwstr>
      </vt:variant>
      <vt:variant>
        <vt:lpwstr/>
      </vt:variant>
      <vt:variant>
        <vt:i4>458797</vt:i4>
      </vt:variant>
      <vt:variant>
        <vt:i4>369</vt:i4>
      </vt:variant>
      <vt:variant>
        <vt:i4>0</vt:i4>
      </vt:variant>
      <vt:variant>
        <vt:i4>5</vt:i4>
      </vt:variant>
      <vt:variant>
        <vt:lpwstr>http://ru.wikipedia.org/wiki/%D0%91%D0%B8%D1%80%D1%8E%D0%BB%D1%91%D0%B2%D0%BE_%D0%97%D0%B0%D0%BF%D0%B0%D0%B4%D0%BD%D0%BE%D0%B5</vt:lpwstr>
      </vt:variant>
      <vt:variant>
        <vt:lpwstr/>
      </vt:variant>
      <vt:variant>
        <vt:i4>2949211</vt:i4>
      </vt:variant>
      <vt:variant>
        <vt:i4>366</vt:i4>
      </vt:variant>
      <vt:variant>
        <vt:i4>0</vt:i4>
      </vt:variant>
      <vt:variant>
        <vt:i4>5</vt:i4>
      </vt:variant>
      <vt:variant>
        <vt:lpwstr>http://ru.wikipedia.org/wiki/%D0%A1%D0%BF%D0%B0%D0%BB%D1%8C%D0%BD%D1%8B%D0%B9_%D1%80%D0%B0%D0%B9%D0%BE%D0%BD</vt:lpwstr>
      </vt:variant>
      <vt:variant>
        <vt:lpwstr/>
      </vt:variant>
      <vt:variant>
        <vt:i4>8126572</vt:i4>
      </vt:variant>
      <vt:variant>
        <vt:i4>363</vt:i4>
      </vt:variant>
      <vt:variant>
        <vt:i4>0</vt:i4>
      </vt:variant>
      <vt:variant>
        <vt:i4>5</vt:i4>
      </vt:variant>
      <vt:variant>
        <vt:lpwstr>http://ru.wikipedia.org/wiki/%D0%A7%D0%B5%D1%80%D1%82%D0%B0%D0%BD%D0%BE%D0%B2%D0%BE</vt:lpwstr>
      </vt:variant>
      <vt:variant>
        <vt:lpwstr/>
      </vt:variant>
      <vt:variant>
        <vt:i4>2424833</vt:i4>
      </vt:variant>
      <vt:variant>
        <vt:i4>360</vt:i4>
      </vt:variant>
      <vt:variant>
        <vt:i4>0</vt:i4>
      </vt:variant>
      <vt:variant>
        <vt:i4>5</vt:i4>
      </vt:variant>
      <vt:variant>
        <vt:lpwstr>http://ru.wikipedia.org/wiki/%D0%91%D0%B8%D1%80%D1%8E%D0%BB%D1%91%D0%B2%D0%BE_%D0%92%D0%BE%D1%81%D1%82%D0%BE%D1%87%D0%BD%D0%BE%D0%B5</vt:lpwstr>
      </vt:variant>
      <vt:variant>
        <vt:lpwstr/>
      </vt:variant>
      <vt:variant>
        <vt:i4>458797</vt:i4>
      </vt:variant>
      <vt:variant>
        <vt:i4>357</vt:i4>
      </vt:variant>
      <vt:variant>
        <vt:i4>0</vt:i4>
      </vt:variant>
      <vt:variant>
        <vt:i4>5</vt:i4>
      </vt:variant>
      <vt:variant>
        <vt:lpwstr>http://ru.wikipedia.org/wiki/%D0%91%D0%B8%D1%80%D1%8E%D0%BB%D1%91%D0%B2%D0%BE_%D0%97%D0%B0%D0%BF%D0%B0%D0%B4%D0%BD%D0%BE%D0%B5</vt:lpwstr>
      </vt:variant>
      <vt:variant>
        <vt:lpwstr/>
      </vt:variant>
      <vt:variant>
        <vt:i4>7929968</vt:i4>
      </vt:variant>
      <vt:variant>
        <vt:i4>354</vt:i4>
      </vt:variant>
      <vt:variant>
        <vt:i4>0</vt:i4>
      </vt:variant>
      <vt:variant>
        <vt:i4>5</vt:i4>
      </vt:variant>
      <vt:variant>
        <vt:lpwstr>http://ru.wikipedia.org/wiki/%D0%91%D1%80%D0%B0%D1%82%D0%B5%D0%B5%D0%B2%D0%BE_(%D1%80%D0%B0%D0%B9%D0%BE%D0%BD_%D0%9C%D0%BE%D1%81%D0%BA%D0%B2%D1%8B)</vt:lpwstr>
      </vt:variant>
      <vt:variant>
        <vt:lpwstr/>
      </vt:variant>
      <vt:variant>
        <vt:i4>5636179</vt:i4>
      </vt:variant>
      <vt:variant>
        <vt:i4>351</vt:i4>
      </vt:variant>
      <vt:variant>
        <vt:i4>0</vt:i4>
      </vt:variant>
      <vt:variant>
        <vt:i4>5</vt:i4>
      </vt:variant>
      <vt:variant>
        <vt:lpwstr>http://ru.wikipedia.org/wiki/%D0%9E%D1%80%D0%B5%D1%85%D0%BE%D0%B2%D0%BE-%D0%91%D0%BE%D1%80%D0%B8%D1%81%D0%BE%D0%B2%D0%BE</vt:lpwstr>
      </vt:variant>
      <vt:variant>
        <vt:lpwstr/>
      </vt:variant>
      <vt:variant>
        <vt:i4>7340121</vt:i4>
      </vt:variant>
      <vt:variant>
        <vt:i4>348</vt:i4>
      </vt:variant>
      <vt:variant>
        <vt:i4>0</vt:i4>
      </vt:variant>
      <vt:variant>
        <vt:i4>5</vt:i4>
      </vt:variant>
      <vt:variant>
        <vt:lpwstr>http://ru.wikipedia.org/wiki/%D0%91%D0%B8%D1%82%D1%86%D0%B5%D0%B2%D1%81%D0%BA%D0%B8%D0%B9_%D0%BB%D0%B5%D1%81</vt:lpwstr>
      </vt:variant>
      <vt:variant>
        <vt:lpwstr/>
      </vt:variant>
      <vt:variant>
        <vt:i4>2424832</vt:i4>
      </vt:variant>
      <vt:variant>
        <vt:i4>345</vt:i4>
      </vt:variant>
      <vt:variant>
        <vt:i4>0</vt:i4>
      </vt:variant>
      <vt:variant>
        <vt:i4>5</vt:i4>
      </vt:variant>
      <vt:variant>
        <vt:lpwstr>http://ru.wikipedia.org/wiki/%D0%9A%D0%BE%D1%82%D0%BB%D0%BE%D0%B2%D0%BA%D0%B0_(%D1%80%D0%B5%D0%BA%D0%B0)</vt:lpwstr>
      </vt:variant>
      <vt:variant>
        <vt:lpwstr/>
      </vt:variant>
      <vt:variant>
        <vt:i4>2424838</vt:i4>
      </vt:variant>
      <vt:variant>
        <vt:i4>342</vt:i4>
      </vt:variant>
      <vt:variant>
        <vt:i4>0</vt:i4>
      </vt:variant>
      <vt:variant>
        <vt:i4>5</vt:i4>
      </vt:variant>
      <vt:variant>
        <vt:lpwstr>http://ru.wikipedia.org/wiki/%D0%9C%D0%BE%D1%81%D0%BA%D0%B2%D0%B0_(%D1%80%D0%B5%D0%BA%D0%B0)</vt:lpwstr>
      </vt:variant>
      <vt:variant>
        <vt:lpwstr/>
      </vt:variant>
      <vt:variant>
        <vt:i4>7405662</vt:i4>
      </vt:variant>
      <vt:variant>
        <vt:i4>339</vt:i4>
      </vt:variant>
      <vt:variant>
        <vt:i4>0</vt:i4>
      </vt:variant>
      <vt:variant>
        <vt:i4>5</vt:i4>
      </vt:variant>
      <vt:variant>
        <vt:lpwstr>http://ru.wikipedia.org/wiki/%D0%9C%D0%BE%D1%81%D0%BA%D0%BE%D0%B2%D1%81%D0%BA%D0%B0%D1%8F_%D0%BA%D0%BE%D0%BB%D1%8C%D1%86%D0%B5%D0%B2%D0%B0%D1%8F_%D0%B0%D0%B2%D1%82%D0%BE%D0%BC%D0%BE%D0%B1%D0%B8%D0%BB%D1%8C%D0%BD%D0%B0%D1%8F_%D0%B4%D0%BE%D1%80%D0%BE%D0%B3%D0%B0</vt:lpwstr>
      </vt:variant>
      <vt:variant>
        <vt:lpwstr/>
      </vt:variant>
      <vt:variant>
        <vt:i4>6160469</vt:i4>
      </vt:variant>
      <vt:variant>
        <vt:i4>336</vt:i4>
      </vt:variant>
      <vt:variant>
        <vt:i4>0</vt:i4>
      </vt:variant>
      <vt:variant>
        <vt:i4>5</vt:i4>
      </vt:variant>
      <vt:variant>
        <vt:lpwstr>http://ru.wikipedia.org/wiki/%D0%9B%D0%B5%D0%BD%D0%B8%D0%BD%D1%81%D0%BA%D0%B8%D0%B9_%D0%BF%D1%80%D0%BE%D1%81%D0%BF%D0%B5%D0%BA%D1%82_(%D0%9C%D0%BE%D1%81%D0%BA%D0%B2%D0%B0)</vt:lpwstr>
      </vt:variant>
      <vt:variant>
        <vt:lpwstr/>
      </vt:variant>
      <vt:variant>
        <vt:i4>524362</vt:i4>
      </vt:variant>
      <vt:variant>
        <vt:i4>333</vt:i4>
      </vt:variant>
      <vt:variant>
        <vt:i4>0</vt:i4>
      </vt:variant>
      <vt:variant>
        <vt:i4>5</vt:i4>
      </vt:variant>
      <vt:variant>
        <vt:lpwstr>http://ru.wikipedia.org/wiki/%D0%9C%D0%BE%D1%81%D0%BA%D0%B2%D0%B0</vt:lpwstr>
      </vt:variant>
      <vt:variant>
        <vt:lpwstr/>
      </vt:variant>
      <vt:variant>
        <vt:i4>2818113</vt:i4>
      </vt:variant>
      <vt:variant>
        <vt:i4>330</vt:i4>
      </vt:variant>
      <vt:variant>
        <vt:i4>0</vt:i4>
      </vt:variant>
      <vt:variant>
        <vt:i4>5</vt:i4>
      </vt:variant>
      <vt:variant>
        <vt:lpwstr>http://ru.wikipedia.org/wiki/%D0%9A%D0%B0%D0%BB%D1%83%D0%B6%D1%81%D0%BA%D0%BE-%D0%A0%D0%B8%D0%B6%D1%81%D0%BA%D0%B0%D1%8F_%D0%BB%D0%B8%D0%BD%D0%B8%D1%8F</vt:lpwstr>
      </vt:variant>
      <vt:variant>
        <vt:lpwstr/>
      </vt:variant>
      <vt:variant>
        <vt:i4>393222</vt:i4>
      </vt:variant>
      <vt:variant>
        <vt:i4>327</vt:i4>
      </vt:variant>
      <vt:variant>
        <vt:i4>0</vt:i4>
      </vt:variant>
      <vt:variant>
        <vt:i4>5</vt:i4>
      </vt:variant>
      <vt:variant>
        <vt:lpwstr>http://ru.wikipedia.org/wiki/%D0%9B%D0%B5%D0%BD%D0%B8%D0%BD%D1%81%D0%BA%D0%B8%D0%B9_%D0%BF%D1%80%D0%BE%D1%81%D0%BF%D0%B5%D0%BA%D1%82_(%D1%81%D1%82%D0%B0%D0%BD%D1%86%D0%B8%D1%8F_%D0%BC%D0%B5%D1%82%D1%80%D0%BE,_%D0%9C%D0%BE%D1%81%D0%BA%D0%B2%D0%B0)</vt:lpwstr>
      </vt:variant>
      <vt:variant>
        <vt:lpwstr/>
      </vt:variant>
      <vt:variant>
        <vt:i4>8060961</vt:i4>
      </vt:variant>
      <vt:variant>
        <vt:i4>324</vt:i4>
      </vt:variant>
      <vt:variant>
        <vt:i4>0</vt:i4>
      </vt:variant>
      <vt:variant>
        <vt:i4>5</vt:i4>
      </vt:variant>
      <vt:variant>
        <vt:lpwstr>http://ru.wikipedia.org/wiki/%D0%A8%D0%B0%D0%B1%D0%BE%D0%BB%D0%BE%D0%B2%D1%81%D0%BA%D0%B0%D1%8F_(%D1%81%D1%82%D0%B0%D0%BD%D1%86%D0%B8%D1%8F_%D0%BC%D0%B5%D1%82%D1%80%D0%BE)</vt:lpwstr>
      </vt:variant>
      <vt:variant>
        <vt:lpwstr/>
      </vt:variant>
      <vt:variant>
        <vt:i4>458789</vt:i4>
      </vt:variant>
      <vt:variant>
        <vt:i4>321</vt:i4>
      </vt:variant>
      <vt:variant>
        <vt:i4>0</vt:i4>
      </vt:variant>
      <vt:variant>
        <vt:i4>5</vt:i4>
      </vt:variant>
      <vt:variant>
        <vt:lpwstr>http://ru.wikipedia.org/wiki/%D0%9C%D0%BE%D1%81%D0%BA%D0%BE%D0%B2%D1%81%D0%BA%D0%B8%D0%B9_%D0%BC%D0%B5%D1%82%D1%80%D0%BE%D0%BF%D0%BE%D0%BB%D0%B8%D1%82%D0%B5%D0%BD</vt:lpwstr>
      </vt:variant>
      <vt:variant>
        <vt:lpwstr/>
      </vt:variant>
      <vt:variant>
        <vt:i4>65654</vt:i4>
      </vt:variant>
      <vt:variant>
        <vt:i4>318</vt:i4>
      </vt:variant>
      <vt:variant>
        <vt:i4>0</vt:i4>
      </vt:variant>
      <vt:variant>
        <vt:i4>5</vt:i4>
      </vt:variant>
      <vt:variant>
        <vt:lpwstr>http://ru.wikipedia.org/wiki/%D0%9A%D0%B0%D1%85%D0%BE%D0%B2%D1%81%D0%BA%D0%B0%D1%8F_%D0%BB%D0%B8%D0%BD%D0%B8%D1%8F</vt:lpwstr>
      </vt:variant>
      <vt:variant>
        <vt:lpwstr/>
      </vt:variant>
      <vt:variant>
        <vt:i4>852021</vt:i4>
      </vt:variant>
      <vt:variant>
        <vt:i4>315</vt:i4>
      </vt:variant>
      <vt:variant>
        <vt:i4>0</vt:i4>
      </vt:variant>
      <vt:variant>
        <vt:i4>5</vt:i4>
      </vt:variant>
      <vt:variant>
        <vt:lpwstr>http://ru.wikipedia.org/wiki/%D0%A1%D0%B5%D1%80%D0%BF%D1%83%D1%85%D0%BE%D0%B2%D1%81%D0%BA%D0%BE-%D0%A2%D0%B8%D0%BC%D0%B8%D1%80%D1%8F%D0%B7%D0%B5%D0%B2%D1%81%D0%BA%D0%B0%D1%8F_%D0%BB%D0%B8%D0%BD%D0%B8%D1%8F</vt:lpwstr>
      </vt:variant>
      <vt:variant>
        <vt:lpwstr/>
      </vt:variant>
      <vt:variant>
        <vt:i4>2949120</vt:i4>
      </vt:variant>
      <vt:variant>
        <vt:i4>312</vt:i4>
      </vt:variant>
      <vt:variant>
        <vt:i4>0</vt:i4>
      </vt:variant>
      <vt:variant>
        <vt:i4>5</vt:i4>
      </vt:variant>
      <vt:variant>
        <vt:lpwstr>http://ru.wikipedia.org/wiki/%D0%97%D0%B0%D0%BC%D0%BE%D1%81%D0%BA%D0%B2%D0%BE%D1%80%D0%B5%D1%86%D0%BA%D0%B0%D1%8F_%D0%BB%D0%B8%D0%BD%D0%B8%D1%8F</vt:lpwstr>
      </vt:variant>
      <vt:variant>
        <vt:lpwstr/>
      </vt:variant>
      <vt:variant>
        <vt:i4>8126569</vt:i4>
      </vt:variant>
      <vt:variant>
        <vt:i4>309</vt:i4>
      </vt:variant>
      <vt:variant>
        <vt:i4>0</vt:i4>
      </vt:variant>
      <vt:variant>
        <vt:i4>5</vt:i4>
      </vt:variant>
      <vt:variant>
        <vt:lpwstr>http://ru.wikipedia.org/wiki/%D0%9E%D0%9A%D0%90%D0%A2%D0%9E</vt:lpwstr>
      </vt:variant>
      <vt:variant>
        <vt:lpwstr/>
      </vt:variant>
      <vt:variant>
        <vt:i4>1835107</vt:i4>
      </vt:variant>
      <vt:variant>
        <vt:i4>306</vt:i4>
      </vt:variant>
      <vt:variant>
        <vt:i4>0</vt:i4>
      </vt:variant>
      <vt:variant>
        <vt:i4>5</vt:i4>
      </vt:variant>
      <vt:variant>
        <vt:lpwstr>http://ru.wikipedia.org/wiki/%DE%C0%CE</vt:lpwstr>
      </vt:variant>
      <vt:variant>
        <vt:lpwstr>cite_note-nas-4</vt:lpwstr>
      </vt:variant>
      <vt:variant>
        <vt:i4>589871</vt:i4>
      </vt:variant>
      <vt:variant>
        <vt:i4>303</vt:i4>
      </vt:variant>
      <vt:variant>
        <vt:i4>0</vt:i4>
      </vt:variant>
      <vt:variant>
        <vt:i4>5</vt:i4>
      </vt:variant>
      <vt:variant>
        <vt:lpwstr>http://ru.wikipedia.org/wiki/%D0%A0%D0%B0%D0%B9%D0%BE%D0%BD%D1%8B_%D0%9C%D0%BE%D1%81%D0%BA%D0%B2%D1%8B</vt:lpwstr>
      </vt:variant>
      <vt:variant>
        <vt:lpwstr/>
      </vt:variant>
      <vt:variant>
        <vt:i4>524362</vt:i4>
      </vt:variant>
      <vt:variant>
        <vt:i4>300</vt:i4>
      </vt:variant>
      <vt:variant>
        <vt:i4>0</vt:i4>
      </vt:variant>
      <vt:variant>
        <vt:i4>5</vt:i4>
      </vt:variant>
      <vt:variant>
        <vt:lpwstr>http://ru.wikipedia.org/wiki/%D0%9C%D0%BE%D1%81%D0%BA%D0%B2%D0%B0</vt:lpwstr>
      </vt:variant>
      <vt:variant>
        <vt:lpwstr/>
      </vt:variant>
      <vt:variant>
        <vt:i4>524318</vt:i4>
      </vt:variant>
      <vt:variant>
        <vt:i4>297</vt:i4>
      </vt:variant>
      <vt:variant>
        <vt:i4>0</vt:i4>
      </vt:variant>
      <vt:variant>
        <vt:i4>5</vt:i4>
      </vt:variant>
      <vt:variant>
        <vt:lpwstr>http://ru.wikipedia.org/wiki/%D0%90%D0%B4%D0%BC%D0%B8%D0%BD%D0%B8%D1%81%D1%82%D1%80%D0%B0%D1%82%D0%B8%D0%B2%D0%BD%D1%8B%D0%B5_%D0%BE%D0%BA%D1%80%D1%83%D0%B3%D0%B0_%D0%9C%D0%BE%D1%81%D0%BA%D0%B2%D1%8B</vt:lpwstr>
      </vt:variant>
      <vt:variant>
        <vt:lpwstr/>
      </vt:variant>
      <vt:variant>
        <vt:i4>7667752</vt:i4>
      </vt:variant>
      <vt:variant>
        <vt:i4>294</vt:i4>
      </vt:variant>
      <vt:variant>
        <vt:i4>0</vt:i4>
      </vt:variant>
      <vt:variant>
        <vt:i4>5</vt:i4>
      </vt:variant>
      <vt:variant>
        <vt:lpwstr>http://www.arendator.ru/articles/2/art/45634/pg/1/</vt:lpwstr>
      </vt:variant>
      <vt:variant>
        <vt:lpwstr/>
      </vt:variant>
      <vt:variant>
        <vt:i4>5701700</vt:i4>
      </vt:variant>
      <vt:variant>
        <vt:i4>291</vt:i4>
      </vt:variant>
      <vt:variant>
        <vt:i4>0</vt:i4>
      </vt:variant>
      <vt:variant>
        <vt:i4>5</vt:i4>
      </vt:variant>
      <vt:variant>
        <vt:lpwstr>http://www.naibecar.ru/project_message_18135.html</vt:lpwstr>
      </vt:variant>
      <vt:variant>
        <vt:lpwstr/>
      </vt:variant>
      <vt:variant>
        <vt:i4>4718622</vt:i4>
      </vt:variant>
      <vt:variant>
        <vt:i4>288</vt:i4>
      </vt:variant>
      <vt:variant>
        <vt:i4>0</vt:i4>
      </vt:variant>
      <vt:variant>
        <vt:i4>5</vt:i4>
      </vt:variant>
      <vt:variant>
        <vt:lpwstr>http://www.irn.ru/articles/27862.html</vt:lpwstr>
      </vt:variant>
      <vt:variant>
        <vt:lpwstr/>
      </vt:variant>
      <vt:variant>
        <vt:i4>589904</vt:i4>
      </vt:variant>
      <vt:variant>
        <vt:i4>285</vt:i4>
      </vt:variant>
      <vt:variant>
        <vt:i4>0</vt:i4>
      </vt:variant>
      <vt:variant>
        <vt:i4>5</vt:i4>
      </vt:variant>
      <vt:variant>
        <vt:lpwstr>http://ru.wikipedia.org/wiki/%D0%9D%D0%B0%D0%B3%D0%BE%D1%80%D0%BD%D1%8B%D0%B9_%D1%80%D0%B0%D0%B9%D0%BE%D0%BD_(%D0%9C%D0%BE%D1%81%D0%BA%D0%B2%D0%B0)</vt:lpwstr>
      </vt:variant>
      <vt:variant>
        <vt:lpwstr/>
      </vt:variant>
      <vt:variant>
        <vt:i4>1835071</vt:i4>
      </vt:variant>
      <vt:variant>
        <vt:i4>278</vt:i4>
      </vt:variant>
      <vt:variant>
        <vt:i4>0</vt:i4>
      </vt:variant>
      <vt:variant>
        <vt:i4>5</vt:i4>
      </vt:variant>
      <vt:variant>
        <vt:lpwstr/>
      </vt:variant>
      <vt:variant>
        <vt:lpwstr>_Toc293067857</vt:lpwstr>
      </vt:variant>
      <vt:variant>
        <vt:i4>1835071</vt:i4>
      </vt:variant>
      <vt:variant>
        <vt:i4>272</vt:i4>
      </vt:variant>
      <vt:variant>
        <vt:i4>0</vt:i4>
      </vt:variant>
      <vt:variant>
        <vt:i4>5</vt:i4>
      </vt:variant>
      <vt:variant>
        <vt:lpwstr/>
      </vt:variant>
      <vt:variant>
        <vt:lpwstr>_Toc293067856</vt:lpwstr>
      </vt:variant>
      <vt:variant>
        <vt:i4>1835071</vt:i4>
      </vt:variant>
      <vt:variant>
        <vt:i4>266</vt:i4>
      </vt:variant>
      <vt:variant>
        <vt:i4>0</vt:i4>
      </vt:variant>
      <vt:variant>
        <vt:i4>5</vt:i4>
      </vt:variant>
      <vt:variant>
        <vt:lpwstr/>
      </vt:variant>
      <vt:variant>
        <vt:lpwstr>_Toc293067855</vt:lpwstr>
      </vt:variant>
      <vt:variant>
        <vt:i4>1835071</vt:i4>
      </vt:variant>
      <vt:variant>
        <vt:i4>260</vt:i4>
      </vt:variant>
      <vt:variant>
        <vt:i4>0</vt:i4>
      </vt:variant>
      <vt:variant>
        <vt:i4>5</vt:i4>
      </vt:variant>
      <vt:variant>
        <vt:lpwstr/>
      </vt:variant>
      <vt:variant>
        <vt:lpwstr>_Toc293067854</vt:lpwstr>
      </vt:variant>
      <vt:variant>
        <vt:i4>1835071</vt:i4>
      </vt:variant>
      <vt:variant>
        <vt:i4>254</vt:i4>
      </vt:variant>
      <vt:variant>
        <vt:i4>0</vt:i4>
      </vt:variant>
      <vt:variant>
        <vt:i4>5</vt:i4>
      </vt:variant>
      <vt:variant>
        <vt:lpwstr/>
      </vt:variant>
      <vt:variant>
        <vt:lpwstr>_Toc293067853</vt:lpwstr>
      </vt:variant>
      <vt:variant>
        <vt:i4>1835071</vt:i4>
      </vt:variant>
      <vt:variant>
        <vt:i4>248</vt:i4>
      </vt:variant>
      <vt:variant>
        <vt:i4>0</vt:i4>
      </vt:variant>
      <vt:variant>
        <vt:i4>5</vt:i4>
      </vt:variant>
      <vt:variant>
        <vt:lpwstr/>
      </vt:variant>
      <vt:variant>
        <vt:lpwstr>_Toc293067852</vt:lpwstr>
      </vt:variant>
      <vt:variant>
        <vt:i4>1835071</vt:i4>
      </vt:variant>
      <vt:variant>
        <vt:i4>242</vt:i4>
      </vt:variant>
      <vt:variant>
        <vt:i4>0</vt:i4>
      </vt:variant>
      <vt:variant>
        <vt:i4>5</vt:i4>
      </vt:variant>
      <vt:variant>
        <vt:lpwstr/>
      </vt:variant>
      <vt:variant>
        <vt:lpwstr>_Toc293067851</vt:lpwstr>
      </vt:variant>
      <vt:variant>
        <vt:i4>1835071</vt:i4>
      </vt:variant>
      <vt:variant>
        <vt:i4>236</vt:i4>
      </vt:variant>
      <vt:variant>
        <vt:i4>0</vt:i4>
      </vt:variant>
      <vt:variant>
        <vt:i4>5</vt:i4>
      </vt:variant>
      <vt:variant>
        <vt:lpwstr/>
      </vt:variant>
      <vt:variant>
        <vt:lpwstr>_Toc293067850</vt:lpwstr>
      </vt:variant>
      <vt:variant>
        <vt:i4>1900607</vt:i4>
      </vt:variant>
      <vt:variant>
        <vt:i4>230</vt:i4>
      </vt:variant>
      <vt:variant>
        <vt:i4>0</vt:i4>
      </vt:variant>
      <vt:variant>
        <vt:i4>5</vt:i4>
      </vt:variant>
      <vt:variant>
        <vt:lpwstr/>
      </vt:variant>
      <vt:variant>
        <vt:lpwstr>_Toc293067849</vt:lpwstr>
      </vt:variant>
      <vt:variant>
        <vt:i4>1900607</vt:i4>
      </vt:variant>
      <vt:variant>
        <vt:i4>224</vt:i4>
      </vt:variant>
      <vt:variant>
        <vt:i4>0</vt:i4>
      </vt:variant>
      <vt:variant>
        <vt:i4>5</vt:i4>
      </vt:variant>
      <vt:variant>
        <vt:lpwstr/>
      </vt:variant>
      <vt:variant>
        <vt:lpwstr>_Toc293067848</vt:lpwstr>
      </vt:variant>
      <vt:variant>
        <vt:i4>1900607</vt:i4>
      </vt:variant>
      <vt:variant>
        <vt:i4>218</vt:i4>
      </vt:variant>
      <vt:variant>
        <vt:i4>0</vt:i4>
      </vt:variant>
      <vt:variant>
        <vt:i4>5</vt:i4>
      </vt:variant>
      <vt:variant>
        <vt:lpwstr/>
      </vt:variant>
      <vt:variant>
        <vt:lpwstr>_Toc293067847</vt:lpwstr>
      </vt:variant>
      <vt:variant>
        <vt:i4>1900607</vt:i4>
      </vt:variant>
      <vt:variant>
        <vt:i4>212</vt:i4>
      </vt:variant>
      <vt:variant>
        <vt:i4>0</vt:i4>
      </vt:variant>
      <vt:variant>
        <vt:i4>5</vt:i4>
      </vt:variant>
      <vt:variant>
        <vt:lpwstr/>
      </vt:variant>
      <vt:variant>
        <vt:lpwstr>_Toc293067846</vt:lpwstr>
      </vt:variant>
      <vt:variant>
        <vt:i4>1900607</vt:i4>
      </vt:variant>
      <vt:variant>
        <vt:i4>206</vt:i4>
      </vt:variant>
      <vt:variant>
        <vt:i4>0</vt:i4>
      </vt:variant>
      <vt:variant>
        <vt:i4>5</vt:i4>
      </vt:variant>
      <vt:variant>
        <vt:lpwstr/>
      </vt:variant>
      <vt:variant>
        <vt:lpwstr>_Toc293067845</vt:lpwstr>
      </vt:variant>
      <vt:variant>
        <vt:i4>1900607</vt:i4>
      </vt:variant>
      <vt:variant>
        <vt:i4>200</vt:i4>
      </vt:variant>
      <vt:variant>
        <vt:i4>0</vt:i4>
      </vt:variant>
      <vt:variant>
        <vt:i4>5</vt:i4>
      </vt:variant>
      <vt:variant>
        <vt:lpwstr/>
      </vt:variant>
      <vt:variant>
        <vt:lpwstr>_Toc293067844</vt:lpwstr>
      </vt:variant>
      <vt:variant>
        <vt:i4>1900607</vt:i4>
      </vt:variant>
      <vt:variant>
        <vt:i4>194</vt:i4>
      </vt:variant>
      <vt:variant>
        <vt:i4>0</vt:i4>
      </vt:variant>
      <vt:variant>
        <vt:i4>5</vt:i4>
      </vt:variant>
      <vt:variant>
        <vt:lpwstr/>
      </vt:variant>
      <vt:variant>
        <vt:lpwstr>_Toc293067843</vt:lpwstr>
      </vt:variant>
      <vt:variant>
        <vt:i4>1900607</vt:i4>
      </vt:variant>
      <vt:variant>
        <vt:i4>188</vt:i4>
      </vt:variant>
      <vt:variant>
        <vt:i4>0</vt:i4>
      </vt:variant>
      <vt:variant>
        <vt:i4>5</vt:i4>
      </vt:variant>
      <vt:variant>
        <vt:lpwstr/>
      </vt:variant>
      <vt:variant>
        <vt:lpwstr>_Toc293067842</vt:lpwstr>
      </vt:variant>
      <vt:variant>
        <vt:i4>1900607</vt:i4>
      </vt:variant>
      <vt:variant>
        <vt:i4>182</vt:i4>
      </vt:variant>
      <vt:variant>
        <vt:i4>0</vt:i4>
      </vt:variant>
      <vt:variant>
        <vt:i4>5</vt:i4>
      </vt:variant>
      <vt:variant>
        <vt:lpwstr/>
      </vt:variant>
      <vt:variant>
        <vt:lpwstr>_Toc293067841</vt:lpwstr>
      </vt:variant>
      <vt:variant>
        <vt:i4>1900607</vt:i4>
      </vt:variant>
      <vt:variant>
        <vt:i4>176</vt:i4>
      </vt:variant>
      <vt:variant>
        <vt:i4>0</vt:i4>
      </vt:variant>
      <vt:variant>
        <vt:i4>5</vt:i4>
      </vt:variant>
      <vt:variant>
        <vt:lpwstr/>
      </vt:variant>
      <vt:variant>
        <vt:lpwstr>_Toc293067840</vt:lpwstr>
      </vt:variant>
      <vt:variant>
        <vt:i4>1703999</vt:i4>
      </vt:variant>
      <vt:variant>
        <vt:i4>170</vt:i4>
      </vt:variant>
      <vt:variant>
        <vt:i4>0</vt:i4>
      </vt:variant>
      <vt:variant>
        <vt:i4>5</vt:i4>
      </vt:variant>
      <vt:variant>
        <vt:lpwstr/>
      </vt:variant>
      <vt:variant>
        <vt:lpwstr>_Toc293067839</vt:lpwstr>
      </vt:variant>
      <vt:variant>
        <vt:i4>1703999</vt:i4>
      </vt:variant>
      <vt:variant>
        <vt:i4>164</vt:i4>
      </vt:variant>
      <vt:variant>
        <vt:i4>0</vt:i4>
      </vt:variant>
      <vt:variant>
        <vt:i4>5</vt:i4>
      </vt:variant>
      <vt:variant>
        <vt:lpwstr/>
      </vt:variant>
      <vt:variant>
        <vt:lpwstr>_Toc293067838</vt:lpwstr>
      </vt:variant>
      <vt:variant>
        <vt:i4>1703999</vt:i4>
      </vt:variant>
      <vt:variant>
        <vt:i4>158</vt:i4>
      </vt:variant>
      <vt:variant>
        <vt:i4>0</vt:i4>
      </vt:variant>
      <vt:variant>
        <vt:i4>5</vt:i4>
      </vt:variant>
      <vt:variant>
        <vt:lpwstr/>
      </vt:variant>
      <vt:variant>
        <vt:lpwstr>_Toc293067837</vt:lpwstr>
      </vt:variant>
      <vt:variant>
        <vt:i4>1703999</vt:i4>
      </vt:variant>
      <vt:variant>
        <vt:i4>152</vt:i4>
      </vt:variant>
      <vt:variant>
        <vt:i4>0</vt:i4>
      </vt:variant>
      <vt:variant>
        <vt:i4>5</vt:i4>
      </vt:variant>
      <vt:variant>
        <vt:lpwstr/>
      </vt:variant>
      <vt:variant>
        <vt:lpwstr>_Toc293067836</vt:lpwstr>
      </vt:variant>
      <vt:variant>
        <vt:i4>1703999</vt:i4>
      </vt:variant>
      <vt:variant>
        <vt:i4>146</vt:i4>
      </vt:variant>
      <vt:variant>
        <vt:i4>0</vt:i4>
      </vt:variant>
      <vt:variant>
        <vt:i4>5</vt:i4>
      </vt:variant>
      <vt:variant>
        <vt:lpwstr/>
      </vt:variant>
      <vt:variant>
        <vt:lpwstr>_Toc293067835</vt:lpwstr>
      </vt:variant>
      <vt:variant>
        <vt:i4>1703999</vt:i4>
      </vt:variant>
      <vt:variant>
        <vt:i4>140</vt:i4>
      </vt:variant>
      <vt:variant>
        <vt:i4>0</vt:i4>
      </vt:variant>
      <vt:variant>
        <vt:i4>5</vt:i4>
      </vt:variant>
      <vt:variant>
        <vt:lpwstr/>
      </vt:variant>
      <vt:variant>
        <vt:lpwstr>_Toc293067834</vt:lpwstr>
      </vt:variant>
      <vt:variant>
        <vt:i4>1703999</vt:i4>
      </vt:variant>
      <vt:variant>
        <vt:i4>134</vt:i4>
      </vt:variant>
      <vt:variant>
        <vt:i4>0</vt:i4>
      </vt:variant>
      <vt:variant>
        <vt:i4>5</vt:i4>
      </vt:variant>
      <vt:variant>
        <vt:lpwstr/>
      </vt:variant>
      <vt:variant>
        <vt:lpwstr>_Toc293067833</vt:lpwstr>
      </vt:variant>
      <vt:variant>
        <vt:i4>1703999</vt:i4>
      </vt:variant>
      <vt:variant>
        <vt:i4>128</vt:i4>
      </vt:variant>
      <vt:variant>
        <vt:i4>0</vt:i4>
      </vt:variant>
      <vt:variant>
        <vt:i4>5</vt:i4>
      </vt:variant>
      <vt:variant>
        <vt:lpwstr/>
      </vt:variant>
      <vt:variant>
        <vt:lpwstr>_Toc293067832</vt:lpwstr>
      </vt:variant>
      <vt:variant>
        <vt:i4>1703999</vt:i4>
      </vt:variant>
      <vt:variant>
        <vt:i4>122</vt:i4>
      </vt:variant>
      <vt:variant>
        <vt:i4>0</vt:i4>
      </vt:variant>
      <vt:variant>
        <vt:i4>5</vt:i4>
      </vt:variant>
      <vt:variant>
        <vt:lpwstr/>
      </vt:variant>
      <vt:variant>
        <vt:lpwstr>_Toc293067831</vt:lpwstr>
      </vt:variant>
      <vt:variant>
        <vt:i4>1703999</vt:i4>
      </vt:variant>
      <vt:variant>
        <vt:i4>116</vt:i4>
      </vt:variant>
      <vt:variant>
        <vt:i4>0</vt:i4>
      </vt:variant>
      <vt:variant>
        <vt:i4>5</vt:i4>
      </vt:variant>
      <vt:variant>
        <vt:lpwstr/>
      </vt:variant>
      <vt:variant>
        <vt:lpwstr>_Toc293067830</vt:lpwstr>
      </vt:variant>
      <vt:variant>
        <vt:i4>1769535</vt:i4>
      </vt:variant>
      <vt:variant>
        <vt:i4>110</vt:i4>
      </vt:variant>
      <vt:variant>
        <vt:i4>0</vt:i4>
      </vt:variant>
      <vt:variant>
        <vt:i4>5</vt:i4>
      </vt:variant>
      <vt:variant>
        <vt:lpwstr/>
      </vt:variant>
      <vt:variant>
        <vt:lpwstr>_Toc293067829</vt:lpwstr>
      </vt:variant>
      <vt:variant>
        <vt:i4>1769535</vt:i4>
      </vt:variant>
      <vt:variant>
        <vt:i4>104</vt:i4>
      </vt:variant>
      <vt:variant>
        <vt:i4>0</vt:i4>
      </vt:variant>
      <vt:variant>
        <vt:i4>5</vt:i4>
      </vt:variant>
      <vt:variant>
        <vt:lpwstr/>
      </vt:variant>
      <vt:variant>
        <vt:lpwstr>_Toc293067828</vt:lpwstr>
      </vt:variant>
      <vt:variant>
        <vt:i4>1769535</vt:i4>
      </vt:variant>
      <vt:variant>
        <vt:i4>98</vt:i4>
      </vt:variant>
      <vt:variant>
        <vt:i4>0</vt:i4>
      </vt:variant>
      <vt:variant>
        <vt:i4>5</vt:i4>
      </vt:variant>
      <vt:variant>
        <vt:lpwstr/>
      </vt:variant>
      <vt:variant>
        <vt:lpwstr>_Toc293067827</vt:lpwstr>
      </vt:variant>
      <vt:variant>
        <vt:i4>1769535</vt:i4>
      </vt:variant>
      <vt:variant>
        <vt:i4>92</vt:i4>
      </vt:variant>
      <vt:variant>
        <vt:i4>0</vt:i4>
      </vt:variant>
      <vt:variant>
        <vt:i4>5</vt:i4>
      </vt:variant>
      <vt:variant>
        <vt:lpwstr/>
      </vt:variant>
      <vt:variant>
        <vt:lpwstr>_Toc293067826</vt:lpwstr>
      </vt:variant>
      <vt:variant>
        <vt:i4>1769535</vt:i4>
      </vt:variant>
      <vt:variant>
        <vt:i4>86</vt:i4>
      </vt:variant>
      <vt:variant>
        <vt:i4>0</vt:i4>
      </vt:variant>
      <vt:variant>
        <vt:i4>5</vt:i4>
      </vt:variant>
      <vt:variant>
        <vt:lpwstr/>
      </vt:variant>
      <vt:variant>
        <vt:lpwstr>_Toc293067825</vt:lpwstr>
      </vt:variant>
      <vt:variant>
        <vt:i4>1769535</vt:i4>
      </vt:variant>
      <vt:variant>
        <vt:i4>80</vt:i4>
      </vt:variant>
      <vt:variant>
        <vt:i4>0</vt:i4>
      </vt:variant>
      <vt:variant>
        <vt:i4>5</vt:i4>
      </vt:variant>
      <vt:variant>
        <vt:lpwstr/>
      </vt:variant>
      <vt:variant>
        <vt:lpwstr>_Toc293067824</vt:lpwstr>
      </vt:variant>
      <vt:variant>
        <vt:i4>1769535</vt:i4>
      </vt:variant>
      <vt:variant>
        <vt:i4>74</vt:i4>
      </vt:variant>
      <vt:variant>
        <vt:i4>0</vt:i4>
      </vt:variant>
      <vt:variant>
        <vt:i4>5</vt:i4>
      </vt:variant>
      <vt:variant>
        <vt:lpwstr/>
      </vt:variant>
      <vt:variant>
        <vt:lpwstr>_Toc293067823</vt:lpwstr>
      </vt:variant>
      <vt:variant>
        <vt:i4>1769535</vt:i4>
      </vt:variant>
      <vt:variant>
        <vt:i4>68</vt:i4>
      </vt:variant>
      <vt:variant>
        <vt:i4>0</vt:i4>
      </vt:variant>
      <vt:variant>
        <vt:i4>5</vt:i4>
      </vt:variant>
      <vt:variant>
        <vt:lpwstr/>
      </vt:variant>
      <vt:variant>
        <vt:lpwstr>_Toc293067822</vt:lpwstr>
      </vt:variant>
      <vt:variant>
        <vt:i4>1769535</vt:i4>
      </vt:variant>
      <vt:variant>
        <vt:i4>62</vt:i4>
      </vt:variant>
      <vt:variant>
        <vt:i4>0</vt:i4>
      </vt:variant>
      <vt:variant>
        <vt:i4>5</vt:i4>
      </vt:variant>
      <vt:variant>
        <vt:lpwstr/>
      </vt:variant>
      <vt:variant>
        <vt:lpwstr>_Toc293067821</vt:lpwstr>
      </vt:variant>
      <vt:variant>
        <vt:i4>1769535</vt:i4>
      </vt:variant>
      <vt:variant>
        <vt:i4>56</vt:i4>
      </vt:variant>
      <vt:variant>
        <vt:i4>0</vt:i4>
      </vt:variant>
      <vt:variant>
        <vt:i4>5</vt:i4>
      </vt:variant>
      <vt:variant>
        <vt:lpwstr/>
      </vt:variant>
      <vt:variant>
        <vt:lpwstr>_Toc293067820</vt:lpwstr>
      </vt:variant>
      <vt:variant>
        <vt:i4>1572927</vt:i4>
      </vt:variant>
      <vt:variant>
        <vt:i4>50</vt:i4>
      </vt:variant>
      <vt:variant>
        <vt:i4>0</vt:i4>
      </vt:variant>
      <vt:variant>
        <vt:i4>5</vt:i4>
      </vt:variant>
      <vt:variant>
        <vt:lpwstr/>
      </vt:variant>
      <vt:variant>
        <vt:lpwstr>_Toc293067819</vt:lpwstr>
      </vt:variant>
      <vt:variant>
        <vt:i4>1572927</vt:i4>
      </vt:variant>
      <vt:variant>
        <vt:i4>44</vt:i4>
      </vt:variant>
      <vt:variant>
        <vt:i4>0</vt:i4>
      </vt:variant>
      <vt:variant>
        <vt:i4>5</vt:i4>
      </vt:variant>
      <vt:variant>
        <vt:lpwstr/>
      </vt:variant>
      <vt:variant>
        <vt:lpwstr>_Toc293067818</vt:lpwstr>
      </vt:variant>
      <vt:variant>
        <vt:i4>1572927</vt:i4>
      </vt:variant>
      <vt:variant>
        <vt:i4>38</vt:i4>
      </vt:variant>
      <vt:variant>
        <vt:i4>0</vt:i4>
      </vt:variant>
      <vt:variant>
        <vt:i4>5</vt:i4>
      </vt:variant>
      <vt:variant>
        <vt:lpwstr/>
      </vt:variant>
      <vt:variant>
        <vt:lpwstr>_Toc293067817</vt:lpwstr>
      </vt:variant>
      <vt:variant>
        <vt:i4>1572927</vt:i4>
      </vt:variant>
      <vt:variant>
        <vt:i4>32</vt:i4>
      </vt:variant>
      <vt:variant>
        <vt:i4>0</vt:i4>
      </vt:variant>
      <vt:variant>
        <vt:i4>5</vt:i4>
      </vt:variant>
      <vt:variant>
        <vt:lpwstr/>
      </vt:variant>
      <vt:variant>
        <vt:lpwstr>_Toc293067816</vt:lpwstr>
      </vt:variant>
      <vt:variant>
        <vt:i4>1572927</vt:i4>
      </vt:variant>
      <vt:variant>
        <vt:i4>26</vt:i4>
      </vt:variant>
      <vt:variant>
        <vt:i4>0</vt:i4>
      </vt:variant>
      <vt:variant>
        <vt:i4>5</vt:i4>
      </vt:variant>
      <vt:variant>
        <vt:lpwstr/>
      </vt:variant>
      <vt:variant>
        <vt:lpwstr>_Toc293067815</vt:lpwstr>
      </vt:variant>
      <vt:variant>
        <vt:i4>1572927</vt:i4>
      </vt:variant>
      <vt:variant>
        <vt:i4>20</vt:i4>
      </vt:variant>
      <vt:variant>
        <vt:i4>0</vt:i4>
      </vt:variant>
      <vt:variant>
        <vt:i4>5</vt:i4>
      </vt:variant>
      <vt:variant>
        <vt:lpwstr/>
      </vt:variant>
      <vt:variant>
        <vt:lpwstr>_Toc293067814</vt:lpwstr>
      </vt:variant>
      <vt:variant>
        <vt:i4>1572927</vt:i4>
      </vt:variant>
      <vt:variant>
        <vt:i4>14</vt:i4>
      </vt:variant>
      <vt:variant>
        <vt:i4>0</vt:i4>
      </vt:variant>
      <vt:variant>
        <vt:i4>5</vt:i4>
      </vt:variant>
      <vt:variant>
        <vt:lpwstr/>
      </vt:variant>
      <vt:variant>
        <vt:lpwstr>_Toc293067813</vt:lpwstr>
      </vt:variant>
      <vt:variant>
        <vt:i4>1572927</vt:i4>
      </vt:variant>
      <vt:variant>
        <vt:i4>8</vt:i4>
      </vt:variant>
      <vt:variant>
        <vt:i4>0</vt:i4>
      </vt:variant>
      <vt:variant>
        <vt:i4>5</vt:i4>
      </vt:variant>
      <vt:variant>
        <vt:lpwstr/>
      </vt:variant>
      <vt:variant>
        <vt:lpwstr>_Toc293067812</vt:lpwstr>
      </vt:variant>
      <vt:variant>
        <vt:i4>1572927</vt:i4>
      </vt:variant>
      <vt:variant>
        <vt:i4>2</vt:i4>
      </vt:variant>
      <vt:variant>
        <vt:i4>0</vt:i4>
      </vt:variant>
      <vt:variant>
        <vt:i4>5</vt:i4>
      </vt:variant>
      <vt:variant>
        <vt:lpwstr/>
      </vt:variant>
      <vt:variant>
        <vt:lpwstr>_Toc293067811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ЗАО «Рыночные оценочные системы»</dc:title>
  <dc:creator>Илья</dc:creator>
  <cp:lastModifiedBy>Evgeny</cp:lastModifiedBy>
  <cp:revision>2</cp:revision>
  <cp:lastPrinted>2009-12-10T07:13:00Z</cp:lastPrinted>
  <dcterms:created xsi:type="dcterms:W3CDTF">2012-05-28T06:33:00Z</dcterms:created>
  <dcterms:modified xsi:type="dcterms:W3CDTF">2012-05-28T06:33:00Z</dcterms:modified>
</cp:coreProperties>
</file>