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9F" w:rsidRDefault="002B449F" w:rsidP="002B4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о внесении задатка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Хабаровск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«__»__________ 2012 г.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B449F" w:rsidRDefault="002B449F" w:rsidP="002B4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предприниматель Ильичева Виктория Валерьевна, действующая на основании Свидетельства, именуемая в дальнейшем "организатор торгов", с одной стороны, и 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лице ___________________________________ </w:t>
      </w:r>
      <w:r>
        <w:rPr>
          <w:rFonts w:ascii="Times New Roman" w:hAnsi="Times New Roman" w:cs="Times New Roman"/>
          <w:sz w:val="20"/>
          <w:szCs w:val="20"/>
        </w:rPr>
        <w:t>, действующего на основании ______________, именуемое в дальнейшем "Претендент", с другой стороны, руководствуясь Порядком продажи имущества ООО «Нижнеамурстрой», далее Порядок, заключили настоящий Договор о следующем: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1.Претендент обязуется уплатить организатору торгов сумму в размере</w:t>
      </w:r>
      <w:r>
        <w:rPr>
          <w:rFonts w:ascii="Times New Roman" w:hAnsi="Times New Roman" w:cs="Times New Roman"/>
          <w:b/>
          <w:sz w:val="20"/>
          <w:szCs w:val="20"/>
        </w:rPr>
        <w:t>________________ (__________________________________________________________).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Указанная сумма является задатком на участие в аукционе _______________ по реализации имущества ООО «Нижнеамурстрой» по лоту: _______</w:t>
      </w:r>
      <w:r>
        <w:rPr>
          <w:rFonts w:ascii="Times New Roman" w:hAnsi="Times New Roman" w:cs="Times New Roman"/>
          <w:snapToGrid w:val="0"/>
          <w:sz w:val="20"/>
          <w:szCs w:val="20"/>
        </w:rPr>
        <w:t>______________________________________.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2.Сумма задатка должна быть внесена Претендентом не позднее даты окончания приема заявок, указанной в сообщении о продаже имущества, и считается внесенной с даты поступления средств на счет Организатора торгов. 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2.1 Дата фактической оплаты должна быть указана на соответствующем платежном документе, который является неотъемлемой частью заявки на участие в торгах.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2.2. Внесение   задатка   осуществляется   путем   перечисления денежных средств на расчетный счет организатора торгов в течение срока, указанного в информационном сообщении по следующим реквизитам:  Индивидуальный предприниматель Ильичева Виктория Валерьевна, 680000, г. Хабаровск, ул. Комсомольская 85, оф. 1,ИНН:272402840701, Р/С: 40802810643450000074 в Дополнительном офисе № 4345 Дальневосточного филиала ОАО АКБ «РОСБАНК», К/С 30101810800000000783, БИК: 040813783.</w:t>
      </w:r>
    </w:p>
    <w:p w:rsidR="002B449F" w:rsidRDefault="002B449F" w:rsidP="002B4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В случае незачисления суммы, указанной в пункте 1 настоящего Договора, на расчетный счет организатора торгов до дня проведения аукциона, указанного в объявлении о проведении аукциона, комиссия по проведению аукциона принимает решение об отказе Претенденту в допуске к участию в аукционе. Организатор торгов не вправе распоряжаться средствами, поступившими в качестве задатка.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2.4.В случае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расчетный счет организатора торгов в срок, указанный в п.2.3., Претендент не допускается к участию в аукционе. При этом если Претендентом сумма задатка уплачена и поступила на расчетный счет организатора торгов  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2B449F" w:rsidRDefault="002B449F" w:rsidP="002B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2.5.В случае если сумма задатка (часть суммы задатка) уплачена Претендентом по истечении срока, установленного п.2.1., либо поступила на расчетный счет организатора торгов по истечении срока, указанного п. 2.3. , сумма задатка (часть суммы задатка) возвращается организатором торгов Претенденту в течение десяти рабочих дней. 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3.Порядок участия Претендента в аукционе, порядок проведения аукциона (в том числе порядок определения победителя аукциона) устанавливаются Порядком, а в части, не урегулированной Порядком, - законодательством Российской Федерации.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4.В случае признания Претендента победителем аукциона и заключения по результатам аукциона с ним договора купли-продажи имущества, указанного  в п. 1 настоящего Договора, сумма задатка Претенденту не возвращается и </w:t>
      </w:r>
      <w:r>
        <w:rPr>
          <w:rFonts w:ascii="Times New Roman" w:hAnsi="Times New Roman" w:cs="Times New Roman"/>
          <w:b/>
          <w:sz w:val="20"/>
          <w:szCs w:val="20"/>
        </w:rPr>
        <w:t>засчитывается в счет оплаты по Договору купли-продажи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5.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отказа Участника, выигравшего Аукцион, от подписания протокола о подведении итогов Аукциона или при уклонении (отказе) Победителя от заключения Договора купли-продажи в срок, установленные Порядком продажи, задаток ему не возвращается.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6.В случае если Претендент не признан победителем аукциона, организатор торгов обязан возвратить сумму задатка Претенденту в течение пяти рабочих</w:t>
      </w:r>
      <w:r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дней с даты  размещения протокола об итогах торгов на электронной торговой площадке - ОАО «Российский аукционный дом», размещенной по адресу: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lot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online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  <w:szCs w:val="20"/>
        </w:rPr>
        <w:t>, далее ЭТП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7. В случае Претендент не допущен к участию в аукционе в случаях, установленных настоящим Договором, Порядком и законодательством Российской Федерации, организатор торгов возвращает сумму, внесенную в качестве задатка, в течение пяти рабочих дней,  с даты  размещения протокола об итогах торгов на ЭТП.</w:t>
      </w:r>
    </w:p>
    <w:p w:rsidR="002B449F" w:rsidRDefault="002B449F" w:rsidP="002B449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8.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течении пяти рабочих дней со дня поступления Организатору торгов от Претендента уведомления об отзыве заявки.</w:t>
      </w:r>
    </w:p>
    <w:p w:rsidR="002B449F" w:rsidRDefault="002B449F" w:rsidP="002B449F">
      <w:pPr>
        <w:tabs>
          <w:tab w:val="num" w:pos="709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9. В случае признания торгов несостоявшимися, Организатор торгов обязуется возвратить сумму внесенного Претендентом задатка в течение 5 (пяти) рабочих дней со дня принятия решения об объявлении торгов несостоявшимися.</w:t>
      </w:r>
    </w:p>
    <w:p w:rsidR="002B449F" w:rsidRDefault="002B449F" w:rsidP="002B449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10. Порядок продажи имущества ООО «Нижнеамурстрой» является обязательным для Сторон. В части, не урегулированной настоящим Договором и Порядком, Стороны руководствуются законодательством Российской Федерации.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11.Настоящий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12.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Все возможные споры и разногласия, связанные с исполнением настоящего договора, решаются сторонами путем переговоров. В случае невозможности разрешения споров и разногласий путем переговоров, они решаются в Арбитражном суде Хабаровского края.</w:t>
      </w:r>
    </w:p>
    <w:p w:rsidR="002B449F" w:rsidRDefault="002B449F" w:rsidP="002B449F">
      <w:pPr>
        <w:pStyle w:val="2"/>
        <w:spacing w:after="0" w:line="240" w:lineRule="auto"/>
        <w:ind w:left="0" w:firstLine="539"/>
        <w:jc w:val="both"/>
        <w:rPr>
          <w:sz w:val="20"/>
          <w:szCs w:val="20"/>
        </w:rPr>
      </w:pPr>
      <w:r>
        <w:rPr>
          <w:sz w:val="20"/>
          <w:szCs w:val="20"/>
        </w:rPr>
        <w:t>13.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B449F" w:rsidRDefault="002B449F" w:rsidP="002B449F">
      <w:pPr>
        <w:tabs>
          <w:tab w:val="num" w:pos="540"/>
        </w:tabs>
        <w:spacing w:after="0" w:line="240" w:lineRule="auto"/>
        <w:ind w:left="-900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B449F" w:rsidRDefault="002B449F" w:rsidP="002B44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и реквизиты сторон.</w:t>
      </w:r>
    </w:p>
    <w:p w:rsidR="002B449F" w:rsidRDefault="002B449F" w:rsidP="002B44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612"/>
        <w:gridCol w:w="4721"/>
      </w:tblGrid>
      <w:tr w:rsidR="002B449F" w:rsidTr="002B449F">
        <w:trPr>
          <w:trHeight w:val="196"/>
        </w:trPr>
        <w:tc>
          <w:tcPr>
            <w:tcW w:w="4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9F" w:rsidRDefault="002B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9F" w:rsidRDefault="002B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ПРЕТЕНДЕНТ</w:t>
            </w:r>
          </w:p>
        </w:tc>
      </w:tr>
      <w:tr w:rsidR="002B449F" w:rsidTr="002B449F">
        <w:trPr>
          <w:trHeight w:val="2421"/>
        </w:trPr>
        <w:tc>
          <w:tcPr>
            <w:tcW w:w="4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9F" w:rsidRDefault="002B44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B449F" w:rsidRDefault="002B44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Индивидуальный предприниматель Ильичева Виктория Валерьевна</w:t>
            </w:r>
          </w:p>
          <w:p w:rsidR="002B449F" w:rsidRDefault="002B44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680000, г. Хабаровск, ул. Комсомольская 85, оф. 1,ИНН:272402840701,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счета: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Р/С: 40802810643450000074 в Дополнительном офисе № 4345 Дальневосточного филиала ОАО АКБ «РОСБАНК», К/С 30101810800000000783, БИК: 040813783.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Ильичева В.В. _______________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9F" w:rsidRDefault="002B449F">
            <w:pPr>
              <w:ind w:right="5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Наименование :______________________________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счета: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2B449F" w:rsidRDefault="002B449F">
            <w:pPr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49F" w:rsidRDefault="002B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/___________________/__________________</w:t>
            </w:r>
          </w:p>
        </w:tc>
      </w:tr>
    </w:tbl>
    <w:p w:rsidR="002B449F" w:rsidRDefault="002B449F" w:rsidP="002B44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449F" w:rsidRDefault="002B449F" w:rsidP="002B44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449F" w:rsidRDefault="002B449F" w:rsidP="002B4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B449F" w:rsidRDefault="002B449F" w:rsidP="002B4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B449F" w:rsidRDefault="002B449F" w:rsidP="002B4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73859" w:rsidRDefault="00F73859"/>
    <w:sectPr w:rsidR="00F7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449F"/>
    <w:rsid w:val="002B449F"/>
    <w:rsid w:val="00F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49F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2B44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B449F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B4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2012-06-08T21:57:00Z</dcterms:created>
  <dcterms:modified xsi:type="dcterms:W3CDTF">2012-06-08T21:57:00Z</dcterms:modified>
</cp:coreProperties>
</file>