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2584C" w:rsidTr="00F2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84C" w:rsidRDefault="00F2584C" w:rsidP="00F2584C">
            <w:r>
              <w:t>78030041478</w:t>
            </w:r>
          </w:p>
        </w:tc>
      </w:tr>
    </w:tbl>
    <w:p w:rsidR="00F2584C" w:rsidRDefault="00F2584C" w:rsidP="00F2584C">
      <w:pPr>
        <w:rPr>
          <w:rStyle w:val="text"/>
        </w:rPr>
      </w:pPr>
    </w:p>
    <w:p w:rsidR="00F2584C" w:rsidRDefault="00F2584C" w:rsidP="00F2584C">
      <w:pPr>
        <w:spacing w:after="240"/>
      </w:pPr>
      <w:proofErr w:type="gramStart"/>
      <w:r>
        <w:t xml:space="preserve">ОАО «Фонд имущества Санкт-Петербурга» (ИНН 7838332649, КПП 783801001, 190000, Санкт-Петербург, пер. </w:t>
      </w:r>
      <w:proofErr w:type="spellStart"/>
      <w:r>
        <w:t>Гривцова</w:t>
      </w:r>
      <w:proofErr w:type="spellEnd"/>
      <w:r>
        <w:t>, д. 5, тел. +7 (812) 777-27-27, (812) 334-26-04, e-</w:t>
      </w:r>
      <w:proofErr w:type="spellStart"/>
      <w:r>
        <w:t>mail</w:t>
      </w:r>
      <w:proofErr w:type="spellEnd"/>
      <w:r>
        <w:t xml:space="preserve">: ivanova_av@property-fund.ru., далее - Организатор торгов), действующее на основании договора поручения с конкурсным управляющим </w:t>
      </w:r>
      <w:r>
        <w:rPr>
          <w:b/>
          <w:bCs/>
        </w:rPr>
        <w:t>ООО «Клио-М»</w:t>
      </w:r>
      <w:r>
        <w:t xml:space="preserve"> (ОГРН: 1095906002334, ИНН: 5906091119, КПП 590601001, 614000 г. Пермь, ул. Аркадия Гайдара, 8б) (далее - Должник) Назаровым Виктором Анатольевичем (ИНН 594806254249, СНИЛС 126-854-86293</w:t>
      </w:r>
      <w:proofErr w:type="gramEnd"/>
      <w:r>
        <w:t>, почт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дрес: 614000, Пермь 100, а/я 7021), член НП «СРО АУ «Паритет» (ИНН 7701325056, ОГРН 1037701009565 г. Москва, ул. Бауманская, д. 36, стр. 1), признанного несостоятельным (банкротом) Решением Арбитражного суда Пермского края от 24.06.2011 г., дело №А50-7854/2011, сообщает, что торги, назначенные на 18.09.2012 г. в 13.00 на электронной торгов</w:t>
      </w:r>
      <w:bookmarkStart w:id="0" w:name="_GoBack"/>
      <w:bookmarkEnd w:id="0"/>
      <w:r>
        <w:t>ой площадке ОАО «Российский аукционный дом» по адресу в Интернет: www.lot-online.ru (далее - ЭП) признаны несостоявшимися по причине отсутствия заявок. Организатор торгов сообщает о проведении 19.11.2012 г. в 15 час. 00 мин. (время московское) повторных открытых электронных торгов (подведении результатов торгов) на ЭП, путем проведения аукциона, открытого по составу участников с закрытой формой представления предложений о цене.</w:t>
      </w:r>
    </w:p>
    <w:p w:rsidR="00F2584C" w:rsidRDefault="00F2584C" w:rsidP="00F2584C">
      <w:pPr>
        <w:spacing w:after="240"/>
      </w:pPr>
      <w:proofErr w:type="gramStart"/>
      <w:r>
        <w:rPr>
          <w:b/>
          <w:bCs/>
        </w:rPr>
        <w:t>Лот №1</w:t>
      </w:r>
      <w:r>
        <w:t xml:space="preserve"> (все объекты расположены по адресу:</w:t>
      </w:r>
      <w:proofErr w:type="gramEnd"/>
      <w:r>
        <w:t xml:space="preserve"> </w:t>
      </w:r>
      <w:proofErr w:type="gramStart"/>
      <w:r>
        <w:t xml:space="preserve">Пермский край, г. Пермь, ул. Рязанская, д. 103, </w:t>
      </w:r>
      <w:r>
        <w:rPr>
          <w:b/>
          <w:bCs/>
        </w:rPr>
        <w:t>единым лотом</w:t>
      </w:r>
      <w:r>
        <w:t>): (1) 2-этажное кирпичное здание гаража, лит.</w:t>
      </w:r>
      <w:proofErr w:type="gramEnd"/>
      <w:r>
        <w:t xml:space="preserve"> И.,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л. 540,7 кв. м., </w:t>
      </w:r>
      <w:proofErr w:type="spellStart"/>
      <w:r>
        <w:t>кад</w:t>
      </w:r>
      <w:proofErr w:type="spellEnd"/>
      <w:r>
        <w:t xml:space="preserve">. (или </w:t>
      </w:r>
      <w:proofErr w:type="spellStart"/>
      <w:r>
        <w:t>усл</w:t>
      </w:r>
      <w:proofErr w:type="spellEnd"/>
      <w:r>
        <w:t xml:space="preserve">.) №59–59-01/737/2005–214; (2) 2-этажное кирпичное здание столярки, лит. Ж., общ. пл. 851 кв. м, </w:t>
      </w:r>
      <w:proofErr w:type="spellStart"/>
      <w:r>
        <w:t>кад</w:t>
      </w:r>
      <w:proofErr w:type="spellEnd"/>
      <w:r>
        <w:t xml:space="preserve">. (или </w:t>
      </w:r>
      <w:proofErr w:type="spellStart"/>
      <w:r>
        <w:t>усл</w:t>
      </w:r>
      <w:proofErr w:type="spellEnd"/>
      <w:r>
        <w:t>.) №59:401 27509\1</w:t>
      </w:r>
      <w:proofErr w:type="gramStart"/>
      <w:r>
        <w:t>\Ж</w:t>
      </w:r>
      <w:proofErr w:type="gramEnd"/>
      <w:r>
        <w:t>\1; (3) 1-этажное панельное (волнистый шифер) здание склада хранения металлов, лит. А3,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л. 377 кв. м, </w:t>
      </w:r>
      <w:proofErr w:type="spellStart"/>
      <w:r>
        <w:t>кад</w:t>
      </w:r>
      <w:proofErr w:type="spellEnd"/>
      <w:r>
        <w:t xml:space="preserve">. (или </w:t>
      </w:r>
      <w:proofErr w:type="spellStart"/>
      <w:r>
        <w:t>усл</w:t>
      </w:r>
      <w:proofErr w:type="spellEnd"/>
      <w:r>
        <w:t xml:space="preserve">.) №59:401 27509\1\А3\1; (4) право аренды </w:t>
      </w:r>
      <w:proofErr w:type="spellStart"/>
      <w:r>
        <w:t>зем</w:t>
      </w:r>
      <w:proofErr w:type="spellEnd"/>
      <w:r>
        <w:t xml:space="preserve">. уч. с 19.04.2002 г. по 02.04.2017 г., категория: земли населенных пунктов, разрешенное использование - под 1-этажное панельное здание склада хранения металлов (лит. А3.), площадью 526,8 кв. м., </w:t>
      </w:r>
      <w:proofErr w:type="spellStart"/>
      <w:r>
        <w:t>кад</w:t>
      </w:r>
      <w:proofErr w:type="spellEnd"/>
      <w:r>
        <w:t xml:space="preserve">. №59:01:44 1 6015:0026; (5) право аренды </w:t>
      </w:r>
      <w:proofErr w:type="spellStart"/>
      <w:r>
        <w:t>зем</w:t>
      </w:r>
      <w:proofErr w:type="spellEnd"/>
      <w:r>
        <w:t>. уч. сроком с 19.04.2002 г. по 02.04.2017 г., категория земли - земли населенных пунктов, разрешенное использование - под 2-этажное здание столярной мастерской (</w:t>
      </w:r>
      <w:proofErr w:type="gramStart"/>
      <w:r>
        <w:t>лит</w:t>
      </w:r>
      <w:proofErr w:type="gramEnd"/>
      <w:r>
        <w:t xml:space="preserve">. Ж.), площадью 730,7 кв. м, </w:t>
      </w:r>
      <w:proofErr w:type="spellStart"/>
      <w:r>
        <w:t>кад</w:t>
      </w:r>
      <w:proofErr w:type="spellEnd"/>
      <w:r>
        <w:t xml:space="preserve">. №59:01:44 1 6015:0029; (6) право аренды </w:t>
      </w:r>
      <w:proofErr w:type="spellStart"/>
      <w:r>
        <w:t>зем</w:t>
      </w:r>
      <w:proofErr w:type="spellEnd"/>
      <w:r>
        <w:t>. уч. сроком с 19.04.2002 г. по 02.04.2017 г., категория земли - земли населенных пунктов, разрешенное использование - под 2-этажное кирпичное здание гаража (</w:t>
      </w:r>
      <w:proofErr w:type="gramStart"/>
      <w:r>
        <w:t>лит</w:t>
      </w:r>
      <w:proofErr w:type="gramEnd"/>
      <w:r>
        <w:t xml:space="preserve">. И.), площадью 608,7 кв. м., </w:t>
      </w:r>
      <w:proofErr w:type="spellStart"/>
      <w:r>
        <w:t>кад</w:t>
      </w:r>
      <w:proofErr w:type="spellEnd"/>
      <w:r>
        <w:t xml:space="preserve">. №59:01:44 1 6015:0027. Обременения объектов 1–3 в составе Лота: аренда, рег. №59–59-23/102/2008–141 от 06.11.2009 г., срок с 21.10.2008 г. по 12.09.2015 г.; Ипотека в пользу ОАО «Сбербанк России», рег. №59–59-23/072/2009–208 от 15.01.2010, срок с 15.01.2010 г. по 27.04.2010 г. Обременения объектов 4–6 в составе Лота: Ипотека права аренды, регистрация №59–59-23/072/2009–208 от 15.01.2010, срок с 15.01.2010 по 27.04.2010. Обременения объекта 6 в составе Лота, дополнительно к </w:t>
      </w:r>
      <w:proofErr w:type="gramStart"/>
      <w:r>
        <w:t>вышеуказанному</w:t>
      </w:r>
      <w:proofErr w:type="gramEnd"/>
      <w:r>
        <w:t xml:space="preserve">: аренда, рег. №59–1/01–8/2002–531 от 19.04.2002, срок с 19.04.2002 по 02.04.2017. Обременения объекта 5 в составе Лота, доп. к </w:t>
      </w:r>
      <w:proofErr w:type="gramStart"/>
      <w:r>
        <w:t>вышеуказанному</w:t>
      </w:r>
      <w:proofErr w:type="gramEnd"/>
      <w:r>
        <w:t>: аренда, рег. №59–1/01–8/2002–529 от 19.04.2002, срок с 19.04.2002 по 02.04.2017.Обременения объекта 4 в составе Лота, доп. к вышеуказанному: аренда, рег. №59–1/01–8/2002–530 от 22.04.2002, срок с 22.04.2002 по 02.04.2017.</w:t>
      </w:r>
    </w:p>
    <w:p w:rsidR="00F2584C" w:rsidRDefault="00F2584C" w:rsidP="00F2584C">
      <w:pPr>
        <w:spacing w:after="240"/>
      </w:pPr>
      <w:r>
        <w:t>Начальная цена: 22 667 796 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ез учета НДС); задаток: 2 266 779 руб. 60 коп.</w:t>
      </w:r>
    </w:p>
    <w:p w:rsidR="00F2584C" w:rsidRDefault="00F2584C" w:rsidP="00F2584C">
      <w:pPr>
        <w:spacing w:after="240"/>
      </w:pPr>
      <w:proofErr w:type="gramStart"/>
      <w:r>
        <w:t>Ознакомление с имуществом - в течение срока приема заявок тел. (812)334-26-04).</w:t>
      </w:r>
      <w:proofErr w:type="gramEnd"/>
    </w:p>
    <w:p w:rsidR="00F2584C" w:rsidRDefault="00F2584C" w:rsidP="00F2584C">
      <w:pPr>
        <w:spacing w:after="240"/>
      </w:pPr>
      <w:r>
        <w:t xml:space="preserve">Для участия в торгах претендент обязан внести задаток, который должен поступить на счет Должника не позднее 15.11.2012 г.: спец. счет 40702810849770001568, </w:t>
      </w:r>
      <w:proofErr w:type="gramStart"/>
      <w:r>
        <w:t>к</w:t>
      </w:r>
      <w:proofErr w:type="gramEnd"/>
      <w:r>
        <w:t xml:space="preserve">/с 30101810900000000603 </w:t>
      </w:r>
      <w:proofErr w:type="gramStart"/>
      <w:r>
        <w:t>в</w:t>
      </w:r>
      <w:proofErr w:type="gramEnd"/>
      <w:r>
        <w:t xml:space="preserve"> ОПЕРУ Западно-Уральского банка Сбербанка России, БИК 045773603, в назначении платежа указать: «Задаток на участие в торгах (дата) ООО </w:t>
      </w:r>
      <w:r>
        <w:lastRenderedPageBreak/>
        <w:t>«Клио-М». Фактом внесения денежных сре</w:t>
      </w:r>
      <w:proofErr w:type="gramStart"/>
      <w:r>
        <w:t>дств в к</w:t>
      </w:r>
      <w:proofErr w:type="gramEnd"/>
      <w:r>
        <w:t>ачестве задатка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</w:t>
      </w:r>
    </w:p>
    <w:p w:rsidR="00F2584C" w:rsidRDefault="00F2584C" w:rsidP="00F2584C">
      <w:pPr>
        <w:spacing w:after="240"/>
      </w:pPr>
      <w: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посредством ЭП,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№1 к Приказу Минэкономразвития РФ №54 от 15.02.2010.</w:t>
      </w:r>
    </w:p>
    <w:p w:rsidR="00F2584C" w:rsidRDefault="00F2584C" w:rsidP="00F2584C">
      <w:pPr>
        <w:spacing w:after="240"/>
      </w:pPr>
      <w:r>
        <w:t xml:space="preserve">Заявка на участие в открытых торгах должна содержать следующие сведения и приложения: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>
        <w:t>б) 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физ. лица), надлежащим образом заверенный перевод на русский</w:t>
      </w:r>
      <w:proofErr w:type="gramEnd"/>
      <w:r>
        <w:t xml:space="preserve"> </w:t>
      </w:r>
      <w:proofErr w:type="gramStart"/>
      <w:r>
        <w:t>язык документов о государственной регистрации юр. лица или государственной регистрации физ.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</w:t>
      </w:r>
      <w:proofErr w:type="gramEnd"/>
      <w:r>
        <w:t xml:space="preserve"> </w:t>
      </w:r>
      <w:proofErr w:type="gramStart"/>
      <w:r>
        <w:t>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тел., адрес эл. почты, ИНН; г) копии документов, подтверждающих полномочия руководителя (для юридических лиц);</w:t>
      </w:r>
      <w:proofErr w:type="gramEnd"/>
      <w:r>
        <w:t xml:space="preserve"> д) сведения о наличии или об отсутствии заинтересованности заявителя по отношению к должнику, кредиторам, арбитражному управляющему (далее - АУ) и о характере этой заинтересованности, сведения об участии в капитале заявителя АУ, саморегулируемой организации арбитражных управляющих, членом или руководителем которой является АУ.</w:t>
      </w:r>
    </w:p>
    <w:p w:rsidR="00F2584C" w:rsidRDefault="00F2584C" w:rsidP="00F2584C">
      <w:pPr>
        <w:spacing w:after="240"/>
      </w:pPr>
      <w:r>
        <w:t>В случае подачи заявки с прилагаемыми к ней документами представителем заявителя он должен предъявить надлежащим образом оформленный документ, удостоверяющий его право действовать от имени заявителя.</w:t>
      </w:r>
    </w:p>
    <w:p w:rsidR="00F2584C" w:rsidRDefault="00F2584C" w:rsidP="00F2584C">
      <w:pPr>
        <w:spacing w:after="240"/>
      </w:pPr>
      <w:r>
        <w:t xml:space="preserve"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</w:t>
      </w:r>
      <w:proofErr w:type="gramStart"/>
      <w:r>
        <w:t>торгов времени подведения результатов торгов</w:t>
      </w:r>
      <w:proofErr w:type="gramEnd"/>
      <w:r>
        <w:t>.</w:t>
      </w:r>
    </w:p>
    <w:p w:rsidR="00F2584C" w:rsidRDefault="00F2584C" w:rsidP="00F2584C">
      <w:pPr>
        <w:spacing w:after="240"/>
      </w:pPr>
      <w:r>
        <w:t>Заявки на участие в торгах и предложения о цене имущества подаются участниками торгов через личный кабинет на ЭП и принимаются Оператором ЭП.</w:t>
      </w:r>
    </w:p>
    <w:p w:rsidR="00F2584C" w:rsidRDefault="00F2584C" w:rsidP="00F2584C">
      <w:pPr>
        <w:spacing w:after="240"/>
      </w:pPr>
      <w:r>
        <w:t>Начало приема заявок на участие в торгах: 11.10.2012 г. Окончание приема заявок на участие в торгах и определение участников торгов: 16.11.2012 г. в 15:00.</w:t>
      </w:r>
    </w:p>
    <w:p w:rsidR="00F2584C" w:rsidRDefault="00F2584C" w:rsidP="00F2584C">
      <w:pPr>
        <w:spacing w:after="240"/>
      </w:pPr>
      <w:r>
        <w:lastRenderedPageBreak/>
        <w:t xml:space="preserve">Организатор торгов рассматривает предложения участников торгов о цене имущества и определяет победителя торгов. Победителем открытых торгов признается лицо, предложившее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(размещается на ЭП). Договор купли-продажи (проект договора купли-продажи - на ЭП) заключается с победителем торгов в течение 5 дней с даты </w:t>
      </w:r>
      <w:proofErr w:type="gramStart"/>
      <w:r>
        <w:t>получения</w:t>
      </w:r>
      <w:proofErr w:type="gramEnd"/>
      <w:r>
        <w:t xml:space="preserve"> им данного договора от конкурсного управляющего, подлежащего направлению в адрес победителя торгов в течение 5 дней с даты подведения итогов торгов.</w:t>
      </w:r>
    </w:p>
    <w:p w:rsidR="00F2584C" w:rsidRDefault="00F2584C" w:rsidP="00F2584C">
      <w:r>
        <w:t>Оплата в соответствии с договором купли - продажи должна быть осуществлена покупателем в течение 30 дней со дня его на счет Должника, указанный в договоре купли-продажи. Покупатель - юр. лицо или физ. лицо, индивидуальный предприниматель,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  <w:r>
        <w:br/>
      </w:r>
    </w:p>
    <w:p w:rsidR="00726022" w:rsidRDefault="00726022" w:rsidP="00F2584C"/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4C"/>
    <w:rsid w:val="00077C1E"/>
    <w:rsid w:val="001D18E2"/>
    <w:rsid w:val="00224CE2"/>
    <w:rsid w:val="002D3384"/>
    <w:rsid w:val="004528CC"/>
    <w:rsid w:val="005A2C1E"/>
    <w:rsid w:val="00726022"/>
    <w:rsid w:val="0074470A"/>
    <w:rsid w:val="007D633E"/>
    <w:rsid w:val="008414E7"/>
    <w:rsid w:val="00AA321B"/>
    <w:rsid w:val="00AC6689"/>
    <w:rsid w:val="00E600B9"/>
    <w:rsid w:val="00EB5C09"/>
    <w:rsid w:val="00F2584C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84C"/>
    <w:rPr>
      <w:color w:val="0000FF"/>
      <w:u w:val="single"/>
    </w:rPr>
  </w:style>
  <w:style w:type="character" w:customStyle="1" w:styleId="text">
    <w:name w:val="text"/>
    <w:basedOn w:val="a0"/>
    <w:rsid w:val="00F25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84C"/>
    <w:rPr>
      <w:color w:val="0000FF"/>
      <w:u w:val="single"/>
    </w:rPr>
  </w:style>
  <w:style w:type="character" w:customStyle="1" w:styleId="text">
    <w:name w:val="text"/>
    <w:basedOn w:val="a0"/>
    <w:rsid w:val="00F2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2012-10-09T06:11:00Z</dcterms:created>
  <dcterms:modified xsi:type="dcterms:W3CDTF">2012-10-09T06:21:00Z</dcterms:modified>
</cp:coreProperties>
</file>