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1A" w:rsidRPr="00BA68D7" w:rsidRDefault="00BA4E1A">
      <w:pPr>
        <w:pStyle w:val="BodyTextIndent"/>
        <w:jc w:val="center"/>
        <w:rPr>
          <w:rFonts w:ascii="Times New Roman" w:hAnsi="Times New Roman"/>
          <w:b/>
        </w:rPr>
      </w:pPr>
      <w:r w:rsidRPr="00BA68D7">
        <w:rPr>
          <w:rFonts w:ascii="Times New Roman" w:hAnsi="Times New Roman"/>
          <w:b/>
        </w:rPr>
        <w:t>ДОГОВОР</w:t>
      </w:r>
    </w:p>
    <w:p w:rsidR="00BA4E1A" w:rsidRPr="00BA68D7" w:rsidRDefault="00BA4E1A">
      <w:pPr>
        <w:jc w:val="center"/>
        <w:rPr>
          <w:b/>
          <w:sz w:val="22"/>
        </w:rPr>
      </w:pPr>
      <w:r>
        <w:rPr>
          <w:b/>
          <w:sz w:val="22"/>
        </w:rPr>
        <w:t>КУПЛИ - ПРОДАЖИ № _____</w:t>
      </w:r>
    </w:p>
    <w:p w:rsidR="00BA4E1A" w:rsidRPr="00BA68D7" w:rsidRDefault="00BA4E1A">
      <w:pPr>
        <w:jc w:val="both"/>
        <w:rPr>
          <w:b/>
          <w:sz w:val="22"/>
        </w:rPr>
      </w:pPr>
    </w:p>
    <w:p w:rsidR="00BA4E1A" w:rsidRPr="00BA68D7" w:rsidRDefault="00BA4E1A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г. Екатеринбург</w:t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«___»</w:t>
      </w:r>
      <w:r w:rsidRPr="00BA68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Pr="00BA68D7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BA68D7">
          <w:rPr>
            <w:rFonts w:ascii="Times New Roman" w:hAnsi="Times New Roman"/>
          </w:rPr>
          <w:t>20</w:t>
        </w:r>
        <w:r>
          <w:rPr>
            <w:rFonts w:ascii="Times New Roman" w:hAnsi="Times New Roman"/>
          </w:rPr>
          <w:t>12</w:t>
        </w:r>
        <w:r w:rsidRPr="00BA68D7">
          <w:rPr>
            <w:rFonts w:ascii="Times New Roman" w:hAnsi="Times New Roman"/>
          </w:rPr>
          <w:t xml:space="preserve"> г</w:t>
        </w:r>
      </w:smartTag>
      <w:r w:rsidRPr="00BA68D7">
        <w:rPr>
          <w:rFonts w:ascii="Times New Roman" w:hAnsi="Times New Roman"/>
        </w:rPr>
        <w:t>.</w:t>
      </w:r>
    </w:p>
    <w:p w:rsidR="00BA4E1A" w:rsidRPr="00BA68D7" w:rsidRDefault="00BA4E1A">
      <w:pPr>
        <w:pStyle w:val="BodyText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BA4E1A" w:rsidRPr="006927D6" w:rsidTr="00C52AA0">
        <w:tc>
          <w:tcPr>
            <w:tcW w:w="3119" w:type="dxa"/>
          </w:tcPr>
          <w:p w:rsidR="00BA4E1A" w:rsidRPr="006927D6" w:rsidRDefault="00BA4E1A" w:rsidP="00C52AA0">
            <w:pPr>
              <w:pStyle w:val="Heading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 w:rsidRPr="00111BF8"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804" w:type="dxa"/>
          </w:tcPr>
          <w:p w:rsidR="00BA4E1A" w:rsidRPr="006927D6" w:rsidRDefault="00BA4E1A" w:rsidP="00C52AA0">
            <w:pPr>
              <w:jc w:val="both"/>
            </w:pPr>
            <w:r>
              <w:rPr>
                <w:sz w:val="22"/>
                <w:szCs w:val="22"/>
              </w:rPr>
              <w:t>Закрытое акционерное общество</w:t>
            </w:r>
            <w:r w:rsidRPr="004306D6">
              <w:rPr>
                <w:sz w:val="22"/>
              </w:rPr>
              <w:t>"</w:t>
            </w:r>
            <w:r>
              <w:rPr>
                <w:sz w:val="22"/>
              </w:rPr>
              <w:t>Альфа Моторс</w:t>
            </w:r>
            <w:r w:rsidRPr="004306D6">
              <w:rPr>
                <w:sz w:val="22"/>
              </w:rPr>
              <w:t>"</w:t>
            </w:r>
          </w:p>
        </w:tc>
      </w:tr>
      <w:tr w:rsidR="00BA4E1A" w:rsidRPr="006927D6" w:rsidTr="00C52AA0">
        <w:tc>
          <w:tcPr>
            <w:tcW w:w="3119" w:type="dxa"/>
          </w:tcPr>
          <w:p w:rsidR="00BA4E1A" w:rsidRPr="006927D6" w:rsidRDefault="00BA4E1A" w:rsidP="00C52AA0">
            <w:r w:rsidRPr="006927D6">
              <w:t>в лице:</w:t>
            </w:r>
          </w:p>
        </w:tc>
        <w:tc>
          <w:tcPr>
            <w:tcW w:w="6804" w:type="dxa"/>
          </w:tcPr>
          <w:p w:rsidR="00BA4E1A" w:rsidRPr="004306D6" w:rsidRDefault="00BA4E1A" w:rsidP="00C52AA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Конкурсного управляющего Паньшиной Елены Павловны</w:t>
            </w:r>
          </w:p>
        </w:tc>
      </w:tr>
      <w:tr w:rsidR="00BA4E1A" w:rsidRPr="006927D6" w:rsidTr="00C52AA0">
        <w:tc>
          <w:tcPr>
            <w:tcW w:w="3119" w:type="dxa"/>
          </w:tcPr>
          <w:p w:rsidR="00BA4E1A" w:rsidRPr="006927D6" w:rsidRDefault="00BA4E1A" w:rsidP="00C52AA0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BA4E1A" w:rsidRPr="004306D6" w:rsidRDefault="00BA4E1A" w:rsidP="00C52AA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Решения Арбитражного суда Свердловской области по делу № А60-25055/2010 от 29.04.2011 г., Определения Арбитражного суда Свердловской области от 05.10.2011 г., Определения Арбитражного суда Свердловской области от 11.01.2012 г., Определения Арбитражного суда Свердловской области от 14.06.2012 г., </w:t>
            </w:r>
            <w:r w:rsidRPr="00D71776">
              <w:rPr>
                <w:sz w:val="22"/>
              </w:rPr>
              <w:t>Определения Арбитражного суда Свердловской области от 31.10.2012 г.</w:t>
            </w:r>
          </w:p>
        </w:tc>
      </w:tr>
    </w:tbl>
    <w:p w:rsidR="00BA4E1A" w:rsidRPr="006927D6" w:rsidRDefault="00BA4E1A" w:rsidP="008442A2">
      <w:pPr>
        <w:rPr>
          <w:sz w:val="22"/>
        </w:rPr>
      </w:pPr>
      <w:r w:rsidRPr="006927D6">
        <w:rPr>
          <w:sz w:val="22"/>
        </w:rPr>
        <w:t>с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BA4E1A" w:rsidRPr="006927D6" w:rsidTr="00C52AA0">
        <w:tc>
          <w:tcPr>
            <w:tcW w:w="3119" w:type="dxa"/>
          </w:tcPr>
          <w:p w:rsidR="00BA4E1A" w:rsidRPr="006927D6" w:rsidRDefault="00BA4E1A" w:rsidP="00C52AA0">
            <w:pPr>
              <w:pStyle w:val="Heading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6804" w:type="dxa"/>
          </w:tcPr>
          <w:p w:rsidR="00BA4E1A" w:rsidRPr="006927D6" w:rsidRDefault="00BA4E1A" w:rsidP="00C52AA0">
            <w:pPr>
              <w:jc w:val="both"/>
              <w:rPr>
                <w:sz w:val="22"/>
              </w:rPr>
            </w:pPr>
          </w:p>
        </w:tc>
      </w:tr>
      <w:tr w:rsidR="00BA4E1A" w:rsidRPr="006927D6" w:rsidTr="00C52AA0">
        <w:tc>
          <w:tcPr>
            <w:tcW w:w="3119" w:type="dxa"/>
          </w:tcPr>
          <w:p w:rsidR="00BA4E1A" w:rsidRPr="006927D6" w:rsidRDefault="00BA4E1A" w:rsidP="00C52AA0">
            <w:r w:rsidRPr="006927D6">
              <w:t>в лице</w:t>
            </w:r>
          </w:p>
        </w:tc>
        <w:tc>
          <w:tcPr>
            <w:tcW w:w="6804" w:type="dxa"/>
          </w:tcPr>
          <w:p w:rsidR="00BA4E1A" w:rsidRPr="006927D6" w:rsidRDefault="00BA4E1A" w:rsidP="00C52AA0">
            <w:pPr>
              <w:jc w:val="both"/>
              <w:rPr>
                <w:sz w:val="22"/>
              </w:rPr>
            </w:pPr>
          </w:p>
        </w:tc>
      </w:tr>
      <w:tr w:rsidR="00BA4E1A" w:rsidRPr="006927D6" w:rsidTr="00C52AA0">
        <w:tc>
          <w:tcPr>
            <w:tcW w:w="3119" w:type="dxa"/>
          </w:tcPr>
          <w:p w:rsidR="00BA4E1A" w:rsidRPr="006927D6" w:rsidRDefault="00BA4E1A" w:rsidP="00C52AA0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BA4E1A" w:rsidRPr="006927D6" w:rsidRDefault="00BA4E1A" w:rsidP="00C52AA0">
            <w:pPr>
              <w:jc w:val="both"/>
              <w:rPr>
                <w:sz w:val="22"/>
              </w:rPr>
            </w:pPr>
          </w:p>
        </w:tc>
      </w:tr>
    </w:tbl>
    <w:p w:rsidR="00BA4E1A" w:rsidRPr="006927D6" w:rsidRDefault="00BA4E1A" w:rsidP="008442A2">
      <w:pPr>
        <w:rPr>
          <w:sz w:val="22"/>
        </w:rPr>
      </w:pPr>
      <w:r w:rsidRPr="006927D6">
        <w:rPr>
          <w:sz w:val="22"/>
        </w:rPr>
        <w:t xml:space="preserve">с другой стороны, </w:t>
      </w:r>
    </w:p>
    <w:p w:rsidR="00BA4E1A" w:rsidRPr="001A5AF7" w:rsidRDefault="00BA4E1A" w:rsidP="00E34718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  <w:b/>
          <w:u w:val="single"/>
        </w:rPr>
        <w:t>РУКОВОДСТВУЯСЬ:</w:t>
      </w:r>
      <w:r w:rsidRPr="00BA68D7">
        <w:rPr>
          <w:rFonts w:ascii="Times New Roman" w:hAnsi="Times New Roman"/>
        </w:rPr>
        <w:t xml:space="preserve"> ст. ст. 129 - 131, 139 ФЗ "О несостоятельности (банкротстве)" от 26.10.2002 г.                   № 127-ФЗ, ст. ст. 454 – 491, ст. ст. 549 - 558 ГК РФ, ч. 1 ст. 7, ст. 11 ФЗ "Об оценочной деятельности в </w:t>
      </w:r>
      <w:r w:rsidRPr="001A5AF7">
        <w:rPr>
          <w:rFonts w:ascii="Times New Roman" w:hAnsi="Times New Roman"/>
        </w:rPr>
        <w:t xml:space="preserve">Российской Федерации" от 29.07.1998 г. № 135-ФЗ, протоколом о результатах проведения открытых торгов от </w:t>
      </w:r>
      <w:r>
        <w:rPr>
          <w:rFonts w:ascii="Times New Roman" w:hAnsi="Times New Roman"/>
        </w:rPr>
        <w:t xml:space="preserve"> «____</w:t>
      </w:r>
      <w:r w:rsidRPr="00D71776">
        <w:rPr>
          <w:rFonts w:ascii="Times New Roman" w:hAnsi="Times New Roman"/>
        </w:rPr>
        <w:t xml:space="preserve">» декабря </w:t>
      </w:r>
      <w:smartTag w:uri="urn:schemas-microsoft-com:office:smarttags" w:element="metricconverter">
        <w:smartTagPr>
          <w:attr w:name="ProductID" w:val="2012 г"/>
        </w:smartTagPr>
        <w:r w:rsidRPr="00D71776">
          <w:rPr>
            <w:rFonts w:ascii="Times New Roman" w:hAnsi="Times New Roman"/>
          </w:rPr>
          <w:t>2012 г</w:t>
        </w:r>
      </w:smartTag>
      <w:r w:rsidRPr="00D71776">
        <w:rPr>
          <w:rFonts w:ascii="Times New Roman" w:hAnsi="Times New Roman"/>
        </w:rPr>
        <w:t>.,</w:t>
      </w:r>
    </w:p>
    <w:p w:rsidR="00BA4E1A" w:rsidRPr="00BA68D7" w:rsidRDefault="00BA4E1A" w:rsidP="00E34718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  <w:b/>
          <w:u w:val="single"/>
        </w:rPr>
        <w:t>ЗАКЛЮЧИЛИ</w:t>
      </w:r>
      <w:r w:rsidRPr="00BA68D7">
        <w:rPr>
          <w:rFonts w:ascii="Times New Roman" w:hAnsi="Times New Roman"/>
        </w:rPr>
        <w:t xml:space="preserve"> настоящий договор (далее по тексту – "настоящий Договор") о нижеследующем:</w:t>
      </w:r>
    </w:p>
    <w:p w:rsidR="00BA4E1A" w:rsidRPr="00BA68D7" w:rsidRDefault="00BA4E1A" w:rsidP="00E34718">
      <w:pPr>
        <w:pStyle w:val="BodyText"/>
        <w:jc w:val="center"/>
        <w:rPr>
          <w:rFonts w:ascii="Times New Roman" w:hAnsi="Times New Roman"/>
          <w:b/>
        </w:rPr>
      </w:pPr>
      <w:r w:rsidRPr="00BA68D7">
        <w:rPr>
          <w:rFonts w:ascii="Times New Roman" w:hAnsi="Times New Roman"/>
          <w:b/>
        </w:rPr>
        <w:t>Общие положения.</w:t>
      </w:r>
    </w:p>
    <w:p w:rsidR="00BA4E1A" w:rsidRPr="00BA68D7" w:rsidRDefault="00BA4E1A" w:rsidP="00E34718">
      <w:pPr>
        <w:pStyle w:val="BodyText"/>
        <w:ind w:firstLine="284"/>
        <w:rPr>
          <w:rFonts w:ascii="Times New Roman" w:hAnsi="Times New Roman"/>
          <w:i/>
        </w:rPr>
      </w:pPr>
      <w:r w:rsidRPr="00BA68D7">
        <w:rPr>
          <w:rFonts w:ascii="Times New Roman" w:hAnsi="Times New Roman"/>
          <w:i/>
        </w:rPr>
        <w:t>Настоящий Договор заключен в рамках конкурсного производства – процеду</w:t>
      </w:r>
      <w:r>
        <w:rPr>
          <w:rFonts w:ascii="Times New Roman" w:hAnsi="Times New Roman"/>
          <w:i/>
        </w:rPr>
        <w:t>ры банкротства, применяемой к Должнику</w:t>
      </w:r>
      <w:r w:rsidRPr="00BA68D7">
        <w:rPr>
          <w:rFonts w:ascii="Times New Roman" w:hAnsi="Times New Roman"/>
          <w:i/>
        </w:rPr>
        <w:t>, признанному несостоятельным (банкротом), в целях соразмерного удовлетворения требований его кредиторов.</w:t>
      </w:r>
    </w:p>
    <w:p w:rsidR="00BA4E1A" w:rsidRPr="00BA68D7" w:rsidRDefault="00BA4E1A">
      <w:pPr>
        <w:jc w:val="center"/>
        <w:rPr>
          <w:b/>
          <w:sz w:val="22"/>
        </w:rPr>
      </w:pPr>
      <w:r w:rsidRPr="00BA68D7">
        <w:rPr>
          <w:b/>
          <w:sz w:val="22"/>
        </w:rPr>
        <w:t>1. Предмет договора.</w:t>
      </w:r>
    </w:p>
    <w:p w:rsidR="00BA4E1A" w:rsidRPr="00A344F8" w:rsidRDefault="00BA4E1A" w:rsidP="008442A2">
      <w:pPr>
        <w:pStyle w:val="BodyText"/>
        <w:tabs>
          <w:tab w:val="left" w:pos="426"/>
        </w:tabs>
        <w:rPr>
          <w:rFonts w:ascii="Times New Roman" w:hAnsi="Times New Roman"/>
          <w:szCs w:val="22"/>
        </w:rPr>
      </w:pPr>
      <w:r w:rsidRPr="00BA68D7">
        <w:rPr>
          <w:rFonts w:ascii="Times New Roman" w:hAnsi="Times New Roman"/>
        </w:rPr>
        <w:t xml:space="preserve">1.1. Продавец обязуется передать в собственность Покупателю </w:t>
      </w:r>
      <w:r>
        <w:rPr>
          <w:rFonts w:ascii="Times New Roman" w:hAnsi="Times New Roman"/>
        </w:rPr>
        <w:t xml:space="preserve">недвижимое </w:t>
      </w:r>
      <w:r w:rsidRPr="00BA68D7">
        <w:rPr>
          <w:rFonts w:ascii="Times New Roman" w:hAnsi="Times New Roman"/>
        </w:rPr>
        <w:t xml:space="preserve">имущество, сведения о котором указаны в </w:t>
      </w:r>
      <w:r>
        <w:rPr>
          <w:rFonts w:ascii="Times New Roman" w:hAnsi="Times New Roman"/>
        </w:rPr>
        <w:t xml:space="preserve">Приложении № 1 к </w:t>
      </w:r>
      <w:r w:rsidRPr="00BA68D7">
        <w:rPr>
          <w:rFonts w:ascii="Times New Roman" w:hAnsi="Times New Roman"/>
        </w:rPr>
        <w:t>настояще</w:t>
      </w:r>
      <w:r>
        <w:rPr>
          <w:rFonts w:ascii="Times New Roman" w:hAnsi="Times New Roman"/>
        </w:rPr>
        <w:t>му</w:t>
      </w:r>
      <w:r w:rsidRPr="00BA68D7">
        <w:rPr>
          <w:rFonts w:ascii="Times New Roman" w:hAnsi="Times New Roman"/>
        </w:rPr>
        <w:t xml:space="preserve"> Договор</w:t>
      </w:r>
      <w:r>
        <w:rPr>
          <w:rFonts w:ascii="Times New Roman" w:hAnsi="Times New Roman"/>
        </w:rPr>
        <w:t>у</w:t>
      </w:r>
      <w:r w:rsidRPr="00BA68D7">
        <w:rPr>
          <w:rFonts w:ascii="Times New Roman" w:hAnsi="Times New Roman"/>
        </w:rPr>
        <w:t xml:space="preserve">, а Покупатель обязуется уплатить Продавцу цену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>, указанную в настоящем Договоре</w:t>
      </w:r>
      <w:r>
        <w:rPr>
          <w:rFonts w:ascii="Times New Roman" w:hAnsi="Times New Roman"/>
        </w:rPr>
        <w:t xml:space="preserve">, установленную </w:t>
      </w:r>
      <w:r w:rsidRPr="001A5AF7">
        <w:rPr>
          <w:rFonts w:ascii="Times New Roman" w:hAnsi="Times New Roman"/>
        </w:rPr>
        <w:t xml:space="preserve">протоколом о результатах </w:t>
      </w:r>
      <w:r>
        <w:rPr>
          <w:rFonts w:ascii="Times New Roman" w:hAnsi="Times New Roman"/>
        </w:rPr>
        <w:t>проведения открытых торгов от «___</w:t>
      </w:r>
      <w:r w:rsidRPr="00D71776">
        <w:rPr>
          <w:rFonts w:ascii="Times New Roman" w:hAnsi="Times New Roman"/>
        </w:rPr>
        <w:t xml:space="preserve">» декабря </w:t>
      </w:r>
      <w:smartTag w:uri="urn:schemas-microsoft-com:office:smarttags" w:element="metricconverter">
        <w:smartTagPr>
          <w:attr w:name="ProductID" w:val="2012 г"/>
        </w:smartTagPr>
        <w:r w:rsidRPr="00D71776">
          <w:rPr>
            <w:rFonts w:ascii="Times New Roman" w:hAnsi="Times New Roman"/>
          </w:rPr>
          <w:t>2012 г</w:t>
        </w:r>
      </w:smartTag>
      <w:r w:rsidRPr="00D71776">
        <w:rPr>
          <w:rFonts w:ascii="Times New Roman" w:hAnsi="Times New Roman"/>
        </w:rPr>
        <w:t>.</w:t>
      </w:r>
      <w:r w:rsidRPr="00D71776">
        <w:rPr>
          <w:rFonts w:ascii="Times New Roman" w:hAnsi="Times New Roman"/>
          <w:szCs w:val="22"/>
        </w:rPr>
        <w:t>,</w:t>
      </w:r>
      <w:r w:rsidRPr="00A344F8">
        <w:rPr>
          <w:rFonts w:ascii="Times New Roman" w:hAnsi="Times New Roman"/>
          <w:szCs w:val="22"/>
        </w:rPr>
        <w:t xml:space="preserve"> и принять </w:t>
      </w:r>
      <w:r>
        <w:rPr>
          <w:rFonts w:ascii="Times New Roman" w:hAnsi="Times New Roman"/>
          <w:szCs w:val="22"/>
        </w:rPr>
        <w:t>недвижимое имущество</w:t>
      </w:r>
      <w:r w:rsidRPr="00A344F8">
        <w:rPr>
          <w:rFonts w:ascii="Times New Roman" w:hAnsi="Times New Roman"/>
          <w:szCs w:val="22"/>
        </w:rPr>
        <w:t xml:space="preserve"> в собственность.</w:t>
      </w:r>
    </w:p>
    <w:p w:rsidR="00BA4E1A" w:rsidRDefault="00BA4E1A" w:rsidP="008442A2">
      <w:pPr>
        <w:pStyle w:val="BodyText"/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1.2. Недвижимое имущество</w:t>
      </w:r>
      <w:r w:rsidRPr="00BA68D7">
        <w:rPr>
          <w:rFonts w:ascii="Times New Roman" w:hAnsi="Times New Roman"/>
        </w:rPr>
        <w:t xml:space="preserve"> принадлежит </w:t>
      </w:r>
      <w:r>
        <w:rPr>
          <w:rFonts w:ascii="Times New Roman" w:hAnsi="Times New Roman"/>
        </w:rPr>
        <w:t>Должнику</w:t>
      </w:r>
      <w:r w:rsidRPr="00BA68D7">
        <w:rPr>
          <w:rFonts w:ascii="Times New Roman" w:hAnsi="Times New Roman"/>
        </w:rPr>
        <w:t xml:space="preserve"> на праве </w:t>
      </w:r>
      <w:r>
        <w:rPr>
          <w:rFonts w:ascii="Times New Roman" w:hAnsi="Times New Roman"/>
        </w:rPr>
        <w:t>собственности.</w:t>
      </w:r>
    </w:p>
    <w:p w:rsidR="00BA4E1A" w:rsidRPr="00BA68D7" w:rsidRDefault="00BA4E1A" w:rsidP="008442A2">
      <w:pPr>
        <w:pStyle w:val="BodyText"/>
        <w:tabs>
          <w:tab w:val="left" w:pos="426"/>
        </w:tabs>
        <w:rPr>
          <w:rFonts w:ascii="Times New Roman" w:hAnsi="Times New Roman"/>
        </w:rPr>
      </w:pPr>
      <w:r w:rsidRPr="00BA68D7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BA68D7">
        <w:rPr>
          <w:rFonts w:ascii="Times New Roman" w:hAnsi="Times New Roman"/>
        </w:rPr>
        <w:t xml:space="preserve">. Продавец гарантирует, что на момент заключения настоящего Договора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>:</w:t>
      </w:r>
    </w:p>
    <w:p w:rsidR="00BA4E1A" w:rsidRPr="00BA68D7" w:rsidRDefault="00BA4E1A" w:rsidP="008442A2">
      <w:pPr>
        <w:pStyle w:val="BodyText"/>
        <w:numPr>
          <w:ilvl w:val="0"/>
          <w:numId w:val="2"/>
        </w:numPr>
        <w:tabs>
          <w:tab w:val="clear" w:pos="360"/>
          <w:tab w:val="num" w:pos="0"/>
          <w:tab w:val="left" w:pos="426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не обременен</w:t>
      </w:r>
      <w:r>
        <w:rPr>
          <w:rFonts w:ascii="Times New Roman" w:hAnsi="Times New Roman"/>
        </w:rPr>
        <w:t>о</w:t>
      </w:r>
      <w:r w:rsidRPr="00BA68D7">
        <w:rPr>
          <w:rFonts w:ascii="Times New Roman" w:hAnsi="Times New Roman"/>
        </w:rPr>
        <w:t xml:space="preserve"> какими – либо обязательствами Продавца перед третьими (сторонними) лицами, в частности, не является предметом ранее заключенных Продавцом</w:t>
      </w:r>
      <w:r>
        <w:rPr>
          <w:rFonts w:ascii="Times New Roman" w:hAnsi="Times New Roman"/>
        </w:rPr>
        <w:t xml:space="preserve"> сделок купли – продажи, залога</w:t>
      </w:r>
      <w:r w:rsidRPr="00BA68D7">
        <w:rPr>
          <w:rFonts w:ascii="Times New Roman" w:hAnsi="Times New Roman"/>
        </w:rPr>
        <w:t xml:space="preserve"> и т.д., а также предварительных договоров о совершении таких сделок в будущем;</w:t>
      </w:r>
    </w:p>
    <w:p w:rsidR="00BA4E1A" w:rsidRPr="00BA68D7" w:rsidRDefault="00BA4E1A" w:rsidP="008442A2">
      <w:pPr>
        <w:pStyle w:val="BodyText"/>
        <w:numPr>
          <w:ilvl w:val="0"/>
          <w:numId w:val="2"/>
        </w:numPr>
        <w:tabs>
          <w:tab w:val="clear" w:pos="360"/>
          <w:tab w:val="num" w:pos="0"/>
          <w:tab w:val="left" w:pos="426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не внесен в качестве вклада в уставный (складочный) капитал иных юридических лиц;</w:t>
      </w:r>
    </w:p>
    <w:p w:rsidR="00BA4E1A" w:rsidRPr="00BA68D7" w:rsidRDefault="00BA4E1A" w:rsidP="008442A2">
      <w:pPr>
        <w:pStyle w:val="BodyText"/>
        <w:numPr>
          <w:ilvl w:val="0"/>
          <w:numId w:val="2"/>
        </w:numPr>
        <w:tabs>
          <w:tab w:val="clear" w:pos="360"/>
          <w:tab w:val="num" w:pos="0"/>
          <w:tab w:val="left" w:pos="426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в каком – либо споре не состоит, под каким – либо арестом не значится</w:t>
      </w:r>
      <w:r>
        <w:rPr>
          <w:rFonts w:ascii="Times New Roman" w:hAnsi="Times New Roman"/>
        </w:rPr>
        <w:t>.</w:t>
      </w:r>
    </w:p>
    <w:p w:rsidR="00BA4E1A" w:rsidRPr="00BA68D7" w:rsidRDefault="00BA4E1A">
      <w:pPr>
        <w:jc w:val="center"/>
        <w:rPr>
          <w:b/>
          <w:sz w:val="22"/>
        </w:rPr>
      </w:pPr>
      <w:r w:rsidRPr="00BA68D7">
        <w:rPr>
          <w:b/>
          <w:sz w:val="22"/>
        </w:rPr>
        <w:t>2. Обязанности сторон.</w:t>
      </w:r>
    </w:p>
    <w:p w:rsidR="00BA4E1A" w:rsidRPr="00BA68D7" w:rsidRDefault="00BA4E1A" w:rsidP="00ED2CF3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2.1. Продавец принимает на себя обязанность:</w:t>
      </w:r>
    </w:p>
    <w:p w:rsidR="00BA4E1A" w:rsidRPr="00BA68D7" w:rsidRDefault="00BA4E1A" w:rsidP="00ED2CF3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2.1.1. Передать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Покупателю:</w:t>
      </w:r>
    </w:p>
    <w:p w:rsidR="00BA4E1A" w:rsidRPr="00BA68D7" w:rsidRDefault="00BA4E1A" w:rsidP="00ED2CF3">
      <w:pPr>
        <w:pStyle w:val="BodyText"/>
        <w:numPr>
          <w:ilvl w:val="0"/>
          <w:numId w:val="3"/>
        </w:numPr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путем подписания передаточного акта (далее по тексту – Акт) в течение 10 (десяти) календарных дней с момента </w:t>
      </w:r>
      <w:r>
        <w:rPr>
          <w:rFonts w:ascii="Times New Roman" w:hAnsi="Times New Roman"/>
        </w:rPr>
        <w:t xml:space="preserve">уплаты суммы, предусмотренной п. 3.1 настоящего </w:t>
      </w:r>
      <w:r w:rsidRPr="00BA68D7">
        <w:rPr>
          <w:rFonts w:ascii="Times New Roman" w:hAnsi="Times New Roman"/>
        </w:rPr>
        <w:t>Договора;</w:t>
      </w:r>
    </w:p>
    <w:p w:rsidR="00BA4E1A" w:rsidRPr="00BA68D7" w:rsidRDefault="00BA4E1A" w:rsidP="00ED2CF3">
      <w:pPr>
        <w:pStyle w:val="BodyText"/>
        <w:numPr>
          <w:ilvl w:val="0"/>
          <w:numId w:val="3"/>
        </w:numPr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свободным от любых прав и притязаний третьих (сторонних) лиц.</w:t>
      </w:r>
    </w:p>
    <w:p w:rsidR="00BA4E1A" w:rsidRPr="00BA68D7" w:rsidRDefault="00BA4E1A" w:rsidP="00891F53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2.1.2. Предоставить (передать) в отдел Управления Федеральной службы государственной регистрации, кадастра и картографии по Свердловской области (далее по тексту – "Учреждение") в течение </w:t>
      </w:r>
      <w:r>
        <w:rPr>
          <w:rFonts w:ascii="Times New Roman" w:hAnsi="Times New Roman"/>
        </w:rPr>
        <w:t>3</w:t>
      </w:r>
      <w:r w:rsidRPr="00BA68D7">
        <w:rPr>
          <w:rFonts w:ascii="Times New Roman" w:hAnsi="Times New Roman"/>
        </w:rPr>
        <w:t>0 (</w:t>
      </w:r>
      <w:r>
        <w:rPr>
          <w:rFonts w:ascii="Times New Roman" w:hAnsi="Times New Roman"/>
        </w:rPr>
        <w:t>тридцати</w:t>
      </w:r>
      <w:r w:rsidRPr="00BA68D7">
        <w:rPr>
          <w:rFonts w:ascii="Times New Roman" w:hAnsi="Times New Roman"/>
        </w:rPr>
        <w:t xml:space="preserve">) календарных дней с момента </w:t>
      </w:r>
      <w:r>
        <w:rPr>
          <w:rFonts w:ascii="Times New Roman" w:hAnsi="Times New Roman"/>
        </w:rPr>
        <w:t>уплаты суммы, предусмотренной п. 3.1 настоящего Договора</w:t>
      </w:r>
      <w:r w:rsidRPr="00BA68D7">
        <w:rPr>
          <w:rFonts w:ascii="Times New Roman" w:hAnsi="Times New Roman"/>
        </w:rPr>
        <w:t xml:space="preserve">, все документы, необходимые в соответствии с требованиями действующего законодательства Российской Федерации для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к Покупателю.</w:t>
      </w:r>
    </w:p>
    <w:p w:rsidR="00BA4E1A" w:rsidRPr="00BA68D7" w:rsidRDefault="00BA4E1A" w:rsidP="00891F53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2.2. Покупатель принимает на себя обязанность:</w:t>
      </w:r>
    </w:p>
    <w:p w:rsidR="00BA4E1A" w:rsidRPr="00BA68D7" w:rsidRDefault="00BA4E1A" w:rsidP="00891F53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2.2.1. Принять недвижимое имущество</w:t>
      </w:r>
      <w:r w:rsidRPr="00BA68D7">
        <w:rPr>
          <w:rFonts w:ascii="Times New Roman" w:hAnsi="Times New Roman"/>
        </w:rPr>
        <w:t xml:space="preserve"> путем его осмотра лицами, уполномоченными Покупателем, и подписания Акта.</w:t>
      </w:r>
    </w:p>
    <w:p w:rsidR="00BA4E1A" w:rsidRPr="00BA68D7" w:rsidRDefault="00BA4E1A" w:rsidP="00891F53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2.2.2. Уплатить цену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 xml:space="preserve"> в размере, порядке и сроки, установленные настоящим Договором.</w:t>
      </w:r>
    </w:p>
    <w:p w:rsidR="00BA4E1A" w:rsidRPr="00BA68D7" w:rsidRDefault="00BA4E1A" w:rsidP="00891F53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2.2.3. Оплатить государственную регистрацию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к Покупателю в размере, установленном действующим законодательством Российской Федерации.</w:t>
      </w:r>
    </w:p>
    <w:p w:rsidR="00BA4E1A" w:rsidRPr="00BA68D7" w:rsidRDefault="00BA4E1A" w:rsidP="00891F53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2.2.4. Предоставить (передать) в Учреждение в течение </w:t>
      </w:r>
      <w:r>
        <w:rPr>
          <w:rFonts w:ascii="Times New Roman" w:hAnsi="Times New Roman"/>
        </w:rPr>
        <w:t>3</w:t>
      </w:r>
      <w:r w:rsidRPr="00BA68D7">
        <w:rPr>
          <w:rFonts w:ascii="Times New Roman" w:hAnsi="Times New Roman"/>
        </w:rPr>
        <w:t>0 (</w:t>
      </w:r>
      <w:r>
        <w:rPr>
          <w:rFonts w:ascii="Times New Roman" w:hAnsi="Times New Roman"/>
        </w:rPr>
        <w:t xml:space="preserve">тридцати) календарных дней </w:t>
      </w:r>
      <w:r w:rsidRPr="00BA68D7">
        <w:rPr>
          <w:rFonts w:ascii="Times New Roman" w:hAnsi="Times New Roman"/>
        </w:rPr>
        <w:t xml:space="preserve">с момента </w:t>
      </w:r>
      <w:r>
        <w:rPr>
          <w:rFonts w:ascii="Times New Roman" w:hAnsi="Times New Roman"/>
        </w:rPr>
        <w:t>уплаты суммы, предусмотренной п. 3.1 настоящего Договора,</w:t>
      </w:r>
      <w:r w:rsidRPr="00BA68D7">
        <w:rPr>
          <w:rFonts w:ascii="Times New Roman" w:hAnsi="Times New Roman"/>
        </w:rPr>
        <w:t xml:space="preserve"> все документы, необходимые – в соответствии с требованиями действующего законодательства Российской Федерации – для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 к Покупателю</w:t>
      </w:r>
      <w:r w:rsidRPr="00BA68D7">
        <w:rPr>
          <w:rFonts w:ascii="Times New Roman" w:hAnsi="Times New Roman"/>
        </w:rPr>
        <w:t xml:space="preserve">. </w:t>
      </w:r>
    </w:p>
    <w:p w:rsidR="00BA4E1A" w:rsidRPr="00BA68D7" w:rsidRDefault="00BA4E1A">
      <w:pPr>
        <w:pStyle w:val="BodyText"/>
        <w:jc w:val="center"/>
        <w:rPr>
          <w:rFonts w:ascii="Times New Roman" w:hAnsi="Times New Roman"/>
          <w:b/>
        </w:rPr>
      </w:pPr>
      <w:r w:rsidRPr="00BA68D7">
        <w:rPr>
          <w:rFonts w:ascii="Times New Roman" w:hAnsi="Times New Roman"/>
          <w:b/>
        </w:rPr>
        <w:t>3. Цена Объекта. Порядок расчетов по настоящему Договору.</w:t>
      </w:r>
    </w:p>
    <w:p w:rsidR="00BA4E1A" w:rsidRPr="00BA68D7" w:rsidRDefault="00BA4E1A" w:rsidP="00891F53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3.1. Цена недвижимого имущества</w:t>
      </w:r>
      <w:r w:rsidRPr="00BA68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установлена </w:t>
      </w:r>
      <w:r w:rsidRPr="001A5AF7">
        <w:rPr>
          <w:rFonts w:ascii="Times New Roman" w:hAnsi="Times New Roman"/>
        </w:rPr>
        <w:t xml:space="preserve">протоколом о результатах проведения открытых торгов </w:t>
      </w:r>
      <w:r>
        <w:rPr>
          <w:rFonts w:ascii="Times New Roman" w:hAnsi="Times New Roman"/>
        </w:rPr>
        <w:t xml:space="preserve">                                               </w:t>
      </w:r>
      <w:r w:rsidRPr="001A5AF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«____</w:t>
      </w:r>
      <w:r w:rsidRPr="00D71776">
        <w:rPr>
          <w:rFonts w:ascii="Times New Roman" w:hAnsi="Times New Roman"/>
        </w:rPr>
        <w:t xml:space="preserve">» декабря </w:t>
      </w:r>
      <w:smartTag w:uri="urn:schemas-microsoft-com:office:smarttags" w:element="metricconverter">
        <w:smartTagPr>
          <w:attr w:name="ProductID" w:val="2012 г"/>
        </w:smartTagPr>
        <w:r w:rsidRPr="00D71776">
          <w:rPr>
            <w:rFonts w:ascii="Times New Roman" w:hAnsi="Times New Roman"/>
          </w:rPr>
          <w:t>2012 г</w:t>
        </w:r>
      </w:smartTag>
      <w:r w:rsidRPr="00D7177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и </w:t>
      </w:r>
      <w:r w:rsidRPr="00BA68D7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____________________________ руб.</w:t>
      </w:r>
    </w:p>
    <w:p w:rsidR="00BA4E1A" w:rsidRPr="00BA68D7" w:rsidRDefault="00BA4E1A" w:rsidP="00891F53">
      <w:pPr>
        <w:jc w:val="both"/>
        <w:rPr>
          <w:sz w:val="22"/>
        </w:rPr>
      </w:pPr>
      <w:r w:rsidRPr="00BA68D7">
        <w:rPr>
          <w:sz w:val="22"/>
        </w:rPr>
        <w:t xml:space="preserve">3.2. Оплата цены </w:t>
      </w:r>
      <w:r>
        <w:rPr>
          <w:sz w:val="22"/>
        </w:rPr>
        <w:t>недвижимого имущества</w:t>
      </w:r>
      <w:r w:rsidRPr="00BA68D7">
        <w:rPr>
          <w:sz w:val="22"/>
        </w:rPr>
        <w:t xml:space="preserve"> производится:</w:t>
      </w:r>
    </w:p>
    <w:p w:rsidR="00BA4E1A" w:rsidRPr="00676FB3" w:rsidRDefault="00BA4E1A" w:rsidP="00891F53">
      <w:pPr>
        <w:numPr>
          <w:ilvl w:val="0"/>
          <w:numId w:val="11"/>
        </w:numPr>
        <w:tabs>
          <w:tab w:val="clear" w:pos="1004"/>
          <w:tab w:val="num" w:pos="284"/>
        </w:tabs>
        <w:ind w:left="0" w:firstLine="0"/>
        <w:jc w:val="both"/>
        <w:rPr>
          <w:sz w:val="22"/>
          <w:szCs w:val="22"/>
        </w:rPr>
      </w:pPr>
      <w:r w:rsidRPr="00676FB3">
        <w:rPr>
          <w:sz w:val="22"/>
          <w:szCs w:val="22"/>
        </w:rPr>
        <w:t>в безналичном порядке путем перечисления денежных средств на расчетный счет Продавца, указанный в настоящем Договоре;</w:t>
      </w:r>
    </w:p>
    <w:p w:rsidR="00BA4E1A" w:rsidRPr="00BA68D7" w:rsidRDefault="00BA4E1A" w:rsidP="00891F53">
      <w:pPr>
        <w:numPr>
          <w:ilvl w:val="0"/>
          <w:numId w:val="11"/>
        </w:numPr>
        <w:tabs>
          <w:tab w:val="clear" w:pos="1004"/>
          <w:tab w:val="num" w:pos="284"/>
        </w:tabs>
        <w:ind w:left="0" w:firstLine="0"/>
        <w:jc w:val="both"/>
        <w:rPr>
          <w:sz w:val="22"/>
        </w:rPr>
      </w:pPr>
      <w:r w:rsidRPr="00BA68D7">
        <w:rPr>
          <w:sz w:val="22"/>
        </w:rPr>
        <w:t>в российских рублях;</w:t>
      </w:r>
    </w:p>
    <w:p w:rsidR="00BA4E1A" w:rsidRPr="00BA68D7" w:rsidRDefault="00BA4E1A" w:rsidP="008E5982">
      <w:pPr>
        <w:numPr>
          <w:ilvl w:val="0"/>
          <w:numId w:val="11"/>
        </w:numPr>
        <w:tabs>
          <w:tab w:val="clear" w:pos="1004"/>
          <w:tab w:val="num" w:pos="284"/>
        </w:tabs>
        <w:ind w:left="0" w:firstLine="0"/>
        <w:jc w:val="both"/>
        <w:rPr>
          <w:sz w:val="22"/>
        </w:rPr>
      </w:pPr>
      <w:r w:rsidRPr="00BA68D7">
        <w:rPr>
          <w:sz w:val="22"/>
        </w:rPr>
        <w:t>следующими платежами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5245"/>
      </w:tblGrid>
      <w:tr w:rsidR="00BA4E1A" w:rsidRPr="00BA68D7">
        <w:tc>
          <w:tcPr>
            <w:tcW w:w="4786" w:type="dxa"/>
          </w:tcPr>
          <w:p w:rsidR="00BA4E1A" w:rsidRPr="00BA68D7" w:rsidRDefault="00BA4E1A" w:rsidP="006343AF">
            <w:pPr>
              <w:pStyle w:val="Heading3"/>
              <w:rPr>
                <w:rFonts w:ascii="Times New Roman" w:hAnsi="Times New Roman"/>
                <w:sz w:val="20"/>
              </w:rPr>
            </w:pPr>
            <w:r w:rsidRPr="00BA68D7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5245" w:type="dxa"/>
          </w:tcPr>
          <w:p w:rsidR="00BA4E1A" w:rsidRPr="00BA68D7" w:rsidRDefault="00BA4E1A" w:rsidP="006343AF">
            <w:pPr>
              <w:jc w:val="center"/>
              <w:rPr>
                <w:b/>
                <w:i/>
              </w:rPr>
            </w:pPr>
            <w:r w:rsidRPr="00BA68D7">
              <w:rPr>
                <w:b/>
                <w:i/>
              </w:rPr>
              <w:t>Срок совершения платежа</w:t>
            </w:r>
          </w:p>
        </w:tc>
      </w:tr>
      <w:tr w:rsidR="00BA4E1A" w:rsidRPr="00BA68D7">
        <w:tc>
          <w:tcPr>
            <w:tcW w:w="4786" w:type="dxa"/>
          </w:tcPr>
          <w:p w:rsidR="00BA4E1A" w:rsidRPr="00BA68D7" w:rsidRDefault="00BA4E1A" w:rsidP="00703C90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</w:t>
            </w:r>
            <w:r w:rsidRPr="009468A4">
              <w:rPr>
                <w:sz w:val="22"/>
              </w:rPr>
              <w:t xml:space="preserve"> </w:t>
            </w:r>
            <w:r>
              <w:rPr>
                <w:sz w:val="22"/>
              </w:rPr>
              <w:t>руб. (________________________________________)</w:t>
            </w:r>
          </w:p>
        </w:tc>
        <w:tc>
          <w:tcPr>
            <w:tcW w:w="5245" w:type="dxa"/>
          </w:tcPr>
          <w:p w:rsidR="00BA4E1A" w:rsidRPr="009928E6" w:rsidRDefault="00BA4E1A" w:rsidP="002B6E79">
            <w:pPr>
              <w:jc w:val="both"/>
              <w:rPr>
                <w:sz w:val="22"/>
                <w:szCs w:val="22"/>
              </w:rPr>
            </w:pPr>
            <w:r w:rsidRPr="009928E6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30</w:t>
            </w:r>
            <w:r w:rsidRPr="009928E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тридцати)</w:t>
            </w:r>
            <w:r w:rsidRPr="009928E6">
              <w:rPr>
                <w:sz w:val="22"/>
                <w:szCs w:val="22"/>
              </w:rPr>
              <w:t xml:space="preserve"> календарн</w:t>
            </w:r>
            <w:r>
              <w:rPr>
                <w:sz w:val="22"/>
                <w:szCs w:val="22"/>
              </w:rPr>
              <w:t>ых дней</w:t>
            </w:r>
            <w:r w:rsidRPr="009928E6">
              <w:rPr>
                <w:sz w:val="22"/>
                <w:szCs w:val="22"/>
              </w:rPr>
              <w:t xml:space="preserve"> с момента заключения настоящего Договора</w:t>
            </w:r>
          </w:p>
        </w:tc>
      </w:tr>
    </w:tbl>
    <w:p w:rsidR="00BA4E1A" w:rsidRPr="00BA68D7" w:rsidRDefault="00BA4E1A">
      <w:pPr>
        <w:jc w:val="center"/>
        <w:rPr>
          <w:b/>
          <w:sz w:val="22"/>
        </w:rPr>
      </w:pPr>
      <w:r w:rsidRPr="00BA68D7">
        <w:rPr>
          <w:b/>
          <w:sz w:val="22"/>
        </w:rPr>
        <w:t xml:space="preserve">4. Возникновение права собственности на </w:t>
      </w:r>
      <w:r>
        <w:rPr>
          <w:b/>
          <w:sz w:val="22"/>
        </w:rPr>
        <w:t>недвижимое имущество</w:t>
      </w:r>
      <w:r w:rsidRPr="00BA68D7">
        <w:rPr>
          <w:b/>
          <w:sz w:val="22"/>
        </w:rPr>
        <w:t>. Переход рис</w:t>
      </w:r>
      <w:r>
        <w:rPr>
          <w:b/>
          <w:sz w:val="22"/>
        </w:rPr>
        <w:t>ков и бремени содержания недвижимого имущества</w:t>
      </w:r>
      <w:r w:rsidRPr="00BA68D7">
        <w:rPr>
          <w:b/>
          <w:sz w:val="22"/>
        </w:rPr>
        <w:t>.</w:t>
      </w:r>
    </w:p>
    <w:p w:rsidR="00BA4E1A" w:rsidRPr="00206B8E" w:rsidRDefault="00BA4E1A" w:rsidP="00891F53">
      <w:pPr>
        <w:pStyle w:val="BodyText"/>
        <w:rPr>
          <w:rFonts w:ascii="Times New Roman" w:hAnsi="Times New Roman"/>
        </w:rPr>
      </w:pPr>
      <w:r w:rsidRPr="00206B8E">
        <w:rPr>
          <w:rFonts w:ascii="Times New Roman" w:hAnsi="Times New Roman"/>
        </w:rPr>
        <w:t xml:space="preserve">4.1. </w:t>
      </w:r>
      <w:r w:rsidRPr="00BA68D7">
        <w:rPr>
          <w:rFonts w:ascii="Times New Roman" w:hAnsi="Times New Roman"/>
        </w:rPr>
        <w:t xml:space="preserve">Право собственности на </w:t>
      </w:r>
      <w:r>
        <w:rPr>
          <w:rFonts w:ascii="Times New Roman" w:hAnsi="Times New Roman"/>
        </w:rPr>
        <w:t xml:space="preserve">недвижимое имущество </w:t>
      </w:r>
      <w:r w:rsidRPr="00BA68D7">
        <w:rPr>
          <w:rFonts w:ascii="Times New Roman" w:hAnsi="Times New Roman"/>
        </w:rPr>
        <w:t>возникает у Покупателя с момента государственной регистрации перехо</w:t>
      </w:r>
      <w:r>
        <w:rPr>
          <w:rFonts w:ascii="Times New Roman" w:hAnsi="Times New Roman"/>
        </w:rPr>
        <w:t xml:space="preserve">да права собственности на недвижимое имущество и </w:t>
      </w:r>
      <w:r w:rsidRPr="00D71776">
        <w:rPr>
          <w:rFonts w:ascii="Times New Roman" w:hAnsi="Times New Roman"/>
        </w:rPr>
        <w:t>полной оплаты цены недвижимого имущества.</w:t>
      </w:r>
    </w:p>
    <w:p w:rsidR="00BA4E1A" w:rsidRPr="00BA68D7" w:rsidRDefault="00BA4E1A" w:rsidP="00891F53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BA68D7">
        <w:rPr>
          <w:rFonts w:ascii="Times New Roman" w:hAnsi="Times New Roman"/>
        </w:rPr>
        <w:t xml:space="preserve">. Риск случайной гибели или случайного повреждения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 xml:space="preserve"> перех</w:t>
      </w:r>
      <w:r>
        <w:rPr>
          <w:rFonts w:ascii="Times New Roman" w:hAnsi="Times New Roman"/>
        </w:rPr>
        <w:t xml:space="preserve">одит от Продавца на Покупателя </w:t>
      </w:r>
      <w:r w:rsidRPr="00BA68D7">
        <w:rPr>
          <w:rFonts w:ascii="Times New Roman" w:hAnsi="Times New Roman"/>
        </w:rPr>
        <w:t xml:space="preserve">с момента передачи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 xml:space="preserve"> Покупателю.</w:t>
      </w:r>
    </w:p>
    <w:p w:rsidR="00BA4E1A" w:rsidRPr="00BA68D7" w:rsidRDefault="00BA4E1A" w:rsidP="00891F53">
      <w:pPr>
        <w:jc w:val="both"/>
        <w:rPr>
          <w:sz w:val="22"/>
        </w:rPr>
      </w:pPr>
      <w:r w:rsidRPr="00D71776">
        <w:rPr>
          <w:sz w:val="22"/>
        </w:rPr>
        <w:t>4.4. Бремя содержания недвижимого имущества, в том числе расходы, связан</w:t>
      </w:r>
      <w:r>
        <w:rPr>
          <w:sz w:val="22"/>
        </w:rPr>
        <w:t xml:space="preserve">ные с эксплуатацией, хранением </w:t>
      </w:r>
      <w:r w:rsidRPr="00D71776">
        <w:rPr>
          <w:sz w:val="22"/>
        </w:rPr>
        <w:t>и т.п., несет Покупатель с момента передачи  недвижимого имущества Покупателю.</w:t>
      </w:r>
    </w:p>
    <w:p w:rsidR="00BA4E1A" w:rsidRPr="00BA68D7" w:rsidRDefault="00BA4E1A">
      <w:pPr>
        <w:jc w:val="center"/>
        <w:rPr>
          <w:b/>
          <w:sz w:val="22"/>
        </w:rPr>
      </w:pPr>
      <w:r w:rsidRPr="00BA68D7">
        <w:rPr>
          <w:b/>
          <w:sz w:val="22"/>
        </w:rPr>
        <w:t>5. Срок действия настоящего Договора.</w:t>
      </w:r>
    </w:p>
    <w:p w:rsidR="00BA4E1A" w:rsidRPr="00BA68D7" w:rsidRDefault="00BA4E1A" w:rsidP="00891F53">
      <w:pPr>
        <w:pStyle w:val="BodyTextIndent"/>
        <w:ind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5.1. 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</w:t>
      </w:r>
      <w:r>
        <w:rPr>
          <w:rFonts w:ascii="Times New Roman" w:hAnsi="Times New Roman"/>
        </w:rPr>
        <w:t xml:space="preserve">указанных </w:t>
      </w:r>
      <w:r w:rsidRPr="00BA68D7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ей печатями Сторон</w:t>
      </w:r>
      <w:r w:rsidRPr="00BA68D7">
        <w:rPr>
          <w:rFonts w:ascii="Times New Roman" w:hAnsi="Times New Roman"/>
        </w:rPr>
        <w:t>.</w:t>
      </w:r>
    </w:p>
    <w:p w:rsidR="00BA4E1A" w:rsidRPr="00BA68D7" w:rsidRDefault="00BA4E1A" w:rsidP="00891F53">
      <w:pPr>
        <w:jc w:val="both"/>
        <w:rPr>
          <w:sz w:val="22"/>
        </w:rPr>
      </w:pPr>
      <w:r w:rsidRPr="00BA68D7">
        <w:rPr>
          <w:sz w:val="22"/>
        </w:rPr>
        <w:t>5.2. 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A4E1A" w:rsidRPr="00BA68D7" w:rsidRDefault="00BA4E1A" w:rsidP="004B4406">
      <w:pPr>
        <w:jc w:val="center"/>
        <w:rPr>
          <w:b/>
          <w:sz w:val="22"/>
        </w:rPr>
      </w:pPr>
      <w:r w:rsidRPr="00BA68D7">
        <w:rPr>
          <w:b/>
          <w:sz w:val="22"/>
        </w:rPr>
        <w:t>6. Ответственность Сторон по настоящему Договору.</w:t>
      </w:r>
    </w:p>
    <w:p w:rsidR="00BA4E1A" w:rsidRDefault="00BA4E1A" w:rsidP="00337761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6.1. За неисполнение или ненадлежащее исполнение настоящего Договора добросовестная Сторона вправе расторгнуть настоящий Договор в одностороннем порядке и требовать возмещения виновной Стороной убытков в полном объеме. </w:t>
      </w:r>
    </w:p>
    <w:p w:rsidR="00BA4E1A" w:rsidRPr="00BA68D7" w:rsidRDefault="00BA4E1A" w:rsidP="0033776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050BC7">
        <w:rPr>
          <w:rFonts w:ascii="Times New Roman" w:hAnsi="Times New Roman"/>
        </w:rPr>
        <w:t>Неуплата денежных средств в установленный срок считается односторонним отказом покупателя от исполнения договора полностью, договор купли-продажи имущества считается расторгнутым на тридцать первый день со дня подписания договора купли-продажи</w:t>
      </w:r>
      <w:r>
        <w:rPr>
          <w:rFonts w:ascii="Times New Roman" w:hAnsi="Times New Roman"/>
        </w:rPr>
        <w:t>.</w:t>
      </w:r>
    </w:p>
    <w:p w:rsidR="00BA4E1A" w:rsidRPr="00BA68D7" w:rsidRDefault="00BA4E1A" w:rsidP="00337761">
      <w:pPr>
        <w:jc w:val="both"/>
        <w:rPr>
          <w:sz w:val="22"/>
        </w:rPr>
      </w:pPr>
      <w:r w:rsidRPr="00BA68D7">
        <w:rPr>
          <w:sz w:val="22"/>
        </w:rPr>
        <w:t>6.</w:t>
      </w:r>
      <w:r>
        <w:rPr>
          <w:sz w:val="22"/>
        </w:rPr>
        <w:t>3.</w:t>
      </w:r>
      <w:r w:rsidRPr="00BA68D7">
        <w:rPr>
          <w:sz w:val="22"/>
        </w:rPr>
        <w:t xml:space="preserve"> Меры ответственности Сторон, не предусмотренные в настоящем Договоре, применяются в соответствии с действующим законодательством Российской Федерации.</w:t>
      </w:r>
    </w:p>
    <w:p w:rsidR="00BA4E1A" w:rsidRPr="00BA68D7" w:rsidRDefault="00BA4E1A">
      <w:pPr>
        <w:jc w:val="center"/>
        <w:rPr>
          <w:b/>
          <w:sz w:val="22"/>
        </w:rPr>
      </w:pPr>
      <w:r w:rsidRPr="00BA68D7">
        <w:rPr>
          <w:b/>
          <w:sz w:val="22"/>
        </w:rPr>
        <w:t>7. Порядок разрешения споров.</w:t>
      </w:r>
    </w:p>
    <w:p w:rsidR="00BA4E1A" w:rsidRPr="00BA68D7" w:rsidRDefault="00BA4E1A" w:rsidP="00337761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BA4E1A" w:rsidRPr="00BA68D7" w:rsidRDefault="00BA4E1A" w:rsidP="00337761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7.2. В случае невозможности разрешения споров путем переговоров Стороны передают их на рассмотрение в </w:t>
      </w:r>
      <w:r>
        <w:rPr>
          <w:rFonts w:ascii="Times New Roman" w:hAnsi="Times New Roman"/>
        </w:rPr>
        <w:t xml:space="preserve">суд </w:t>
      </w:r>
      <w:r w:rsidRPr="00BA68D7">
        <w:rPr>
          <w:rFonts w:ascii="Times New Roman" w:hAnsi="Times New Roman"/>
        </w:rPr>
        <w:t>в порядке, предусмотренном действующим законодательством.</w:t>
      </w:r>
    </w:p>
    <w:p w:rsidR="00BA4E1A" w:rsidRPr="00BA68D7" w:rsidRDefault="00BA4E1A">
      <w:pPr>
        <w:spacing w:line="280" w:lineRule="exact"/>
        <w:jc w:val="center"/>
        <w:rPr>
          <w:b/>
          <w:sz w:val="22"/>
        </w:rPr>
      </w:pPr>
      <w:r w:rsidRPr="00BA68D7">
        <w:rPr>
          <w:b/>
          <w:sz w:val="22"/>
        </w:rPr>
        <w:t>8. Действие непреодолимой силы.</w:t>
      </w:r>
    </w:p>
    <w:p w:rsidR="00BA4E1A" w:rsidRPr="00BA68D7" w:rsidRDefault="00BA4E1A" w:rsidP="00337761">
      <w:pPr>
        <w:pStyle w:val="FootnoteText"/>
        <w:jc w:val="both"/>
        <w:rPr>
          <w:sz w:val="22"/>
        </w:rPr>
      </w:pPr>
      <w:r w:rsidRPr="00BA68D7">
        <w:rPr>
          <w:sz w:val="22"/>
        </w:rPr>
        <w:t>8.1. Ни одна из Сторон не несет ответственности перед другой Стороной за невыполнение обязательств,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BA4E1A" w:rsidRPr="00BA68D7" w:rsidRDefault="00BA4E1A" w:rsidP="00337761">
      <w:pPr>
        <w:pStyle w:val="FootnoteText"/>
        <w:jc w:val="both"/>
        <w:rPr>
          <w:sz w:val="22"/>
        </w:rPr>
      </w:pPr>
      <w:r w:rsidRPr="00BA68D7">
        <w:rPr>
          <w:sz w:val="22"/>
        </w:rPr>
        <w:t>8.2. Сторона, которая не исполняет своего обязательства, должна дать извещение другой Стороне о препятствии и его влиянии на исполнение обязательств  по настоящему Договору.</w:t>
      </w:r>
    </w:p>
    <w:p w:rsidR="00BA4E1A" w:rsidRPr="00BA68D7" w:rsidRDefault="00BA4E1A" w:rsidP="00337761">
      <w:pPr>
        <w:jc w:val="both"/>
        <w:rPr>
          <w:sz w:val="22"/>
        </w:rPr>
      </w:pPr>
      <w:r w:rsidRPr="00BA68D7">
        <w:rPr>
          <w:sz w:val="22"/>
        </w:rPr>
        <w:t>8.3.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BA4E1A" w:rsidRPr="00BA68D7" w:rsidRDefault="00BA4E1A">
      <w:pPr>
        <w:jc w:val="center"/>
        <w:rPr>
          <w:b/>
          <w:sz w:val="22"/>
        </w:rPr>
      </w:pPr>
      <w:r w:rsidRPr="00BA68D7">
        <w:rPr>
          <w:b/>
          <w:sz w:val="22"/>
        </w:rPr>
        <w:t>9. Заключительные положения.</w:t>
      </w:r>
    </w:p>
    <w:p w:rsidR="00BA4E1A" w:rsidRPr="00BA68D7" w:rsidRDefault="00BA4E1A" w:rsidP="00337761">
      <w:pPr>
        <w:pStyle w:val="BodyTextIndent"/>
        <w:ind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9.1. При заключении настоящего Договора Стороны руководствовались законодательством Российской Федерации. 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A4E1A" w:rsidRPr="00EE3B77" w:rsidRDefault="00BA4E1A" w:rsidP="00337761">
      <w:pPr>
        <w:jc w:val="both"/>
        <w:rPr>
          <w:sz w:val="22"/>
          <w:szCs w:val="22"/>
        </w:rPr>
      </w:pPr>
      <w:r w:rsidRPr="00BA68D7">
        <w:rPr>
          <w:sz w:val="22"/>
        </w:rPr>
        <w:t xml:space="preserve">9.2. Любые изменения и дополнения к настоящему договору действительны лишь при условии, что </w:t>
      </w:r>
      <w:r w:rsidRPr="00EE3B77">
        <w:rPr>
          <w:sz w:val="22"/>
          <w:szCs w:val="22"/>
        </w:rPr>
        <w:t>они совершены в письменной форме в виде дополнительного соглашения, являющегося неотъемлемой частью настоящего Договора, подписаны уполномоченными органами (представителями) Сторон и заверены печатями Сторон.</w:t>
      </w:r>
    </w:p>
    <w:p w:rsidR="00BA4E1A" w:rsidRPr="00BA68D7" w:rsidRDefault="00BA4E1A" w:rsidP="00337761">
      <w:pPr>
        <w:jc w:val="both"/>
        <w:rPr>
          <w:sz w:val="22"/>
        </w:rPr>
      </w:pPr>
      <w:r w:rsidRPr="00EE3B77">
        <w:rPr>
          <w:sz w:val="22"/>
          <w:szCs w:val="22"/>
        </w:rPr>
        <w:t>9.3. Приложения к настоящему Договору являются его неотъемлемыми частями. Приложениями к</w:t>
      </w:r>
      <w:r w:rsidRPr="00BA68D7">
        <w:rPr>
          <w:sz w:val="22"/>
        </w:rPr>
        <w:t xml:space="preserve"> настоящему Договору являются любые документы, подписанные Сторонами, в которых содержится ссылка на настоящий Договор.</w:t>
      </w:r>
    </w:p>
    <w:p w:rsidR="00BA4E1A" w:rsidRDefault="00BA4E1A" w:rsidP="00D71776">
      <w:pPr>
        <w:pStyle w:val="FootnoteText"/>
        <w:jc w:val="both"/>
        <w:rPr>
          <w:sz w:val="22"/>
        </w:rPr>
      </w:pPr>
      <w:r w:rsidRPr="00BA68D7">
        <w:rPr>
          <w:sz w:val="22"/>
        </w:rPr>
        <w:t xml:space="preserve">9.4. Настоящий договор составлен в </w:t>
      </w:r>
      <w:r>
        <w:rPr>
          <w:sz w:val="22"/>
        </w:rPr>
        <w:t>4</w:t>
      </w:r>
      <w:r w:rsidRPr="00BA68D7">
        <w:rPr>
          <w:sz w:val="22"/>
        </w:rPr>
        <w:t xml:space="preserve"> (</w:t>
      </w:r>
      <w:r>
        <w:rPr>
          <w:sz w:val="22"/>
        </w:rPr>
        <w:t>четырех</w:t>
      </w:r>
      <w:r w:rsidRPr="00BA68D7">
        <w:rPr>
          <w:sz w:val="22"/>
        </w:rPr>
        <w:t>) подлинных экземплярах на русском языке, имею</w:t>
      </w:r>
      <w:r>
        <w:rPr>
          <w:sz w:val="22"/>
        </w:rPr>
        <w:t>щих одинаковую юридическую силу.</w:t>
      </w:r>
    </w:p>
    <w:p w:rsidR="00BA4E1A" w:rsidRDefault="00BA4E1A">
      <w:pPr>
        <w:jc w:val="center"/>
        <w:rPr>
          <w:b/>
          <w:sz w:val="22"/>
        </w:rPr>
      </w:pPr>
      <w:r w:rsidRPr="00BA68D7">
        <w:rPr>
          <w:b/>
          <w:sz w:val="22"/>
        </w:rPr>
        <w:t>Адреса и банковские реквизиты Сторон.</w:t>
      </w:r>
    </w:p>
    <w:p w:rsidR="00BA4E1A" w:rsidRDefault="00BA4E1A">
      <w:pPr>
        <w:jc w:val="center"/>
        <w:rPr>
          <w:b/>
          <w:sz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  <w:gridCol w:w="1417"/>
        <w:gridCol w:w="2836"/>
      </w:tblGrid>
      <w:tr w:rsidR="00BA4E1A" w:rsidRPr="006927D6" w:rsidTr="006B203F">
        <w:tc>
          <w:tcPr>
            <w:tcW w:w="2835" w:type="dxa"/>
          </w:tcPr>
          <w:p w:rsidR="00BA4E1A" w:rsidRPr="006927D6" w:rsidRDefault="00BA4E1A" w:rsidP="006B203F">
            <w:pPr>
              <w:pStyle w:val="Heading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088" w:type="dxa"/>
            <w:gridSpan w:val="3"/>
          </w:tcPr>
          <w:p w:rsidR="00BA4E1A" w:rsidRPr="00812ED8" w:rsidRDefault="00BA4E1A" w:rsidP="006B203F">
            <w:pPr>
              <w:jc w:val="both"/>
            </w:pPr>
            <w:r>
              <w:t>ЗА</w:t>
            </w:r>
            <w:r w:rsidRPr="00812ED8">
              <w:t>О "</w:t>
            </w:r>
            <w:r>
              <w:t>Альфа Моторс</w:t>
            </w:r>
            <w:r w:rsidRPr="00812ED8">
              <w:t>"</w:t>
            </w:r>
          </w:p>
        </w:tc>
      </w:tr>
      <w:tr w:rsidR="00BA4E1A" w:rsidRPr="006927D6" w:rsidTr="006B203F">
        <w:tc>
          <w:tcPr>
            <w:tcW w:w="2835" w:type="dxa"/>
          </w:tcPr>
          <w:p w:rsidR="00BA4E1A" w:rsidRPr="006927D6" w:rsidRDefault="00BA4E1A" w:rsidP="006B203F">
            <w:pPr>
              <w:pStyle w:val="BalloonText"/>
              <w:jc w:val="both"/>
              <w:rPr>
                <w:rFonts w:ascii="Times New Roman" w:hAnsi="Times New Roman" w:cs="Times New Roman"/>
                <w:sz w:val="20"/>
              </w:rPr>
            </w:pPr>
            <w:r w:rsidRPr="006927D6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7088" w:type="dxa"/>
            <w:gridSpan w:val="3"/>
          </w:tcPr>
          <w:p w:rsidR="00BA4E1A" w:rsidRPr="00812ED8" w:rsidRDefault="00BA4E1A" w:rsidP="006B203F">
            <w:pPr>
              <w:jc w:val="both"/>
            </w:pPr>
            <w:r w:rsidRPr="00812ED8">
              <w:t>62</w:t>
            </w:r>
            <w:r>
              <w:t>0026,</w:t>
            </w:r>
            <w:r w:rsidRPr="00812ED8">
              <w:t xml:space="preserve"> г. </w:t>
            </w:r>
            <w:r>
              <w:t>Екатеринбург</w:t>
            </w:r>
            <w:r w:rsidRPr="00812ED8">
              <w:t xml:space="preserve">, ул. </w:t>
            </w:r>
            <w:r>
              <w:t>Белинского/ул. Куйбышева</w:t>
            </w:r>
            <w:r w:rsidRPr="00812ED8">
              <w:t xml:space="preserve">, </w:t>
            </w:r>
            <w:r>
              <w:t>71/83 а</w:t>
            </w:r>
          </w:p>
        </w:tc>
      </w:tr>
      <w:tr w:rsidR="00BA4E1A" w:rsidRPr="006927D6" w:rsidTr="006B203F">
        <w:tc>
          <w:tcPr>
            <w:tcW w:w="2835" w:type="dxa"/>
          </w:tcPr>
          <w:p w:rsidR="00BA4E1A" w:rsidRPr="00DF27EB" w:rsidRDefault="00BA4E1A" w:rsidP="006B203F">
            <w:pPr>
              <w:pStyle w:val="Balloon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EB">
              <w:rPr>
                <w:rFonts w:ascii="Times New Roman" w:hAnsi="Times New Roman" w:cs="Times New Roman"/>
                <w:sz w:val="20"/>
                <w:szCs w:val="20"/>
              </w:rPr>
              <w:t>почтовый адрес, адрес эл. почты:</w:t>
            </w:r>
          </w:p>
        </w:tc>
        <w:tc>
          <w:tcPr>
            <w:tcW w:w="7088" w:type="dxa"/>
            <w:gridSpan w:val="3"/>
          </w:tcPr>
          <w:p w:rsidR="00BA4E1A" w:rsidRPr="00542463" w:rsidRDefault="00BA4E1A" w:rsidP="006B203F">
            <w:pPr>
              <w:jc w:val="both"/>
            </w:pPr>
            <w:r w:rsidRPr="00812ED8">
              <w:t>62007</w:t>
            </w:r>
            <w:r>
              <w:t>2</w:t>
            </w:r>
            <w:r w:rsidRPr="00812ED8">
              <w:t xml:space="preserve">, г. Екатеринбург, </w:t>
            </w:r>
            <w:r>
              <w:t xml:space="preserve">а/я 7, </w:t>
            </w:r>
            <w:hyperlink r:id="rId7" w:history="1">
              <w:r w:rsidRPr="0062708A">
                <w:rPr>
                  <w:rStyle w:val="Hyperlink"/>
                  <w:lang w:val="en-US"/>
                </w:rPr>
                <w:t>panshina</w:t>
              </w:r>
              <w:r w:rsidRPr="0062708A">
                <w:rPr>
                  <w:rStyle w:val="Hyperlink"/>
                </w:rPr>
                <w:t>.</w:t>
              </w:r>
              <w:r w:rsidRPr="0062708A">
                <w:rPr>
                  <w:rStyle w:val="Hyperlink"/>
                  <w:lang w:val="en-US"/>
                </w:rPr>
                <w:t>lena</w:t>
              </w:r>
              <w:r w:rsidRPr="0062708A">
                <w:rPr>
                  <w:rStyle w:val="Hyperlink"/>
                </w:rPr>
                <w:t>@gmail.com</w:t>
              </w:r>
            </w:hyperlink>
          </w:p>
        </w:tc>
      </w:tr>
      <w:tr w:rsidR="00BA4E1A" w:rsidRPr="006927D6" w:rsidTr="006B203F">
        <w:tc>
          <w:tcPr>
            <w:tcW w:w="2835" w:type="dxa"/>
          </w:tcPr>
          <w:p w:rsidR="00BA4E1A" w:rsidRPr="006927D6" w:rsidRDefault="00BA4E1A" w:rsidP="006B203F">
            <w:r w:rsidRPr="006927D6">
              <w:t>ИНН/КПП</w:t>
            </w:r>
          </w:p>
        </w:tc>
        <w:tc>
          <w:tcPr>
            <w:tcW w:w="7088" w:type="dxa"/>
            <w:gridSpan w:val="3"/>
          </w:tcPr>
          <w:p w:rsidR="00BA4E1A" w:rsidRPr="00812ED8" w:rsidRDefault="00BA4E1A" w:rsidP="006B203F">
            <w:pPr>
              <w:jc w:val="both"/>
            </w:pPr>
            <w:r>
              <w:rPr>
                <w:lang w:val="en-US"/>
              </w:rPr>
              <w:t>6658120971</w:t>
            </w:r>
            <w:r w:rsidRPr="00812ED8">
              <w:t>/66</w:t>
            </w:r>
            <w:r>
              <w:rPr>
                <w:lang w:val="en-US"/>
              </w:rPr>
              <w:t>72</w:t>
            </w:r>
            <w:r w:rsidRPr="00812ED8">
              <w:t>01001</w:t>
            </w:r>
          </w:p>
        </w:tc>
      </w:tr>
      <w:tr w:rsidR="00BA4E1A" w:rsidRPr="006927D6" w:rsidTr="006B203F">
        <w:tc>
          <w:tcPr>
            <w:tcW w:w="2835" w:type="dxa"/>
          </w:tcPr>
          <w:p w:rsidR="00BA4E1A" w:rsidRPr="006927D6" w:rsidRDefault="00BA4E1A" w:rsidP="006B203F">
            <w:r w:rsidRPr="006927D6">
              <w:t>расчетный счет</w:t>
            </w:r>
          </w:p>
        </w:tc>
        <w:tc>
          <w:tcPr>
            <w:tcW w:w="7088" w:type="dxa"/>
            <w:gridSpan w:val="3"/>
          </w:tcPr>
          <w:p w:rsidR="00BA4E1A" w:rsidRPr="00812ED8" w:rsidRDefault="00BA4E1A" w:rsidP="006B203F">
            <w:pPr>
              <w:jc w:val="both"/>
            </w:pPr>
            <w:r>
              <w:t xml:space="preserve">40702810500250013376 в </w:t>
            </w:r>
            <w:r w:rsidRPr="00542463">
              <w:t>Банк</w:t>
            </w:r>
            <w:r>
              <w:t xml:space="preserve"> «НЕЙВА»</w:t>
            </w:r>
            <w:r w:rsidRPr="00542463">
              <w:t xml:space="preserve"> (О</w:t>
            </w:r>
            <w:r>
              <w:t>О</w:t>
            </w:r>
            <w:r w:rsidRPr="00542463">
              <w:t>О) г. Екатеринбург</w:t>
            </w:r>
          </w:p>
        </w:tc>
      </w:tr>
      <w:tr w:rsidR="00BA4E1A" w:rsidRPr="006927D6" w:rsidTr="006B203F">
        <w:tc>
          <w:tcPr>
            <w:tcW w:w="2835" w:type="dxa"/>
          </w:tcPr>
          <w:p w:rsidR="00BA4E1A" w:rsidRPr="006927D6" w:rsidRDefault="00BA4E1A" w:rsidP="006B203F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BA4E1A" w:rsidRPr="00812ED8" w:rsidRDefault="00BA4E1A" w:rsidP="006B203F">
            <w:pPr>
              <w:jc w:val="both"/>
            </w:pPr>
            <w:r w:rsidRPr="00542463">
              <w:t>301018</w:t>
            </w:r>
            <w:r>
              <w:t>10400000000774</w:t>
            </w:r>
          </w:p>
        </w:tc>
        <w:tc>
          <w:tcPr>
            <w:tcW w:w="1417" w:type="dxa"/>
          </w:tcPr>
          <w:p w:rsidR="00BA4E1A" w:rsidRPr="00812ED8" w:rsidRDefault="00BA4E1A" w:rsidP="006B203F">
            <w:pPr>
              <w:jc w:val="both"/>
            </w:pPr>
            <w:r w:rsidRPr="00812ED8">
              <w:t>БИК</w:t>
            </w:r>
          </w:p>
        </w:tc>
        <w:tc>
          <w:tcPr>
            <w:tcW w:w="2836" w:type="dxa"/>
          </w:tcPr>
          <w:p w:rsidR="00BA4E1A" w:rsidRPr="00812ED8" w:rsidRDefault="00BA4E1A" w:rsidP="006B203F">
            <w:pPr>
              <w:jc w:val="both"/>
            </w:pPr>
            <w:r>
              <w:t>046577774</w:t>
            </w:r>
          </w:p>
        </w:tc>
      </w:tr>
      <w:tr w:rsidR="00BA4E1A" w:rsidRPr="006927D6" w:rsidTr="006B203F">
        <w:tc>
          <w:tcPr>
            <w:tcW w:w="2835" w:type="dxa"/>
          </w:tcPr>
          <w:p w:rsidR="00BA4E1A" w:rsidRPr="006927D6" w:rsidRDefault="00BA4E1A" w:rsidP="006B203F">
            <w:pPr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7088" w:type="dxa"/>
            <w:gridSpan w:val="3"/>
          </w:tcPr>
          <w:p w:rsidR="00BA4E1A" w:rsidRPr="00542463" w:rsidRDefault="00BA4E1A" w:rsidP="006B203F">
            <w:pPr>
              <w:jc w:val="both"/>
            </w:pPr>
            <w:r>
              <w:t>Конкурсного управляющего Паньшиной Е.П.</w:t>
            </w:r>
          </w:p>
        </w:tc>
      </w:tr>
      <w:tr w:rsidR="00BA4E1A" w:rsidRPr="006927D6" w:rsidTr="006B203F">
        <w:tc>
          <w:tcPr>
            <w:tcW w:w="2835" w:type="dxa"/>
          </w:tcPr>
          <w:p w:rsidR="00BA4E1A" w:rsidRPr="006927D6" w:rsidRDefault="00BA4E1A" w:rsidP="006B203F">
            <w:pPr>
              <w:pStyle w:val="Heading4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:rsidR="00BA4E1A" w:rsidRPr="006927D6" w:rsidRDefault="00BA4E1A" w:rsidP="006B203F">
            <w:pPr>
              <w:rPr>
                <w:szCs w:val="22"/>
              </w:rPr>
            </w:pPr>
          </w:p>
        </w:tc>
      </w:tr>
    </w:tbl>
    <w:p w:rsidR="00BA4E1A" w:rsidRPr="00BA68D7" w:rsidRDefault="00BA4E1A" w:rsidP="00DC5D9E">
      <w:pPr>
        <w:jc w:val="center"/>
      </w:pPr>
      <w:r w:rsidRPr="00BA68D7">
        <w:t>м.п.</w:t>
      </w:r>
    </w:p>
    <w:p w:rsidR="00BA4E1A" w:rsidRDefault="00BA4E1A" w:rsidP="00DC5D9E">
      <w:pPr>
        <w:jc w:val="center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835"/>
        <w:gridCol w:w="1417"/>
        <w:gridCol w:w="3119"/>
      </w:tblGrid>
      <w:tr w:rsidR="00BA4E1A" w:rsidRPr="00BA68D7" w:rsidTr="00D62616">
        <w:tc>
          <w:tcPr>
            <w:tcW w:w="2552" w:type="dxa"/>
          </w:tcPr>
          <w:p w:rsidR="00BA4E1A" w:rsidRPr="00BA68D7" w:rsidRDefault="00BA4E1A" w:rsidP="00EE3B77">
            <w:pPr>
              <w:pStyle w:val="Heading2"/>
              <w:rPr>
                <w:rFonts w:ascii="Times New Roman" w:hAnsi="Times New Roman"/>
                <w:sz w:val="20"/>
              </w:rPr>
            </w:pPr>
            <w:r w:rsidRPr="00BA68D7">
              <w:rPr>
                <w:rFonts w:ascii="Times New Roman" w:hAnsi="Times New Roman"/>
                <w:sz w:val="20"/>
              </w:rPr>
              <w:t>"П</w:t>
            </w:r>
            <w:r>
              <w:rPr>
                <w:rFonts w:ascii="Times New Roman" w:hAnsi="Times New Roman"/>
                <w:sz w:val="20"/>
              </w:rPr>
              <w:t>ОКУПАТЕЛЬ</w:t>
            </w:r>
            <w:r w:rsidRPr="00BA68D7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371" w:type="dxa"/>
            <w:gridSpan w:val="3"/>
          </w:tcPr>
          <w:p w:rsidR="00BA4E1A" w:rsidRPr="00BA68D7" w:rsidRDefault="00BA4E1A" w:rsidP="00EE3B77">
            <w:pPr>
              <w:tabs>
                <w:tab w:val="left" w:pos="1440"/>
              </w:tabs>
              <w:jc w:val="both"/>
              <w:rPr>
                <w:sz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pPr>
              <w:pStyle w:val="FootnoteText"/>
              <w:jc w:val="both"/>
            </w:pPr>
            <w:r w:rsidRPr="00BA68D7">
              <w:t>место нахождения постоянно действующего  исполнительного органа юридического лица:</w:t>
            </w:r>
          </w:p>
        </w:tc>
        <w:tc>
          <w:tcPr>
            <w:tcW w:w="7371" w:type="dxa"/>
            <w:gridSpan w:val="3"/>
          </w:tcPr>
          <w:p w:rsidR="00BA4E1A" w:rsidRPr="005549F9" w:rsidRDefault="00BA4E1A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pPr>
              <w:pStyle w:val="FootnoteText"/>
              <w:jc w:val="both"/>
            </w:pPr>
            <w:r w:rsidRPr="00BA68D7">
              <w:t>почтовый адрес:</w:t>
            </w:r>
          </w:p>
        </w:tc>
        <w:tc>
          <w:tcPr>
            <w:tcW w:w="7371" w:type="dxa"/>
            <w:gridSpan w:val="3"/>
          </w:tcPr>
          <w:p w:rsidR="00BA4E1A" w:rsidRPr="005549F9" w:rsidRDefault="00BA4E1A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pPr>
              <w:pStyle w:val="FootnoteText"/>
              <w:jc w:val="both"/>
            </w:pPr>
            <w:r w:rsidRPr="00BA68D7">
              <w:t>ОГРН</w:t>
            </w:r>
          </w:p>
        </w:tc>
        <w:tc>
          <w:tcPr>
            <w:tcW w:w="7371" w:type="dxa"/>
            <w:gridSpan w:val="3"/>
          </w:tcPr>
          <w:p w:rsidR="00BA4E1A" w:rsidRPr="005549F9" w:rsidRDefault="00BA4E1A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pPr>
              <w:pStyle w:val="FootnoteText"/>
              <w:jc w:val="both"/>
            </w:pPr>
            <w:r w:rsidRPr="00BA68D7">
              <w:t>дата регистрации, наименование регистрирующего органа:</w:t>
            </w:r>
          </w:p>
        </w:tc>
        <w:tc>
          <w:tcPr>
            <w:tcW w:w="7371" w:type="dxa"/>
            <w:gridSpan w:val="3"/>
          </w:tcPr>
          <w:p w:rsidR="00BA4E1A" w:rsidRPr="005549F9" w:rsidRDefault="00BA4E1A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pPr>
              <w:pStyle w:val="FootnoteText"/>
              <w:jc w:val="both"/>
            </w:pPr>
            <w:r w:rsidRPr="00BA68D7">
              <w:t>свидетельство о государственной регистрации:</w:t>
            </w:r>
          </w:p>
        </w:tc>
        <w:tc>
          <w:tcPr>
            <w:tcW w:w="7371" w:type="dxa"/>
            <w:gridSpan w:val="3"/>
          </w:tcPr>
          <w:p w:rsidR="00BA4E1A" w:rsidRPr="005549F9" w:rsidRDefault="00BA4E1A" w:rsidP="00D62616">
            <w:pPr>
              <w:rPr>
                <w:sz w:val="22"/>
                <w:szCs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r w:rsidRPr="00BA68D7">
              <w:t>ИНН/КПП</w:t>
            </w:r>
          </w:p>
        </w:tc>
        <w:tc>
          <w:tcPr>
            <w:tcW w:w="7371" w:type="dxa"/>
            <w:gridSpan w:val="3"/>
          </w:tcPr>
          <w:p w:rsidR="00BA4E1A" w:rsidRPr="005549F9" w:rsidRDefault="00BA4E1A" w:rsidP="00D62616">
            <w:pPr>
              <w:rPr>
                <w:sz w:val="22"/>
                <w:szCs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r w:rsidRPr="00BA68D7">
              <w:t>расчетный счет</w:t>
            </w:r>
          </w:p>
        </w:tc>
        <w:tc>
          <w:tcPr>
            <w:tcW w:w="7371" w:type="dxa"/>
            <w:gridSpan w:val="3"/>
          </w:tcPr>
          <w:p w:rsidR="00BA4E1A" w:rsidRPr="005549F9" w:rsidRDefault="00BA4E1A" w:rsidP="00D62616">
            <w:pPr>
              <w:rPr>
                <w:sz w:val="22"/>
                <w:szCs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r w:rsidRPr="00BA68D7">
              <w:t>корреспондентский счет</w:t>
            </w:r>
          </w:p>
        </w:tc>
        <w:tc>
          <w:tcPr>
            <w:tcW w:w="2835" w:type="dxa"/>
          </w:tcPr>
          <w:p w:rsidR="00BA4E1A" w:rsidRPr="005549F9" w:rsidRDefault="00BA4E1A" w:rsidP="00D626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4E1A" w:rsidRPr="009928E6" w:rsidRDefault="00BA4E1A" w:rsidP="00D62616">
            <w:r w:rsidRPr="009928E6">
              <w:t>БИК</w:t>
            </w:r>
          </w:p>
        </w:tc>
        <w:tc>
          <w:tcPr>
            <w:tcW w:w="3119" w:type="dxa"/>
          </w:tcPr>
          <w:p w:rsidR="00BA4E1A" w:rsidRPr="009928E6" w:rsidRDefault="00BA4E1A" w:rsidP="00D62616">
            <w:pPr>
              <w:rPr>
                <w:sz w:val="22"/>
                <w:szCs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pPr>
              <w:rPr>
                <w:b/>
              </w:rPr>
            </w:pPr>
            <w:r w:rsidRPr="00BA68D7">
              <w:rPr>
                <w:b/>
              </w:rPr>
              <w:t>в лице</w:t>
            </w:r>
          </w:p>
        </w:tc>
        <w:tc>
          <w:tcPr>
            <w:tcW w:w="7371" w:type="dxa"/>
            <w:gridSpan w:val="3"/>
          </w:tcPr>
          <w:p w:rsidR="00BA4E1A" w:rsidRPr="00BA68D7" w:rsidRDefault="00BA4E1A" w:rsidP="00D62616">
            <w:pPr>
              <w:rPr>
                <w:sz w:val="22"/>
                <w:szCs w:val="22"/>
              </w:rPr>
            </w:pPr>
          </w:p>
        </w:tc>
      </w:tr>
      <w:tr w:rsidR="00BA4E1A" w:rsidRPr="00BA68D7" w:rsidTr="00D62616">
        <w:tc>
          <w:tcPr>
            <w:tcW w:w="2552" w:type="dxa"/>
          </w:tcPr>
          <w:p w:rsidR="00BA4E1A" w:rsidRPr="00BA68D7" w:rsidRDefault="00BA4E1A" w:rsidP="00D62616">
            <w:pPr>
              <w:pStyle w:val="Heading4"/>
              <w:rPr>
                <w:rFonts w:ascii="Times New Roman" w:hAnsi="Times New Roman"/>
              </w:rPr>
            </w:pPr>
            <w:r w:rsidRPr="00BA68D7">
              <w:rPr>
                <w:rFonts w:ascii="Times New Roman" w:hAnsi="Times New Roman"/>
              </w:rPr>
              <w:t>ПОДПИСЬ</w:t>
            </w:r>
          </w:p>
        </w:tc>
        <w:tc>
          <w:tcPr>
            <w:tcW w:w="7371" w:type="dxa"/>
            <w:gridSpan w:val="3"/>
          </w:tcPr>
          <w:p w:rsidR="00BA4E1A" w:rsidRPr="00BA68D7" w:rsidRDefault="00BA4E1A" w:rsidP="00D62616">
            <w:pPr>
              <w:rPr>
                <w:sz w:val="22"/>
                <w:szCs w:val="22"/>
              </w:rPr>
            </w:pPr>
          </w:p>
        </w:tc>
      </w:tr>
    </w:tbl>
    <w:p w:rsidR="00BA4E1A" w:rsidRDefault="00BA4E1A" w:rsidP="003F2B26">
      <w:pPr>
        <w:jc w:val="center"/>
      </w:pPr>
      <w:r w:rsidRPr="00BA68D7">
        <w:t>м.п.</w:t>
      </w: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D71776"/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Pr="00074A23" w:rsidRDefault="00BA4E1A" w:rsidP="003A7E64">
      <w:pPr>
        <w:jc w:val="right"/>
        <w:rPr>
          <w:b/>
          <w:sz w:val="22"/>
          <w:szCs w:val="22"/>
        </w:rPr>
      </w:pPr>
      <w:r w:rsidRPr="00074A23">
        <w:rPr>
          <w:b/>
          <w:sz w:val="22"/>
          <w:szCs w:val="22"/>
        </w:rPr>
        <w:t>Приложение № 1</w:t>
      </w:r>
    </w:p>
    <w:p w:rsidR="00BA4E1A" w:rsidRDefault="00BA4E1A" w:rsidP="003A7E64">
      <w:pPr>
        <w:jc w:val="right"/>
        <w:rPr>
          <w:b/>
          <w:sz w:val="22"/>
          <w:szCs w:val="22"/>
        </w:rPr>
      </w:pPr>
      <w:r w:rsidRPr="00074A23">
        <w:rPr>
          <w:b/>
          <w:sz w:val="22"/>
          <w:szCs w:val="22"/>
        </w:rPr>
        <w:t>к до</w:t>
      </w:r>
      <w:r>
        <w:rPr>
          <w:b/>
          <w:sz w:val="22"/>
          <w:szCs w:val="22"/>
        </w:rPr>
        <w:t>говору купли – продажи № ____</w:t>
      </w:r>
      <w:r w:rsidRPr="00074A23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</w:rPr>
        <w:t>«___»</w:t>
      </w:r>
      <w:r w:rsidRPr="00D71776">
        <w:rPr>
          <w:b/>
          <w:sz w:val="22"/>
          <w:szCs w:val="22"/>
        </w:rPr>
        <w:t xml:space="preserve"> декабря 2012</w:t>
      </w:r>
      <w:r w:rsidRPr="00074A23">
        <w:rPr>
          <w:b/>
          <w:sz w:val="22"/>
          <w:szCs w:val="22"/>
        </w:rPr>
        <w:t xml:space="preserve"> г.</w:t>
      </w:r>
    </w:p>
    <w:p w:rsidR="00BA4E1A" w:rsidRPr="00074A23" w:rsidRDefault="00BA4E1A" w:rsidP="003A7E64">
      <w:pPr>
        <w:jc w:val="right"/>
        <w:rPr>
          <w:b/>
          <w:sz w:val="22"/>
          <w:szCs w:val="22"/>
        </w:rPr>
      </w:pPr>
    </w:p>
    <w:p w:rsidR="00BA4E1A" w:rsidRDefault="00BA4E1A" w:rsidP="003A7E64">
      <w:pPr>
        <w:rPr>
          <w:sz w:val="22"/>
          <w:szCs w:val="22"/>
        </w:rPr>
      </w:pPr>
    </w:p>
    <w:p w:rsidR="00BA4E1A" w:rsidRDefault="00BA4E1A" w:rsidP="003A7E64">
      <w:pPr>
        <w:rPr>
          <w:sz w:val="22"/>
          <w:szCs w:val="22"/>
        </w:rPr>
      </w:pPr>
    </w:p>
    <w:p w:rsidR="00BA4E1A" w:rsidRDefault="00BA4E1A" w:rsidP="003A7E64">
      <w:pPr>
        <w:rPr>
          <w:sz w:val="22"/>
          <w:szCs w:val="22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6807"/>
        <w:gridCol w:w="2100"/>
      </w:tblGrid>
      <w:tr w:rsidR="00BA4E1A" w:rsidRPr="00744439" w:rsidTr="000B750D">
        <w:trPr>
          <w:trHeight w:val="323"/>
        </w:trPr>
        <w:tc>
          <w:tcPr>
            <w:tcW w:w="701" w:type="dxa"/>
          </w:tcPr>
          <w:p w:rsidR="00BA4E1A" w:rsidRPr="00744439" w:rsidRDefault="00BA4E1A" w:rsidP="000B750D">
            <w:pPr>
              <w:jc w:val="center"/>
              <w:rPr>
                <w:i/>
                <w:sz w:val="22"/>
                <w:szCs w:val="22"/>
              </w:rPr>
            </w:pPr>
            <w:r w:rsidRPr="00744439">
              <w:rPr>
                <w:i/>
                <w:sz w:val="22"/>
                <w:szCs w:val="22"/>
              </w:rPr>
              <w:t>№ лота</w:t>
            </w:r>
          </w:p>
        </w:tc>
        <w:tc>
          <w:tcPr>
            <w:tcW w:w="6807" w:type="dxa"/>
          </w:tcPr>
          <w:p w:rsidR="00BA4E1A" w:rsidRPr="00744439" w:rsidRDefault="00BA4E1A" w:rsidP="000B750D">
            <w:pPr>
              <w:jc w:val="center"/>
              <w:rPr>
                <w:i/>
                <w:sz w:val="22"/>
                <w:szCs w:val="22"/>
              </w:rPr>
            </w:pPr>
            <w:r w:rsidRPr="00744439">
              <w:rPr>
                <w:i/>
                <w:sz w:val="22"/>
                <w:szCs w:val="22"/>
              </w:rPr>
              <w:t>Наименование и описание лота</w:t>
            </w:r>
          </w:p>
          <w:p w:rsidR="00BA4E1A" w:rsidRPr="00744439" w:rsidRDefault="00BA4E1A" w:rsidP="000B750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00" w:type="dxa"/>
          </w:tcPr>
          <w:p w:rsidR="00BA4E1A" w:rsidRPr="00744439" w:rsidRDefault="00BA4E1A" w:rsidP="000B750D">
            <w:pPr>
              <w:jc w:val="center"/>
              <w:rPr>
                <w:i/>
                <w:sz w:val="22"/>
                <w:szCs w:val="22"/>
              </w:rPr>
            </w:pPr>
            <w:r w:rsidRPr="00744439">
              <w:rPr>
                <w:i/>
                <w:sz w:val="22"/>
                <w:szCs w:val="22"/>
              </w:rPr>
              <w:t>Рыночная стоимость (без учета НДС), руб.</w:t>
            </w:r>
          </w:p>
        </w:tc>
      </w:tr>
      <w:tr w:rsidR="00BA4E1A" w:rsidRPr="00D71776" w:rsidTr="000B750D">
        <w:trPr>
          <w:trHeight w:val="237"/>
        </w:trPr>
        <w:tc>
          <w:tcPr>
            <w:tcW w:w="701" w:type="dxa"/>
          </w:tcPr>
          <w:p w:rsidR="00BA4E1A" w:rsidRPr="00D71776" w:rsidRDefault="00BA4E1A" w:rsidP="000B750D">
            <w:pPr>
              <w:jc w:val="center"/>
              <w:rPr>
                <w:i/>
                <w:sz w:val="24"/>
                <w:szCs w:val="24"/>
              </w:rPr>
            </w:pPr>
            <w:r w:rsidRPr="00D7177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807" w:type="dxa"/>
          </w:tcPr>
          <w:p w:rsidR="00BA4E1A" w:rsidRPr="00D71776" w:rsidRDefault="00BA4E1A" w:rsidP="000B750D">
            <w:pPr>
              <w:jc w:val="both"/>
              <w:rPr>
                <w:i/>
                <w:sz w:val="24"/>
                <w:szCs w:val="24"/>
              </w:rPr>
            </w:pPr>
            <w:r w:rsidRPr="00D71776">
              <w:rPr>
                <w:i/>
              </w:rPr>
              <w:t xml:space="preserve">Земельный участок. Категория земель: земли населенных пунктов. Разрешенное использование: садоводство. Площадь 625 кв.м. Местоположение: Российская Федерация, Свердловская область, г. Екатеринбург, земельный участок расположен в северо-восточной части кадастрового квартала, ограниченного ориентирами: окружен 90 кв. Центрального лесничества лесопарка им. Лесоводов России (садоводческий потребительский кооператив «Виктория», уч. № 37). Кадастровый номер - 66:41:05 03 014:0037. </w:t>
            </w:r>
          </w:p>
        </w:tc>
        <w:tc>
          <w:tcPr>
            <w:tcW w:w="2100" w:type="dxa"/>
          </w:tcPr>
          <w:p w:rsidR="00BA4E1A" w:rsidRPr="00D71776" w:rsidRDefault="00BA4E1A" w:rsidP="0024331C">
            <w:pPr>
              <w:jc w:val="center"/>
              <w:rPr>
                <w:i/>
              </w:rPr>
            </w:pPr>
            <w:r w:rsidRPr="00D71776">
              <w:rPr>
                <w:i/>
              </w:rPr>
              <w:t>106 100,00</w:t>
            </w:r>
          </w:p>
        </w:tc>
      </w:tr>
      <w:tr w:rsidR="00BA4E1A" w:rsidRPr="00D71776" w:rsidTr="000B750D">
        <w:trPr>
          <w:trHeight w:val="237"/>
        </w:trPr>
        <w:tc>
          <w:tcPr>
            <w:tcW w:w="701" w:type="dxa"/>
          </w:tcPr>
          <w:p w:rsidR="00BA4E1A" w:rsidRPr="00D71776" w:rsidRDefault="00BA4E1A" w:rsidP="000B750D">
            <w:pPr>
              <w:jc w:val="center"/>
              <w:rPr>
                <w:i/>
                <w:sz w:val="24"/>
                <w:szCs w:val="24"/>
              </w:rPr>
            </w:pPr>
            <w:r w:rsidRPr="00D7177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807" w:type="dxa"/>
          </w:tcPr>
          <w:p w:rsidR="00BA4E1A" w:rsidRPr="00D71776" w:rsidRDefault="00BA4E1A" w:rsidP="000B750D">
            <w:pPr>
              <w:jc w:val="both"/>
              <w:rPr>
                <w:i/>
                <w:sz w:val="24"/>
                <w:szCs w:val="24"/>
              </w:rPr>
            </w:pPr>
            <w:r w:rsidRPr="00D71776">
              <w:rPr>
                <w:i/>
              </w:rPr>
              <w:t xml:space="preserve">Земельный участок. Категория земель: земли населенных пунктов. Разрешенное использование: садоводство. Площадь 632 кв.м. Местоположение: Российская Федерация, Свердловская область, г. Екатеринбург, земельный участок расположен в северо-восточной части кадастрового квартала, ограниченного ориентирами: окружен 90 кв. Центрального лесничества лесопарка им. Лесоводов России (садоводческий потребительский кооператив «Виктория», уч. № 38). Кадастровый номер - 66:41:05 03 014:0038. </w:t>
            </w:r>
          </w:p>
        </w:tc>
        <w:tc>
          <w:tcPr>
            <w:tcW w:w="2100" w:type="dxa"/>
          </w:tcPr>
          <w:p w:rsidR="00BA4E1A" w:rsidRPr="00D71776" w:rsidRDefault="00BA4E1A" w:rsidP="0024331C">
            <w:pPr>
              <w:jc w:val="center"/>
              <w:rPr>
                <w:i/>
              </w:rPr>
            </w:pPr>
            <w:r w:rsidRPr="00D71776">
              <w:rPr>
                <w:i/>
              </w:rPr>
              <w:t>92 600,00</w:t>
            </w:r>
          </w:p>
        </w:tc>
      </w:tr>
    </w:tbl>
    <w:p w:rsidR="00BA4E1A" w:rsidRPr="00074A23" w:rsidRDefault="00BA4E1A" w:rsidP="003A7E64">
      <w:pPr>
        <w:rPr>
          <w:sz w:val="22"/>
          <w:szCs w:val="22"/>
        </w:rPr>
      </w:pPr>
    </w:p>
    <w:p w:rsidR="00BA4E1A" w:rsidRPr="00074A23" w:rsidRDefault="00BA4E1A" w:rsidP="003A7E64">
      <w:pPr>
        <w:rPr>
          <w:sz w:val="22"/>
          <w:szCs w:val="22"/>
        </w:rPr>
      </w:pPr>
    </w:p>
    <w:p w:rsidR="00BA4E1A" w:rsidRPr="00074A23" w:rsidRDefault="00BA4E1A" w:rsidP="003A7E64">
      <w:pPr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074A23">
        <w:rPr>
          <w:b/>
          <w:sz w:val="22"/>
          <w:szCs w:val="22"/>
        </w:rPr>
        <w:t>родавец:</w:t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</w:p>
    <w:p w:rsidR="00BA4E1A" w:rsidRPr="00074A23" w:rsidRDefault="00BA4E1A" w:rsidP="003A7E64">
      <w:pPr>
        <w:rPr>
          <w:b/>
          <w:sz w:val="22"/>
          <w:szCs w:val="22"/>
        </w:rPr>
      </w:pPr>
    </w:p>
    <w:p w:rsidR="00BA4E1A" w:rsidRDefault="00BA4E1A" w:rsidP="003A7E6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Конкурсный                                                                                   </w:t>
      </w:r>
    </w:p>
    <w:p w:rsidR="00BA4E1A" w:rsidRPr="00074A23" w:rsidRDefault="00BA4E1A" w:rsidP="003A7E64">
      <w:pPr>
        <w:rPr>
          <w:b/>
          <w:sz w:val="22"/>
          <w:szCs w:val="22"/>
        </w:rPr>
      </w:pPr>
      <w:r>
        <w:rPr>
          <w:b/>
          <w:sz w:val="22"/>
          <w:szCs w:val="22"/>
        </w:rPr>
        <w:t>управляющий</w:t>
      </w:r>
      <w:r w:rsidRPr="00074A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ЗАО  «Альфа Моторс»</w:t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</w:t>
      </w:r>
      <w:r w:rsidRPr="00074A23">
        <w:rPr>
          <w:b/>
          <w:sz w:val="22"/>
          <w:szCs w:val="22"/>
        </w:rPr>
        <w:tab/>
      </w:r>
    </w:p>
    <w:p w:rsidR="00BA4E1A" w:rsidRDefault="00BA4E1A" w:rsidP="003A7E64">
      <w:pPr>
        <w:rPr>
          <w:b/>
          <w:sz w:val="22"/>
          <w:szCs w:val="22"/>
        </w:rPr>
      </w:pPr>
    </w:p>
    <w:p w:rsidR="00BA4E1A" w:rsidRDefault="00BA4E1A" w:rsidP="003A7E64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 Е.П. Паньшина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BA4E1A" w:rsidRDefault="00BA4E1A" w:rsidP="003A7E64">
      <w:pPr>
        <w:rPr>
          <w:b/>
          <w:sz w:val="22"/>
          <w:szCs w:val="22"/>
        </w:rPr>
      </w:pPr>
      <w:r w:rsidRPr="00074A23">
        <w:rPr>
          <w:sz w:val="22"/>
          <w:szCs w:val="22"/>
        </w:rPr>
        <w:tab/>
      </w:r>
      <w:r w:rsidRPr="00074A2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</w:t>
      </w:r>
      <w:r w:rsidRPr="00074A23">
        <w:rPr>
          <w:sz w:val="22"/>
          <w:szCs w:val="22"/>
        </w:rPr>
        <w:t>м.п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A4E1A" w:rsidRDefault="00BA4E1A" w:rsidP="003A7E64">
      <w:pPr>
        <w:rPr>
          <w:b/>
          <w:sz w:val="22"/>
          <w:szCs w:val="22"/>
        </w:rPr>
      </w:pPr>
    </w:p>
    <w:p w:rsidR="00BA4E1A" w:rsidRDefault="00BA4E1A" w:rsidP="003A7E64">
      <w:pPr>
        <w:rPr>
          <w:b/>
          <w:sz w:val="22"/>
          <w:szCs w:val="22"/>
        </w:rPr>
      </w:pPr>
    </w:p>
    <w:p w:rsidR="00BA4E1A" w:rsidRDefault="00BA4E1A" w:rsidP="003A7E64">
      <w:pPr>
        <w:rPr>
          <w:b/>
          <w:sz w:val="22"/>
          <w:szCs w:val="22"/>
        </w:rPr>
      </w:pPr>
      <w:r w:rsidRPr="00074A23">
        <w:rPr>
          <w:b/>
          <w:sz w:val="22"/>
          <w:szCs w:val="22"/>
        </w:rPr>
        <w:t>Покупатель:</w:t>
      </w:r>
    </w:p>
    <w:p w:rsidR="00BA4E1A" w:rsidRDefault="00BA4E1A" w:rsidP="003A7E64">
      <w:pPr>
        <w:rPr>
          <w:b/>
          <w:sz w:val="22"/>
          <w:szCs w:val="22"/>
        </w:rPr>
      </w:pPr>
    </w:p>
    <w:p w:rsidR="00BA4E1A" w:rsidRDefault="00BA4E1A" w:rsidP="003A7E64">
      <w:pPr>
        <w:rPr>
          <w:b/>
          <w:sz w:val="22"/>
          <w:szCs w:val="22"/>
        </w:rPr>
      </w:pPr>
    </w:p>
    <w:p w:rsidR="00BA4E1A" w:rsidRDefault="00BA4E1A" w:rsidP="003A7E64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__________________________________________________________________(_________________)</w:t>
      </w:r>
    </w:p>
    <w:p w:rsidR="00BA4E1A" w:rsidRPr="00040879" w:rsidRDefault="00BA4E1A" w:rsidP="003A7E6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м.п.</w:t>
      </w: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Default="00BA4E1A" w:rsidP="003F2B26">
      <w:pPr>
        <w:jc w:val="center"/>
      </w:pPr>
    </w:p>
    <w:p w:rsidR="00BA4E1A" w:rsidRPr="00074A23" w:rsidRDefault="00BA4E1A" w:rsidP="0074443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</w:p>
    <w:p w:rsidR="00BA4E1A" w:rsidRDefault="00BA4E1A" w:rsidP="00744439">
      <w:pPr>
        <w:jc w:val="right"/>
        <w:rPr>
          <w:b/>
          <w:sz w:val="22"/>
          <w:szCs w:val="22"/>
        </w:rPr>
      </w:pPr>
      <w:r w:rsidRPr="00074A23">
        <w:rPr>
          <w:b/>
          <w:sz w:val="22"/>
          <w:szCs w:val="22"/>
        </w:rPr>
        <w:t>к до</w:t>
      </w:r>
      <w:r>
        <w:rPr>
          <w:b/>
          <w:sz w:val="22"/>
          <w:szCs w:val="22"/>
        </w:rPr>
        <w:t>говору купли – продажи № ____</w:t>
      </w:r>
      <w:r w:rsidRPr="00074A23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</w:rPr>
        <w:t>«___»</w:t>
      </w:r>
      <w:r w:rsidRPr="00D71776">
        <w:rPr>
          <w:b/>
          <w:sz w:val="22"/>
          <w:szCs w:val="22"/>
        </w:rPr>
        <w:t xml:space="preserve"> декабря 2012</w:t>
      </w:r>
      <w:r w:rsidRPr="00074A23">
        <w:rPr>
          <w:b/>
          <w:sz w:val="22"/>
          <w:szCs w:val="22"/>
        </w:rPr>
        <w:t xml:space="preserve"> г.</w:t>
      </w:r>
    </w:p>
    <w:p w:rsidR="00BA4E1A" w:rsidRDefault="00BA4E1A" w:rsidP="00B12E74">
      <w:pPr>
        <w:pStyle w:val="Footer"/>
        <w:tabs>
          <w:tab w:val="clear" w:pos="4153"/>
          <w:tab w:val="clear" w:pos="8306"/>
        </w:tabs>
        <w:rPr>
          <w:sz w:val="24"/>
        </w:rPr>
      </w:pPr>
    </w:p>
    <w:p w:rsidR="00BA4E1A" w:rsidRDefault="00BA4E1A" w:rsidP="00B12E74">
      <w:pPr>
        <w:pStyle w:val="Heading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Акт приема – передачи </w:t>
      </w:r>
    </w:p>
    <w:p w:rsidR="00BA4E1A" w:rsidRDefault="00BA4E1A" w:rsidP="00B12E74"/>
    <w:p w:rsidR="00BA4E1A" w:rsidRPr="00BA68D7" w:rsidRDefault="00BA4E1A" w:rsidP="00744439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г. Екатеринбург</w:t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«___»</w:t>
      </w:r>
      <w:r w:rsidRPr="00BA68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Pr="00BA68D7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12</w:t>
      </w:r>
      <w:r w:rsidRPr="00BA68D7">
        <w:rPr>
          <w:rFonts w:ascii="Times New Roman" w:hAnsi="Times New Roman"/>
        </w:rPr>
        <w:t xml:space="preserve"> г.</w:t>
      </w:r>
    </w:p>
    <w:p w:rsidR="00BA4E1A" w:rsidRPr="00BA68D7" w:rsidRDefault="00BA4E1A" w:rsidP="00744439">
      <w:pPr>
        <w:pStyle w:val="BodyText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BA4E1A" w:rsidRPr="006927D6" w:rsidTr="006F4EE8">
        <w:tc>
          <w:tcPr>
            <w:tcW w:w="3119" w:type="dxa"/>
          </w:tcPr>
          <w:p w:rsidR="00BA4E1A" w:rsidRPr="006927D6" w:rsidRDefault="00BA4E1A" w:rsidP="006F4EE8">
            <w:pPr>
              <w:pStyle w:val="Heading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 w:rsidRPr="00111BF8"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804" w:type="dxa"/>
          </w:tcPr>
          <w:p w:rsidR="00BA4E1A" w:rsidRPr="006927D6" w:rsidRDefault="00BA4E1A" w:rsidP="006F4EE8">
            <w:pPr>
              <w:jc w:val="both"/>
            </w:pPr>
            <w:r>
              <w:rPr>
                <w:sz w:val="22"/>
                <w:szCs w:val="22"/>
              </w:rPr>
              <w:t>Закрытое акционерное общество</w:t>
            </w:r>
            <w:r w:rsidRPr="004306D6">
              <w:rPr>
                <w:sz w:val="22"/>
              </w:rPr>
              <w:t>"</w:t>
            </w:r>
            <w:r>
              <w:rPr>
                <w:sz w:val="22"/>
              </w:rPr>
              <w:t>Альфа Моторс</w:t>
            </w:r>
            <w:r w:rsidRPr="004306D6">
              <w:rPr>
                <w:sz w:val="22"/>
              </w:rPr>
              <w:t>"</w:t>
            </w:r>
          </w:p>
        </w:tc>
      </w:tr>
      <w:tr w:rsidR="00BA4E1A" w:rsidRPr="006927D6" w:rsidTr="006F4EE8">
        <w:tc>
          <w:tcPr>
            <w:tcW w:w="3119" w:type="dxa"/>
          </w:tcPr>
          <w:p w:rsidR="00BA4E1A" w:rsidRPr="006927D6" w:rsidRDefault="00BA4E1A" w:rsidP="006F4EE8">
            <w:r w:rsidRPr="006927D6">
              <w:t>в лице:</w:t>
            </w:r>
          </w:p>
        </w:tc>
        <w:tc>
          <w:tcPr>
            <w:tcW w:w="6804" w:type="dxa"/>
          </w:tcPr>
          <w:p w:rsidR="00BA4E1A" w:rsidRPr="004306D6" w:rsidRDefault="00BA4E1A" w:rsidP="006F4EE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Конкурсного управляющего Паньшиной Елены Павловны</w:t>
            </w:r>
          </w:p>
        </w:tc>
      </w:tr>
      <w:tr w:rsidR="00BA4E1A" w:rsidRPr="006927D6" w:rsidTr="006F4EE8">
        <w:tc>
          <w:tcPr>
            <w:tcW w:w="3119" w:type="dxa"/>
          </w:tcPr>
          <w:p w:rsidR="00BA4E1A" w:rsidRPr="006927D6" w:rsidRDefault="00BA4E1A" w:rsidP="006F4EE8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BA4E1A" w:rsidRPr="004306D6" w:rsidRDefault="00BA4E1A" w:rsidP="006F4EE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Решения Арбитражного суда Свердловской области по делу № А60-25055/2010 от 29.04.2011 г., Определения Арбитражного суда Свердловской области от 05.10.2011 г., Определения Арбитражного суда Свердловской области от 11.01.2012 г., Определения Арбитражного суда Свердловской области от 14.06.2012 г., </w:t>
            </w:r>
            <w:r w:rsidRPr="00D71776">
              <w:rPr>
                <w:sz w:val="22"/>
              </w:rPr>
              <w:t>Определения Арбитражного суда Свердловской области от 31.10.2012 г.</w:t>
            </w:r>
          </w:p>
        </w:tc>
      </w:tr>
    </w:tbl>
    <w:p w:rsidR="00BA4E1A" w:rsidRPr="006927D6" w:rsidRDefault="00BA4E1A" w:rsidP="00744439">
      <w:pPr>
        <w:rPr>
          <w:sz w:val="22"/>
        </w:rPr>
      </w:pPr>
      <w:r w:rsidRPr="006927D6">
        <w:rPr>
          <w:sz w:val="22"/>
        </w:rPr>
        <w:t>с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BA4E1A" w:rsidRPr="006927D6" w:rsidTr="006F4EE8">
        <w:tc>
          <w:tcPr>
            <w:tcW w:w="3119" w:type="dxa"/>
          </w:tcPr>
          <w:p w:rsidR="00BA4E1A" w:rsidRPr="006927D6" w:rsidRDefault="00BA4E1A" w:rsidP="006F4EE8">
            <w:pPr>
              <w:pStyle w:val="Heading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6804" w:type="dxa"/>
          </w:tcPr>
          <w:p w:rsidR="00BA4E1A" w:rsidRPr="006927D6" w:rsidRDefault="00BA4E1A" w:rsidP="006F4EE8">
            <w:pPr>
              <w:jc w:val="both"/>
              <w:rPr>
                <w:sz w:val="22"/>
              </w:rPr>
            </w:pPr>
          </w:p>
        </w:tc>
      </w:tr>
      <w:tr w:rsidR="00BA4E1A" w:rsidRPr="006927D6" w:rsidTr="006F4EE8">
        <w:tc>
          <w:tcPr>
            <w:tcW w:w="3119" w:type="dxa"/>
          </w:tcPr>
          <w:p w:rsidR="00BA4E1A" w:rsidRPr="006927D6" w:rsidRDefault="00BA4E1A" w:rsidP="006F4EE8">
            <w:r w:rsidRPr="006927D6">
              <w:t>в лице</w:t>
            </w:r>
          </w:p>
        </w:tc>
        <w:tc>
          <w:tcPr>
            <w:tcW w:w="6804" w:type="dxa"/>
          </w:tcPr>
          <w:p w:rsidR="00BA4E1A" w:rsidRPr="006927D6" w:rsidRDefault="00BA4E1A" w:rsidP="006F4EE8">
            <w:pPr>
              <w:jc w:val="both"/>
              <w:rPr>
                <w:sz w:val="22"/>
              </w:rPr>
            </w:pPr>
          </w:p>
        </w:tc>
      </w:tr>
      <w:tr w:rsidR="00BA4E1A" w:rsidRPr="006927D6" w:rsidTr="006F4EE8">
        <w:tc>
          <w:tcPr>
            <w:tcW w:w="3119" w:type="dxa"/>
          </w:tcPr>
          <w:p w:rsidR="00BA4E1A" w:rsidRPr="006927D6" w:rsidRDefault="00BA4E1A" w:rsidP="006F4EE8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BA4E1A" w:rsidRPr="006927D6" w:rsidRDefault="00BA4E1A" w:rsidP="006F4EE8">
            <w:pPr>
              <w:jc w:val="both"/>
              <w:rPr>
                <w:sz w:val="22"/>
              </w:rPr>
            </w:pPr>
          </w:p>
        </w:tc>
      </w:tr>
    </w:tbl>
    <w:p w:rsidR="00BA4E1A" w:rsidRPr="006927D6" w:rsidRDefault="00BA4E1A" w:rsidP="00744439">
      <w:pPr>
        <w:rPr>
          <w:sz w:val="22"/>
        </w:rPr>
      </w:pPr>
      <w:r w:rsidRPr="006927D6">
        <w:rPr>
          <w:sz w:val="22"/>
        </w:rPr>
        <w:t xml:space="preserve">с другой стороны, </w:t>
      </w:r>
    </w:p>
    <w:p w:rsidR="00BA4E1A" w:rsidRPr="001A5AF7" w:rsidRDefault="00BA4E1A" w:rsidP="00744439">
      <w:pPr>
        <w:pStyle w:val="BodyText"/>
        <w:rPr>
          <w:rFonts w:ascii="Times New Roman" w:hAnsi="Times New Roman"/>
        </w:rPr>
      </w:pPr>
      <w:r w:rsidRPr="00BA68D7">
        <w:rPr>
          <w:rFonts w:ascii="Times New Roman" w:hAnsi="Times New Roman"/>
          <w:b/>
          <w:u w:val="single"/>
        </w:rPr>
        <w:t>РУКОВОДСТВУЯСЬ:</w:t>
      </w:r>
      <w:r w:rsidRPr="00BA68D7">
        <w:rPr>
          <w:rFonts w:ascii="Times New Roman" w:hAnsi="Times New Roman"/>
        </w:rPr>
        <w:t xml:space="preserve"> ст. ст. 129 - 131, 139 ФЗ "О несостоятельности (банкротстве)" от 26.10.2002 г.                   № 127-ФЗ, ст. ст. 454 – 491, ст. ст. 549 - 558 ГК РФ, ч. 1 ст. 7, ст. 11 ФЗ "Об оценочной деятельности в </w:t>
      </w:r>
      <w:r w:rsidRPr="001A5AF7">
        <w:rPr>
          <w:rFonts w:ascii="Times New Roman" w:hAnsi="Times New Roman"/>
        </w:rPr>
        <w:t xml:space="preserve">Российской Федерации" от 29.07.1998 г. № 135-ФЗ, протоколом о результатах проведения открытых торгов от </w:t>
      </w:r>
      <w:r>
        <w:rPr>
          <w:rFonts w:ascii="Times New Roman" w:hAnsi="Times New Roman"/>
        </w:rPr>
        <w:t xml:space="preserve"> «____</w:t>
      </w:r>
      <w:r w:rsidRPr="00D71776">
        <w:rPr>
          <w:rFonts w:ascii="Times New Roman" w:hAnsi="Times New Roman"/>
        </w:rPr>
        <w:t>» декабря 2012 г.,</w:t>
      </w:r>
    </w:p>
    <w:p w:rsidR="00BA4E1A" w:rsidRPr="00E66771" w:rsidRDefault="00BA4E1A" w:rsidP="00B12E74">
      <w:pPr>
        <w:jc w:val="both"/>
        <w:rPr>
          <w:sz w:val="22"/>
          <w:szCs w:val="22"/>
        </w:rPr>
      </w:pPr>
      <w:r w:rsidRPr="00744439">
        <w:rPr>
          <w:b/>
          <w:sz w:val="28"/>
          <w:szCs w:val="28"/>
          <w:u w:val="single"/>
        </w:rPr>
        <w:t>составили</w:t>
      </w:r>
      <w:r w:rsidRPr="00E66771">
        <w:rPr>
          <w:sz w:val="22"/>
          <w:szCs w:val="22"/>
        </w:rPr>
        <w:t xml:space="preserve"> настоящий акт о нижеследующем: </w:t>
      </w:r>
    </w:p>
    <w:p w:rsidR="00BA4E1A" w:rsidRPr="00E66771" w:rsidRDefault="00BA4E1A" w:rsidP="00B12E74">
      <w:pPr>
        <w:jc w:val="both"/>
        <w:rPr>
          <w:sz w:val="22"/>
          <w:szCs w:val="22"/>
        </w:rPr>
      </w:pPr>
    </w:p>
    <w:p w:rsidR="00BA4E1A" w:rsidRDefault="00BA4E1A" w:rsidP="00744439">
      <w:pPr>
        <w:numPr>
          <w:ilvl w:val="0"/>
          <w:numId w:val="14"/>
        </w:numPr>
        <w:jc w:val="both"/>
        <w:rPr>
          <w:sz w:val="22"/>
          <w:szCs w:val="22"/>
        </w:rPr>
      </w:pPr>
      <w:r w:rsidRPr="00744439">
        <w:rPr>
          <w:sz w:val="22"/>
          <w:szCs w:val="22"/>
        </w:rPr>
        <w:t>Во исполнение договора договору купли – продажи № ____ от «___» декабря 2012 г.</w:t>
      </w:r>
      <w:r>
        <w:rPr>
          <w:sz w:val="22"/>
          <w:szCs w:val="22"/>
        </w:rPr>
        <w:t xml:space="preserve"> Продавец переда Покупателю </w:t>
      </w:r>
      <w:r w:rsidRPr="00744439">
        <w:rPr>
          <w:sz w:val="22"/>
          <w:szCs w:val="22"/>
        </w:rPr>
        <w:t xml:space="preserve">следующее </w:t>
      </w:r>
      <w:r>
        <w:rPr>
          <w:sz w:val="22"/>
          <w:szCs w:val="22"/>
        </w:rPr>
        <w:t>недвижимое имущество</w:t>
      </w:r>
      <w:r w:rsidRPr="00744439">
        <w:rPr>
          <w:sz w:val="22"/>
          <w:szCs w:val="22"/>
        </w:rPr>
        <w:t>:</w:t>
      </w:r>
    </w:p>
    <w:p w:rsidR="00BA4E1A" w:rsidRPr="00744439" w:rsidRDefault="00BA4E1A" w:rsidP="00744439">
      <w:pPr>
        <w:ind w:left="360"/>
        <w:jc w:val="both"/>
        <w:rPr>
          <w:sz w:val="22"/>
          <w:szCs w:val="22"/>
        </w:rPr>
      </w:pPr>
      <w:r w:rsidRPr="00744439">
        <w:rPr>
          <w:sz w:val="22"/>
          <w:szCs w:val="22"/>
        </w:rPr>
        <w:t>Земельный участок. Категория земель: земли населенных пунктов. Разрешенное использование: садоводство. Площадь 625 кв.м. Местоположение: Российская Федерация, Свердловская область, г. Екатеринбург, земельный участок расположен в северо-восточной части кадастрового квартала, ограниченного ориентирами: окружен 90 кв. Центрального лесничества лесопарка им. Лесоводов России (садоводческий потребительский кооператив «Виктория», уч. № 37). Кадастровый номер - 66:41:05 03 014:0037</w:t>
      </w:r>
    </w:p>
    <w:p w:rsidR="00BA4E1A" w:rsidRPr="00744439" w:rsidRDefault="00BA4E1A" w:rsidP="00744439">
      <w:pPr>
        <w:ind w:left="360"/>
        <w:jc w:val="both"/>
        <w:rPr>
          <w:sz w:val="22"/>
          <w:szCs w:val="22"/>
        </w:rPr>
      </w:pPr>
    </w:p>
    <w:p w:rsidR="00BA4E1A" w:rsidRDefault="00BA4E1A" w:rsidP="00744439">
      <w:pPr>
        <w:ind w:left="360"/>
        <w:jc w:val="both"/>
        <w:rPr>
          <w:sz w:val="22"/>
          <w:szCs w:val="22"/>
        </w:rPr>
      </w:pPr>
      <w:r w:rsidRPr="00744439">
        <w:rPr>
          <w:sz w:val="22"/>
          <w:szCs w:val="22"/>
        </w:rPr>
        <w:t>Земельный участок. Категория земель: земли населенных пунктов. Разрешенное использование: садоводство. Площадь 632 кв.м. Местоположение: Российская Федерация, Свердловская область, г. Екатеринбург, земельный участок расположен в северо-восточной части кадастрового квартала, ограниченного ориентирами: окружен 90 кв. Центрального лесничества лесопарка им. Лесоводов России (садоводческий потребительский кооператив «Виктория», уч. № 38). Кадастровый номер - 66:41:05 03 014:0038.</w:t>
      </w:r>
    </w:p>
    <w:p w:rsidR="00BA4E1A" w:rsidRDefault="00BA4E1A" w:rsidP="00744439">
      <w:pPr>
        <w:ind w:left="360"/>
        <w:jc w:val="both"/>
        <w:rPr>
          <w:sz w:val="22"/>
          <w:szCs w:val="22"/>
        </w:rPr>
      </w:pPr>
    </w:p>
    <w:p w:rsidR="00BA4E1A" w:rsidRPr="00074A23" w:rsidRDefault="00BA4E1A" w:rsidP="00744439">
      <w:pPr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074A23">
        <w:rPr>
          <w:b/>
          <w:sz w:val="22"/>
          <w:szCs w:val="22"/>
        </w:rPr>
        <w:t>родавец:</w:t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</w:p>
    <w:p w:rsidR="00BA4E1A" w:rsidRPr="00074A23" w:rsidRDefault="00BA4E1A" w:rsidP="00744439">
      <w:pPr>
        <w:rPr>
          <w:b/>
          <w:sz w:val="22"/>
          <w:szCs w:val="22"/>
        </w:rPr>
      </w:pPr>
    </w:p>
    <w:p w:rsidR="00BA4E1A" w:rsidRDefault="00BA4E1A" w:rsidP="007444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Конкурсный                                                                                   </w:t>
      </w:r>
    </w:p>
    <w:p w:rsidR="00BA4E1A" w:rsidRPr="00074A23" w:rsidRDefault="00BA4E1A" w:rsidP="00744439">
      <w:pPr>
        <w:rPr>
          <w:b/>
          <w:sz w:val="22"/>
          <w:szCs w:val="22"/>
        </w:rPr>
      </w:pPr>
      <w:r>
        <w:rPr>
          <w:b/>
          <w:sz w:val="22"/>
          <w:szCs w:val="22"/>
        </w:rPr>
        <w:t>управляющий</w:t>
      </w:r>
      <w:r w:rsidRPr="00074A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ЗАО  «Альфа Моторс»</w:t>
      </w:r>
      <w:r w:rsidRPr="00074A23">
        <w:rPr>
          <w:b/>
          <w:sz w:val="22"/>
          <w:szCs w:val="22"/>
        </w:rPr>
        <w:tab/>
      </w:r>
      <w:r w:rsidRPr="00074A2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</w:t>
      </w:r>
      <w:r w:rsidRPr="00074A23">
        <w:rPr>
          <w:b/>
          <w:sz w:val="22"/>
          <w:szCs w:val="22"/>
        </w:rPr>
        <w:tab/>
      </w:r>
    </w:p>
    <w:p w:rsidR="00BA4E1A" w:rsidRDefault="00BA4E1A" w:rsidP="00744439">
      <w:pPr>
        <w:rPr>
          <w:b/>
          <w:sz w:val="22"/>
          <w:szCs w:val="22"/>
        </w:rPr>
      </w:pPr>
    </w:p>
    <w:p w:rsidR="00BA4E1A" w:rsidRDefault="00BA4E1A" w:rsidP="00744439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 Е.П. Паньшина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BA4E1A" w:rsidRDefault="00BA4E1A" w:rsidP="00744439">
      <w:pPr>
        <w:rPr>
          <w:b/>
          <w:sz w:val="22"/>
          <w:szCs w:val="22"/>
        </w:rPr>
      </w:pPr>
      <w:r w:rsidRPr="00074A23">
        <w:rPr>
          <w:sz w:val="22"/>
          <w:szCs w:val="22"/>
        </w:rPr>
        <w:tab/>
      </w:r>
      <w:r w:rsidRPr="00074A2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</w:t>
      </w:r>
      <w:r w:rsidRPr="00074A23">
        <w:rPr>
          <w:sz w:val="22"/>
          <w:szCs w:val="22"/>
        </w:rPr>
        <w:t>м.п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A4E1A" w:rsidRDefault="00BA4E1A" w:rsidP="00744439">
      <w:pPr>
        <w:rPr>
          <w:b/>
          <w:sz w:val="22"/>
          <w:szCs w:val="22"/>
        </w:rPr>
      </w:pPr>
    </w:p>
    <w:p w:rsidR="00BA4E1A" w:rsidRDefault="00BA4E1A" w:rsidP="00744439">
      <w:pPr>
        <w:rPr>
          <w:b/>
          <w:sz w:val="22"/>
          <w:szCs w:val="22"/>
        </w:rPr>
      </w:pPr>
    </w:p>
    <w:p w:rsidR="00BA4E1A" w:rsidRDefault="00BA4E1A" w:rsidP="00744439">
      <w:pPr>
        <w:rPr>
          <w:b/>
          <w:sz w:val="22"/>
          <w:szCs w:val="22"/>
        </w:rPr>
      </w:pPr>
      <w:r w:rsidRPr="00074A23">
        <w:rPr>
          <w:b/>
          <w:sz w:val="22"/>
          <w:szCs w:val="22"/>
        </w:rPr>
        <w:t>Покупатель:</w:t>
      </w:r>
    </w:p>
    <w:p w:rsidR="00BA4E1A" w:rsidRDefault="00BA4E1A" w:rsidP="00744439">
      <w:pPr>
        <w:rPr>
          <w:b/>
          <w:sz w:val="22"/>
          <w:szCs w:val="22"/>
        </w:rPr>
      </w:pPr>
    </w:p>
    <w:p w:rsidR="00BA4E1A" w:rsidRDefault="00BA4E1A" w:rsidP="00744439">
      <w:pPr>
        <w:rPr>
          <w:b/>
          <w:sz w:val="22"/>
          <w:szCs w:val="22"/>
        </w:rPr>
      </w:pPr>
    </w:p>
    <w:p w:rsidR="00BA4E1A" w:rsidRDefault="00BA4E1A" w:rsidP="00744439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__________________________________________________________________(_________________)</w:t>
      </w:r>
    </w:p>
    <w:p w:rsidR="00BA4E1A" w:rsidRPr="00040879" w:rsidRDefault="00BA4E1A" w:rsidP="0074443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м.п.</w:t>
      </w:r>
    </w:p>
    <w:sectPr w:rsidR="00BA4E1A" w:rsidRPr="00040879" w:rsidSect="009875A6">
      <w:footerReference w:type="even" r:id="rId8"/>
      <w:footerReference w:type="default" r:id="rId9"/>
      <w:pgSz w:w="11906" w:h="16838"/>
      <w:pgMar w:top="426" w:right="567" w:bottom="79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1A" w:rsidRDefault="00BA4E1A">
      <w:r>
        <w:separator/>
      </w:r>
    </w:p>
  </w:endnote>
  <w:endnote w:type="continuationSeparator" w:id="1">
    <w:p w:rsidR="00BA4E1A" w:rsidRDefault="00BA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1A" w:rsidRDefault="00BA4E1A">
    <w:pPr>
      <w:pStyle w:val="BalloonTex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A4E1A" w:rsidRDefault="00BA4E1A">
    <w:pPr>
      <w:pStyle w:val="BalloonTex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1A" w:rsidRDefault="00BA4E1A">
    <w:pPr>
      <w:pStyle w:val="BalloonText"/>
      <w:framePr w:wrap="around" w:vAnchor="text" w:hAnchor="margin" w:xAlign="center" w:y="1"/>
    </w:pPr>
  </w:p>
  <w:p w:rsidR="00BA4E1A" w:rsidRDefault="00BA4E1A">
    <w:pPr>
      <w:pStyle w:val="Balloon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1A" w:rsidRDefault="00BA4E1A">
      <w:r>
        <w:separator/>
      </w:r>
    </w:p>
  </w:footnote>
  <w:footnote w:type="continuationSeparator" w:id="1">
    <w:p w:rsidR="00BA4E1A" w:rsidRDefault="00BA4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FEC"/>
    <w:multiLevelType w:val="singleLevel"/>
    <w:tmpl w:val="9A3A1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064111F"/>
    <w:multiLevelType w:val="hybridMultilevel"/>
    <w:tmpl w:val="2FDA2A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1DA7BB1"/>
    <w:multiLevelType w:val="singleLevel"/>
    <w:tmpl w:val="FE6054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BF23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4">
    <w:nsid w:val="22875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3331E2"/>
    <w:multiLevelType w:val="multilevel"/>
    <w:tmpl w:val="AEC4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9B00B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406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61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16757F"/>
    <w:multiLevelType w:val="hybridMultilevel"/>
    <w:tmpl w:val="93C0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4C0583"/>
    <w:multiLevelType w:val="hybridMultilevel"/>
    <w:tmpl w:val="3E082A2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0910590"/>
    <w:multiLevelType w:val="hybridMultilevel"/>
    <w:tmpl w:val="CEDA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49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437747"/>
    <w:multiLevelType w:val="hybridMultilevel"/>
    <w:tmpl w:val="424AA2FE"/>
    <w:lvl w:ilvl="0" w:tplc="306C0B0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AAE"/>
    <w:rsid w:val="0000540F"/>
    <w:rsid w:val="000130C3"/>
    <w:rsid w:val="000165EC"/>
    <w:rsid w:val="00032A9B"/>
    <w:rsid w:val="0003392C"/>
    <w:rsid w:val="00040879"/>
    <w:rsid w:val="000412FA"/>
    <w:rsid w:val="00046118"/>
    <w:rsid w:val="00050BC7"/>
    <w:rsid w:val="000536D0"/>
    <w:rsid w:val="00063D6F"/>
    <w:rsid w:val="0006594D"/>
    <w:rsid w:val="000667BD"/>
    <w:rsid w:val="00066DED"/>
    <w:rsid w:val="00071DE2"/>
    <w:rsid w:val="00074A23"/>
    <w:rsid w:val="00083EC1"/>
    <w:rsid w:val="000A5881"/>
    <w:rsid w:val="000B58CF"/>
    <w:rsid w:val="000B750D"/>
    <w:rsid w:val="000E10A3"/>
    <w:rsid w:val="000E5931"/>
    <w:rsid w:val="000E709A"/>
    <w:rsid w:val="000F6C28"/>
    <w:rsid w:val="00100D17"/>
    <w:rsid w:val="0010489D"/>
    <w:rsid w:val="00111BF8"/>
    <w:rsid w:val="00115BAE"/>
    <w:rsid w:val="00117E58"/>
    <w:rsid w:val="00137815"/>
    <w:rsid w:val="0014479C"/>
    <w:rsid w:val="00156E33"/>
    <w:rsid w:val="0016184D"/>
    <w:rsid w:val="00186574"/>
    <w:rsid w:val="0019485B"/>
    <w:rsid w:val="001A5185"/>
    <w:rsid w:val="001A5AF7"/>
    <w:rsid w:val="001B30E7"/>
    <w:rsid w:val="001F45B6"/>
    <w:rsid w:val="001F4600"/>
    <w:rsid w:val="00203F9C"/>
    <w:rsid w:val="00206B8E"/>
    <w:rsid w:val="00211285"/>
    <w:rsid w:val="00224BB8"/>
    <w:rsid w:val="00235944"/>
    <w:rsid w:val="00242494"/>
    <w:rsid w:val="0024331C"/>
    <w:rsid w:val="002564E9"/>
    <w:rsid w:val="00274C5C"/>
    <w:rsid w:val="0028562E"/>
    <w:rsid w:val="002A07B2"/>
    <w:rsid w:val="002A58D6"/>
    <w:rsid w:val="002B3DA4"/>
    <w:rsid w:val="002B6E79"/>
    <w:rsid w:val="002E308D"/>
    <w:rsid w:val="002F51D7"/>
    <w:rsid w:val="003040F1"/>
    <w:rsid w:val="0033218D"/>
    <w:rsid w:val="0033219D"/>
    <w:rsid w:val="00337761"/>
    <w:rsid w:val="00357389"/>
    <w:rsid w:val="0036682D"/>
    <w:rsid w:val="00367F6E"/>
    <w:rsid w:val="003A7E64"/>
    <w:rsid w:val="003B6FD1"/>
    <w:rsid w:val="003D72B0"/>
    <w:rsid w:val="003E19E5"/>
    <w:rsid w:val="003E2AA2"/>
    <w:rsid w:val="003E7BFD"/>
    <w:rsid w:val="003F2B26"/>
    <w:rsid w:val="00404CC1"/>
    <w:rsid w:val="004071BD"/>
    <w:rsid w:val="00422EAD"/>
    <w:rsid w:val="00424265"/>
    <w:rsid w:val="004306D6"/>
    <w:rsid w:val="00453603"/>
    <w:rsid w:val="00472A52"/>
    <w:rsid w:val="00475A95"/>
    <w:rsid w:val="00475B26"/>
    <w:rsid w:val="004A12C2"/>
    <w:rsid w:val="004A7312"/>
    <w:rsid w:val="004B4406"/>
    <w:rsid w:val="004B547C"/>
    <w:rsid w:val="004C20FD"/>
    <w:rsid w:val="004D1A99"/>
    <w:rsid w:val="004D3140"/>
    <w:rsid w:val="00532356"/>
    <w:rsid w:val="00542463"/>
    <w:rsid w:val="005549F9"/>
    <w:rsid w:val="00562CCC"/>
    <w:rsid w:val="0057260E"/>
    <w:rsid w:val="00580994"/>
    <w:rsid w:val="005B61C8"/>
    <w:rsid w:val="005C0BC8"/>
    <w:rsid w:val="005C61C9"/>
    <w:rsid w:val="005C7F40"/>
    <w:rsid w:val="005D2090"/>
    <w:rsid w:val="00614FA9"/>
    <w:rsid w:val="00622283"/>
    <w:rsid w:val="0062708A"/>
    <w:rsid w:val="006343AF"/>
    <w:rsid w:val="00637CCB"/>
    <w:rsid w:val="00641841"/>
    <w:rsid w:val="00662523"/>
    <w:rsid w:val="00670DA7"/>
    <w:rsid w:val="006750EC"/>
    <w:rsid w:val="00676FB3"/>
    <w:rsid w:val="00680272"/>
    <w:rsid w:val="006927D6"/>
    <w:rsid w:val="00695587"/>
    <w:rsid w:val="00697BBA"/>
    <w:rsid w:val="006B203F"/>
    <w:rsid w:val="006B6DE7"/>
    <w:rsid w:val="006C1281"/>
    <w:rsid w:val="006C295B"/>
    <w:rsid w:val="006C5E34"/>
    <w:rsid w:val="006F3380"/>
    <w:rsid w:val="006F4EE8"/>
    <w:rsid w:val="006F54D0"/>
    <w:rsid w:val="00702CB3"/>
    <w:rsid w:val="00703C90"/>
    <w:rsid w:val="00707E9D"/>
    <w:rsid w:val="00715625"/>
    <w:rsid w:val="00716C99"/>
    <w:rsid w:val="00722A7B"/>
    <w:rsid w:val="007241E6"/>
    <w:rsid w:val="00731EE6"/>
    <w:rsid w:val="007323CD"/>
    <w:rsid w:val="00744439"/>
    <w:rsid w:val="00751115"/>
    <w:rsid w:val="00754317"/>
    <w:rsid w:val="0076069B"/>
    <w:rsid w:val="0076327F"/>
    <w:rsid w:val="007644DB"/>
    <w:rsid w:val="007759A2"/>
    <w:rsid w:val="00784062"/>
    <w:rsid w:val="007B2867"/>
    <w:rsid w:val="007D41B7"/>
    <w:rsid w:val="007E559A"/>
    <w:rsid w:val="00812ED8"/>
    <w:rsid w:val="00813CA1"/>
    <w:rsid w:val="008442A2"/>
    <w:rsid w:val="00860D97"/>
    <w:rsid w:val="00875A82"/>
    <w:rsid w:val="00891F53"/>
    <w:rsid w:val="008B35E3"/>
    <w:rsid w:val="008C373F"/>
    <w:rsid w:val="008C3EBB"/>
    <w:rsid w:val="008D25B3"/>
    <w:rsid w:val="008D3226"/>
    <w:rsid w:val="008E5982"/>
    <w:rsid w:val="008F0D9A"/>
    <w:rsid w:val="00902D12"/>
    <w:rsid w:val="00912B02"/>
    <w:rsid w:val="009148B4"/>
    <w:rsid w:val="00935E9E"/>
    <w:rsid w:val="00940581"/>
    <w:rsid w:val="009468A4"/>
    <w:rsid w:val="00953D87"/>
    <w:rsid w:val="00964FCB"/>
    <w:rsid w:val="009764AA"/>
    <w:rsid w:val="0098398D"/>
    <w:rsid w:val="009875A6"/>
    <w:rsid w:val="009928E6"/>
    <w:rsid w:val="009963DE"/>
    <w:rsid w:val="009B04C0"/>
    <w:rsid w:val="009B3D92"/>
    <w:rsid w:val="009D02A3"/>
    <w:rsid w:val="009E4483"/>
    <w:rsid w:val="009E56B5"/>
    <w:rsid w:val="00A020AB"/>
    <w:rsid w:val="00A25C0F"/>
    <w:rsid w:val="00A260FA"/>
    <w:rsid w:val="00A272C4"/>
    <w:rsid w:val="00A344F8"/>
    <w:rsid w:val="00A9244B"/>
    <w:rsid w:val="00AC1159"/>
    <w:rsid w:val="00AD28EC"/>
    <w:rsid w:val="00AE1063"/>
    <w:rsid w:val="00AE1C1D"/>
    <w:rsid w:val="00AE6168"/>
    <w:rsid w:val="00B062D3"/>
    <w:rsid w:val="00B12E74"/>
    <w:rsid w:val="00B323A6"/>
    <w:rsid w:val="00B4203C"/>
    <w:rsid w:val="00B4628D"/>
    <w:rsid w:val="00B62BB0"/>
    <w:rsid w:val="00B73AAE"/>
    <w:rsid w:val="00B8658A"/>
    <w:rsid w:val="00B934FC"/>
    <w:rsid w:val="00B95666"/>
    <w:rsid w:val="00B968BD"/>
    <w:rsid w:val="00BA4E1A"/>
    <w:rsid w:val="00BA68D7"/>
    <w:rsid w:val="00BC2C56"/>
    <w:rsid w:val="00BD221D"/>
    <w:rsid w:val="00BD457C"/>
    <w:rsid w:val="00BE67E5"/>
    <w:rsid w:val="00BF172A"/>
    <w:rsid w:val="00BF656C"/>
    <w:rsid w:val="00BF6973"/>
    <w:rsid w:val="00C05525"/>
    <w:rsid w:val="00C063AB"/>
    <w:rsid w:val="00C1464E"/>
    <w:rsid w:val="00C2590F"/>
    <w:rsid w:val="00C500D3"/>
    <w:rsid w:val="00C501BB"/>
    <w:rsid w:val="00C52AA0"/>
    <w:rsid w:val="00C549BB"/>
    <w:rsid w:val="00C639FB"/>
    <w:rsid w:val="00C90A02"/>
    <w:rsid w:val="00CA7C48"/>
    <w:rsid w:val="00CB22A1"/>
    <w:rsid w:val="00CD2CAA"/>
    <w:rsid w:val="00CD611D"/>
    <w:rsid w:val="00CD620B"/>
    <w:rsid w:val="00CF4F17"/>
    <w:rsid w:val="00D067FF"/>
    <w:rsid w:val="00D15E79"/>
    <w:rsid w:val="00D34766"/>
    <w:rsid w:val="00D35BA2"/>
    <w:rsid w:val="00D35E09"/>
    <w:rsid w:val="00D54E15"/>
    <w:rsid w:val="00D62616"/>
    <w:rsid w:val="00D67181"/>
    <w:rsid w:val="00D679B2"/>
    <w:rsid w:val="00D71776"/>
    <w:rsid w:val="00D719E5"/>
    <w:rsid w:val="00D72BB2"/>
    <w:rsid w:val="00D82B71"/>
    <w:rsid w:val="00D90F50"/>
    <w:rsid w:val="00D9153E"/>
    <w:rsid w:val="00DA0D3E"/>
    <w:rsid w:val="00DB700D"/>
    <w:rsid w:val="00DC5D9E"/>
    <w:rsid w:val="00DD4364"/>
    <w:rsid w:val="00DD506B"/>
    <w:rsid w:val="00DF17D5"/>
    <w:rsid w:val="00DF27EB"/>
    <w:rsid w:val="00E00620"/>
    <w:rsid w:val="00E008B5"/>
    <w:rsid w:val="00E00E05"/>
    <w:rsid w:val="00E03804"/>
    <w:rsid w:val="00E0578E"/>
    <w:rsid w:val="00E320A0"/>
    <w:rsid w:val="00E3255C"/>
    <w:rsid w:val="00E34718"/>
    <w:rsid w:val="00E3796B"/>
    <w:rsid w:val="00E66771"/>
    <w:rsid w:val="00EA1E74"/>
    <w:rsid w:val="00EB41BB"/>
    <w:rsid w:val="00EB4B4B"/>
    <w:rsid w:val="00ED2CF3"/>
    <w:rsid w:val="00ED2D9D"/>
    <w:rsid w:val="00ED476B"/>
    <w:rsid w:val="00EE3B77"/>
    <w:rsid w:val="00EE5902"/>
    <w:rsid w:val="00EF0CBD"/>
    <w:rsid w:val="00F33FCC"/>
    <w:rsid w:val="00F41ACA"/>
    <w:rsid w:val="00F56A68"/>
    <w:rsid w:val="00F60601"/>
    <w:rsid w:val="00F7510B"/>
    <w:rsid w:val="00F76DC9"/>
    <w:rsid w:val="00F8124A"/>
    <w:rsid w:val="00F84D83"/>
    <w:rsid w:val="00FD3738"/>
    <w:rsid w:val="00FD7EB8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E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EE6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1EE6"/>
    <w:pPr>
      <w:keepNext/>
      <w:outlineLvl w:val="1"/>
    </w:pPr>
    <w:rPr>
      <w:rFonts w:ascii="Garamond" w:hAnsi="Garamond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1EE6"/>
    <w:pPr>
      <w:keepNext/>
      <w:jc w:val="center"/>
      <w:outlineLvl w:val="2"/>
    </w:pPr>
    <w:rPr>
      <w:rFonts w:ascii="Garamond" w:hAnsi="Garamond"/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1EE6"/>
    <w:pPr>
      <w:keepNext/>
      <w:outlineLvl w:val="3"/>
    </w:pPr>
    <w:rPr>
      <w:rFonts w:ascii="Garamond" w:hAnsi="Garamond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1EE6"/>
    <w:pPr>
      <w:keepNext/>
      <w:jc w:val="center"/>
      <w:outlineLvl w:val="4"/>
    </w:pPr>
    <w:rPr>
      <w:rFonts w:ascii="Garamond" w:hAnsi="Garamond"/>
      <w:b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30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0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20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203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203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20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203C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731EE6"/>
    <w:pPr>
      <w:ind w:firstLine="284"/>
      <w:jc w:val="both"/>
    </w:pPr>
    <w:rPr>
      <w:rFonts w:ascii="Garamond" w:hAnsi="Garamond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4203C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31EE6"/>
    <w:pPr>
      <w:jc w:val="both"/>
    </w:pPr>
    <w:rPr>
      <w:rFonts w:ascii="Garamond" w:hAnsi="Garamond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20FD"/>
    <w:rPr>
      <w:rFonts w:ascii="Garamond" w:hAnsi="Garamond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D2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03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DC5D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203C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C5D9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203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00D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00D1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203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0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203C"/>
    <w:rPr>
      <w:b/>
      <w:bCs/>
    </w:rPr>
  </w:style>
  <w:style w:type="table" w:styleId="TableGrid">
    <w:name w:val="Table Grid"/>
    <w:basedOn w:val="TableNormal"/>
    <w:uiPriority w:val="99"/>
    <w:rsid w:val="00A344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875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nshina.l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5</Pages>
  <Words>2048</Words>
  <Characters>11677</Characters>
  <Application>Microsoft Office Outlook</Application>
  <DocSecurity>0</DocSecurity>
  <Lines>0</Lines>
  <Paragraphs>0</Paragraphs>
  <ScaleCrop>false</ScaleCrop>
  <Company>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B</dc:creator>
  <cp:keywords/>
  <dc:description/>
  <cp:lastModifiedBy>adm</cp:lastModifiedBy>
  <cp:revision>19</cp:revision>
  <cp:lastPrinted>2007-08-13T10:02:00Z</cp:lastPrinted>
  <dcterms:created xsi:type="dcterms:W3CDTF">2011-08-11T11:32:00Z</dcterms:created>
  <dcterms:modified xsi:type="dcterms:W3CDTF">2012-10-30T10:38:00Z</dcterms:modified>
</cp:coreProperties>
</file>