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69" w:rsidRPr="006927D6" w:rsidRDefault="00EE5B69" w:rsidP="00EE5B69">
      <w:pPr>
        <w:pStyle w:val="a3"/>
        <w:jc w:val="right"/>
        <w:rPr>
          <w:b w:val="0"/>
          <w:sz w:val="20"/>
        </w:rPr>
      </w:pPr>
      <w:r w:rsidRPr="006927D6">
        <w:rPr>
          <w:b w:val="0"/>
          <w:sz w:val="20"/>
        </w:rPr>
        <w:t>____ ( ____________ ) экземпляр</w:t>
      </w:r>
    </w:p>
    <w:p w:rsidR="00EE5B69" w:rsidRPr="006927D6" w:rsidRDefault="00EE5B69" w:rsidP="00EE5B69">
      <w:pPr>
        <w:pStyle w:val="a3"/>
        <w:rPr>
          <w:b w:val="0"/>
          <w:sz w:val="16"/>
          <w:szCs w:val="16"/>
        </w:rPr>
      </w:pPr>
    </w:p>
    <w:p w:rsidR="00EE5B69" w:rsidRPr="006927D6" w:rsidRDefault="00EE5B69" w:rsidP="00EE5B69">
      <w:pPr>
        <w:pStyle w:val="a3"/>
        <w:rPr>
          <w:sz w:val="22"/>
          <w:szCs w:val="24"/>
        </w:rPr>
      </w:pPr>
      <w:r w:rsidRPr="006927D6">
        <w:rPr>
          <w:sz w:val="22"/>
          <w:szCs w:val="24"/>
        </w:rPr>
        <w:t>СОГЛАШЕНИЕ</w:t>
      </w:r>
    </w:p>
    <w:p w:rsidR="00EE5B69" w:rsidRPr="006927D6" w:rsidRDefault="00EE5B69" w:rsidP="00EE5B69">
      <w:pPr>
        <w:pStyle w:val="a3"/>
        <w:rPr>
          <w:sz w:val="22"/>
        </w:rPr>
      </w:pPr>
      <w:r w:rsidRPr="006927D6">
        <w:rPr>
          <w:sz w:val="22"/>
          <w:szCs w:val="24"/>
        </w:rPr>
        <w:t>О ЗАДАТКЕ</w:t>
      </w:r>
      <w:r w:rsidRPr="006927D6">
        <w:rPr>
          <w:sz w:val="22"/>
        </w:rPr>
        <w:t xml:space="preserve"> № __/__</w:t>
      </w:r>
    </w:p>
    <w:p w:rsidR="00EE5B69" w:rsidRPr="006927D6" w:rsidRDefault="00EE5B69" w:rsidP="00EE5B69">
      <w:pPr>
        <w:jc w:val="center"/>
        <w:rPr>
          <w:bCs/>
          <w:sz w:val="16"/>
          <w:szCs w:val="16"/>
        </w:rPr>
      </w:pPr>
    </w:p>
    <w:p w:rsidR="00EE5B69" w:rsidRPr="006927D6" w:rsidRDefault="00EE5B69" w:rsidP="00EE5B69">
      <w:pPr>
        <w:pStyle w:val="a4"/>
      </w:pPr>
      <w:r w:rsidRPr="006927D6">
        <w:t xml:space="preserve">г. Екатеринбург </w:t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  <w:t>" ___ " __________ 20 __ г.</w:t>
      </w:r>
    </w:p>
    <w:p w:rsidR="00EE5B69" w:rsidRPr="006927D6" w:rsidRDefault="00EE5B69" w:rsidP="00EE5B69">
      <w:pPr>
        <w:pStyle w:val="a4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lang w:val="en-US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804" w:type="dxa"/>
          </w:tcPr>
          <w:p w:rsidR="00EE5B69" w:rsidRPr="006927D6" w:rsidRDefault="005F72E9" w:rsidP="002B6E79">
            <w:pPr>
              <w:jc w:val="both"/>
            </w:pPr>
            <w:r>
              <w:rPr>
                <w:sz w:val="22"/>
                <w:szCs w:val="22"/>
              </w:rPr>
              <w:t>К</w:t>
            </w:r>
            <w:r w:rsidRPr="005F72E9">
              <w:rPr>
                <w:sz w:val="22"/>
                <w:szCs w:val="22"/>
              </w:rPr>
              <w:t>онкурсный управляющий ООО «Юнистрой»</w:t>
            </w: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r w:rsidRPr="006927D6">
              <w:t>в лице:</w:t>
            </w:r>
          </w:p>
        </w:tc>
        <w:tc>
          <w:tcPr>
            <w:tcW w:w="6804" w:type="dxa"/>
          </w:tcPr>
          <w:p w:rsidR="00EE5B69" w:rsidRPr="004306D6" w:rsidRDefault="005F72E9" w:rsidP="005F72E9">
            <w:pPr>
              <w:jc w:val="both"/>
              <w:rPr>
                <w:sz w:val="22"/>
              </w:rPr>
            </w:pPr>
            <w:r>
              <w:rPr>
                <w:sz w:val="22"/>
              </w:rPr>
              <w:t>Арбитражного управляющего Горлатова Андрея Леонидовича</w:t>
            </w: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r w:rsidRPr="006927D6">
              <w:t>действующего на основании:</w:t>
            </w:r>
          </w:p>
        </w:tc>
        <w:tc>
          <w:tcPr>
            <w:tcW w:w="6804" w:type="dxa"/>
          </w:tcPr>
          <w:p w:rsidR="00EE5B69" w:rsidRPr="004306D6" w:rsidRDefault="002A3AA7" w:rsidP="00894E8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Положения </w:t>
            </w:r>
            <w:r w:rsidRPr="00DD763D">
              <w:rPr>
                <w:sz w:val="22"/>
              </w:rPr>
              <w:t>о порядке продажи на торгах недвижимого имущества</w:t>
            </w:r>
            <w:r>
              <w:rPr>
                <w:sz w:val="22"/>
              </w:rPr>
              <w:t xml:space="preserve">                      </w:t>
            </w:r>
            <w:r w:rsidRPr="005F72E9">
              <w:rPr>
                <w:sz w:val="22"/>
                <w:szCs w:val="22"/>
              </w:rPr>
              <w:t>ООО «Юнистрой»</w:t>
            </w:r>
            <w:r>
              <w:rPr>
                <w:sz w:val="22"/>
              </w:rPr>
              <w:t xml:space="preserve">, </w:t>
            </w:r>
            <w:r w:rsidR="00894E88">
              <w:rPr>
                <w:sz w:val="22"/>
              </w:rPr>
              <w:t>р</w:t>
            </w:r>
            <w:r>
              <w:rPr>
                <w:sz w:val="22"/>
              </w:rPr>
              <w:t xml:space="preserve">ешения Арбитражного суда Свердловской области по делу № </w:t>
            </w:r>
            <w:r w:rsidRPr="005F72E9">
              <w:rPr>
                <w:sz w:val="22"/>
              </w:rPr>
              <w:t>А60-10540/2012</w:t>
            </w:r>
            <w:r>
              <w:rPr>
                <w:sz w:val="22"/>
              </w:rPr>
              <w:t xml:space="preserve"> от 30.05.2012 г.</w:t>
            </w:r>
          </w:p>
        </w:tc>
      </w:tr>
    </w:tbl>
    <w:p w:rsidR="00EE5B69" w:rsidRPr="006927D6" w:rsidRDefault="00EE5B69" w:rsidP="00EE5B69">
      <w:pPr>
        <w:rPr>
          <w:sz w:val="22"/>
        </w:rPr>
      </w:pPr>
      <w:r w:rsidRPr="006927D6">
        <w:rPr>
          <w:sz w:val="22"/>
        </w:rPr>
        <w:t>с одной стороны, 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6804" w:type="dxa"/>
          </w:tcPr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r w:rsidRPr="006927D6">
              <w:t>в лице</w:t>
            </w:r>
          </w:p>
        </w:tc>
        <w:tc>
          <w:tcPr>
            <w:tcW w:w="6804" w:type="dxa"/>
          </w:tcPr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r w:rsidRPr="006927D6">
              <w:t>действующего на основании:</w:t>
            </w:r>
          </w:p>
        </w:tc>
        <w:tc>
          <w:tcPr>
            <w:tcW w:w="6804" w:type="dxa"/>
          </w:tcPr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</w:tc>
      </w:tr>
    </w:tbl>
    <w:p w:rsidR="00EE5B69" w:rsidRPr="006927D6" w:rsidRDefault="00EE5B69" w:rsidP="00EE5B69">
      <w:pPr>
        <w:rPr>
          <w:sz w:val="22"/>
        </w:rPr>
      </w:pPr>
      <w:r w:rsidRPr="006927D6">
        <w:rPr>
          <w:sz w:val="22"/>
        </w:rPr>
        <w:t xml:space="preserve">с другой стороны, </w:t>
      </w:r>
    </w:p>
    <w:p w:rsidR="00EE5B69" w:rsidRPr="006927D6" w:rsidRDefault="00EE5B69" w:rsidP="00EE5B69">
      <w:pPr>
        <w:pStyle w:val="a4"/>
        <w:rPr>
          <w:sz w:val="16"/>
          <w:szCs w:val="16"/>
        </w:rPr>
      </w:pPr>
    </w:p>
    <w:p w:rsidR="00EE5B69" w:rsidRPr="006927D6" w:rsidRDefault="00EE5B69" w:rsidP="00EE5B69">
      <w:pPr>
        <w:pStyle w:val="a4"/>
      </w:pPr>
      <w:r w:rsidRPr="006927D6">
        <w:rPr>
          <w:b/>
          <w:u w:val="single"/>
        </w:rPr>
        <w:t>РУКОВОДСТВУЯСЬ:</w:t>
      </w:r>
      <w:r w:rsidRPr="006927D6">
        <w:rPr>
          <w:sz w:val="22"/>
        </w:rPr>
        <w:t xml:space="preserve"> </w:t>
      </w:r>
      <w:r w:rsidRPr="006927D6">
        <w:t xml:space="preserve">ст. ст. 380 – 381, ст. ст. 447 – 449 ГК РФ, ст. ст. 110 – 111, ст. ст. 129, 131, 139 ФЗ "О несостоятельности (банкротстве)" от 26.10.2002 г. № 127-ФЗ, Положением о порядке продажи </w:t>
      </w:r>
      <w:r w:rsidR="00453AFB">
        <w:t xml:space="preserve">на торгах недвижимого </w:t>
      </w:r>
      <w:r>
        <w:t>имущества</w:t>
      </w:r>
      <w:r w:rsidR="002A7DCD">
        <w:t xml:space="preserve"> - земель сельскохозяйственного назначения</w:t>
      </w:r>
      <w:r>
        <w:t xml:space="preserve"> </w:t>
      </w:r>
      <w:r w:rsidR="007E3193" w:rsidRPr="007E3193">
        <w:t>ЗАО «Хромцово»</w:t>
      </w:r>
      <w:r w:rsidR="00440F91">
        <w:t xml:space="preserve">, утв. собранием кредиторов </w:t>
      </w:r>
      <w:r w:rsidR="00453AFB">
        <w:t xml:space="preserve">от </w:t>
      </w:r>
      <w:r w:rsidR="002A7DCD">
        <w:t>12</w:t>
      </w:r>
      <w:r w:rsidR="00453AFB">
        <w:t>.</w:t>
      </w:r>
      <w:r w:rsidR="002A7DCD">
        <w:t>10</w:t>
      </w:r>
      <w:r w:rsidR="00453AFB">
        <w:t>.2012 г.,</w:t>
      </w:r>
    </w:p>
    <w:p w:rsidR="00EE5B69" w:rsidRPr="006927D6" w:rsidRDefault="00EE5B69" w:rsidP="00EE5B69">
      <w:pPr>
        <w:pStyle w:val="a4"/>
      </w:pPr>
      <w:r w:rsidRPr="006927D6">
        <w:rPr>
          <w:b/>
          <w:u w:val="single"/>
        </w:rPr>
        <w:t>ЗАКЛЮЧИЛИ</w:t>
      </w:r>
      <w:r w:rsidRPr="006927D6">
        <w:rPr>
          <w:sz w:val="22"/>
        </w:rPr>
        <w:t xml:space="preserve"> </w:t>
      </w:r>
      <w:r w:rsidRPr="006927D6">
        <w:t>настоящее соглашение (далее по тексту – "настоящее Соглашение") о нижеследующем:</w:t>
      </w:r>
    </w:p>
    <w:p w:rsidR="00EE5B69" w:rsidRPr="006927D6" w:rsidRDefault="00EE5B69" w:rsidP="00EE5B69">
      <w:pPr>
        <w:pStyle w:val="a4"/>
        <w:rPr>
          <w:sz w:val="16"/>
          <w:szCs w:val="16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1. Предмет соглашения.</w:t>
      </w:r>
    </w:p>
    <w:p w:rsidR="00EE5B69" w:rsidRPr="006927D6" w:rsidRDefault="00EE5B69" w:rsidP="00EE5B69">
      <w:pPr>
        <w:pStyle w:val="a4"/>
        <w:ind w:firstLine="284"/>
      </w:pPr>
      <w:r w:rsidRPr="006927D6">
        <w:t xml:space="preserve">1.1. Заявитель обязуется выдать </w:t>
      </w:r>
      <w:r>
        <w:t>Организатору торгов за</w:t>
      </w:r>
      <w:r w:rsidRPr="006927D6">
        <w:t xml:space="preserve">даток в размере, предусмотренном п. 1.2 настоящего Соглашения (далее по тексту – "Задаток"), в обеспечение исполнения договора купли – продажи, заключенного по итогам </w:t>
      </w:r>
      <w:r>
        <w:t>торгов</w:t>
      </w:r>
      <w:r w:rsidRPr="006927D6">
        <w:t xml:space="preserve">, в случае признания Заявителя победителем </w:t>
      </w:r>
      <w:r>
        <w:t>торгов</w:t>
      </w:r>
      <w:r w:rsidRPr="006927D6">
        <w:t>.</w:t>
      </w:r>
    </w:p>
    <w:p w:rsidR="00EE5B69" w:rsidRPr="006927D6" w:rsidRDefault="00EE5B69" w:rsidP="00EE5B69">
      <w:pPr>
        <w:pStyle w:val="a4"/>
        <w:ind w:firstLine="284"/>
      </w:pPr>
      <w:r w:rsidRPr="006927D6">
        <w:t>1.2.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"/>
        <w:gridCol w:w="7309"/>
        <w:gridCol w:w="1740"/>
      </w:tblGrid>
      <w:tr w:rsidR="005F72E9" w:rsidRPr="006927D6" w:rsidTr="005F72E9">
        <w:tc>
          <w:tcPr>
            <w:tcW w:w="771" w:type="dxa"/>
            <w:vAlign w:val="center"/>
          </w:tcPr>
          <w:p w:rsidR="005F72E9" w:rsidRPr="006927D6" w:rsidRDefault="005F72E9" w:rsidP="002A7DCD">
            <w:pPr>
              <w:pStyle w:val="a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</w:t>
            </w:r>
            <w:r w:rsidRPr="006927D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</w:t>
            </w:r>
            <w:r w:rsidRPr="006927D6">
              <w:rPr>
                <w:i/>
                <w:iCs/>
              </w:rPr>
              <w:t>ота</w:t>
            </w:r>
          </w:p>
        </w:tc>
        <w:tc>
          <w:tcPr>
            <w:tcW w:w="7309" w:type="dxa"/>
            <w:vAlign w:val="center"/>
          </w:tcPr>
          <w:p w:rsidR="005F72E9" w:rsidRPr="006927D6" w:rsidRDefault="005F72E9" w:rsidP="002A7DCD">
            <w:pPr>
              <w:pStyle w:val="a4"/>
              <w:jc w:val="center"/>
              <w:rPr>
                <w:i/>
                <w:iCs/>
              </w:rPr>
            </w:pPr>
            <w:r w:rsidRPr="006927D6">
              <w:rPr>
                <w:i/>
                <w:iCs/>
              </w:rPr>
              <w:t xml:space="preserve">Наименование </w:t>
            </w:r>
            <w:r>
              <w:rPr>
                <w:i/>
                <w:iCs/>
              </w:rPr>
              <w:t>Л</w:t>
            </w:r>
            <w:r w:rsidRPr="006927D6">
              <w:rPr>
                <w:i/>
                <w:iCs/>
              </w:rPr>
              <w:t>ота</w:t>
            </w:r>
          </w:p>
        </w:tc>
        <w:tc>
          <w:tcPr>
            <w:tcW w:w="1740" w:type="dxa"/>
            <w:vAlign w:val="center"/>
          </w:tcPr>
          <w:p w:rsidR="005F72E9" w:rsidRPr="006927D6" w:rsidRDefault="005F72E9" w:rsidP="002A7DCD">
            <w:pPr>
              <w:pStyle w:val="a4"/>
              <w:jc w:val="center"/>
              <w:rPr>
                <w:i/>
                <w:iCs/>
              </w:rPr>
            </w:pPr>
            <w:r w:rsidRPr="006927D6">
              <w:rPr>
                <w:i/>
                <w:iCs/>
              </w:rPr>
              <w:t>Размер задатка</w:t>
            </w:r>
          </w:p>
        </w:tc>
      </w:tr>
      <w:tr w:rsidR="005F72E9" w:rsidRPr="006927D6" w:rsidTr="005F72E9">
        <w:tc>
          <w:tcPr>
            <w:tcW w:w="771" w:type="dxa"/>
          </w:tcPr>
          <w:p w:rsidR="005F72E9" w:rsidRPr="006927D6" w:rsidRDefault="005F72E9" w:rsidP="002B6E79">
            <w:pPr>
              <w:pStyle w:val="a4"/>
              <w:jc w:val="center"/>
              <w:rPr>
                <w:i/>
                <w:iCs/>
              </w:rPr>
            </w:pPr>
            <w:r w:rsidRPr="006927D6">
              <w:rPr>
                <w:i/>
                <w:iCs/>
              </w:rPr>
              <w:t>1</w:t>
            </w:r>
          </w:p>
        </w:tc>
        <w:tc>
          <w:tcPr>
            <w:tcW w:w="7309" w:type="dxa"/>
          </w:tcPr>
          <w:p w:rsidR="005F72E9" w:rsidRPr="006927D6" w:rsidRDefault="005F72E9" w:rsidP="002B6E79">
            <w:pPr>
              <w:pStyle w:val="a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740" w:type="dxa"/>
          </w:tcPr>
          <w:p w:rsidR="005F72E9" w:rsidRPr="006927D6" w:rsidRDefault="005F72E9" w:rsidP="002B6E79">
            <w:pPr>
              <w:pStyle w:val="a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5F72E9" w:rsidRPr="006927D6" w:rsidTr="005F72E9">
        <w:trPr>
          <w:trHeight w:val="759"/>
        </w:trPr>
        <w:tc>
          <w:tcPr>
            <w:tcW w:w="771" w:type="dxa"/>
            <w:vAlign w:val="center"/>
          </w:tcPr>
          <w:p w:rsidR="005F72E9" w:rsidRPr="00440F91" w:rsidRDefault="005F72E9" w:rsidP="00EE5B69">
            <w:pPr>
              <w:jc w:val="center"/>
              <w:rPr>
                <w:lang w:val="en-US"/>
              </w:rPr>
            </w:pPr>
            <w:r w:rsidRPr="00440F91">
              <w:rPr>
                <w:lang w:val="en-US"/>
              </w:rPr>
              <w:t>1</w:t>
            </w:r>
          </w:p>
        </w:tc>
        <w:tc>
          <w:tcPr>
            <w:tcW w:w="7309" w:type="dxa"/>
            <w:vAlign w:val="center"/>
          </w:tcPr>
          <w:p w:rsidR="005F72E9" w:rsidRPr="005F72E9" w:rsidRDefault="005F72E9" w:rsidP="002A7DCD">
            <w:pPr>
              <w:jc w:val="both"/>
            </w:pPr>
            <w:r w:rsidRPr="005F72E9">
              <w:t>Склад (литер Е), назн.: складское, площ. 776,6 кв.м., кадастр. номер 66:01:03:597:145:01, расположенный по адресу: г. Екатеринбург, ул. Малышева, 145а</w:t>
            </w:r>
          </w:p>
        </w:tc>
        <w:tc>
          <w:tcPr>
            <w:tcW w:w="1740" w:type="dxa"/>
            <w:vAlign w:val="center"/>
          </w:tcPr>
          <w:p w:rsidR="005F72E9" w:rsidRPr="006927D6" w:rsidRDefault="005F72E9" w:rsidP="002A7DCD">
            <w:pPr>
              <w:pStyle w:val="a4"/>
              <w:jc w:val="center"/>
            </w:pPr>
            <w:r>
              <w:t>20</w:t>
            </w:r>
            <w:r w:rsidRPr="006927D6">
              <w:t>% от стоимости Лота</w:t>
            </w:r>
          </w:p>
        </w:tc>
      </w:tr>
    </w:tbl>
    <w:p w:rsidR="00EE5B69" w:rsidRPr="006927D6" w:rsidRDefault="00EE5B69" w:rsidP="00EE5B69">
      <w:pPr>
        <w:pStyle w:val="a4"/>
        <w:ind w:firstLine="284"/>
        <w:rPr>
          <w:sz w:val="16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2. Обязанности Сторон.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2.1. Заявитель принимает на себя обязанность:</w:t>
      </w:r>
    </w:p>
    <w:p w:rsidR="00EE5B69" w:rsidRPr="006927D6" w:rsidRDefault="00EE5B69" w:rsidP="00EE5B69">
      <w:pPr>
        <w:pStyle w:val="a4"/>
        <w:ind w:firstLine="284"/>
      </w:pPr>
      <w:r w:rsidRPr="006927D6">
        <w:t>2.1.1. Уплатить Задаток в размере, порядке и сроки, установленные настоящим Договором.</w:t>
      </w:r>
    </w:p>
    <w:p w:rsidR="00EE5B69" w:rsidRPr="006927D6" w:rsidRDefault="00EE5B69" w:rsidP="00EE5B69">
      <w:pPr>
        <w:pStyle w:val="a4"/>
        <w:ind w:firstLine="284"/>
      </w:pPr>
      <w:r w:rsidRPr="006927D6">
        <w:t xml:space="preserve">2.2. Переданная </w:t>
      </w:r>
      <w:r>
        <w:t>Организатору торгов</w:t>
      </w:r>
      <w:r w:rsidRPr="006927D6">
        <w:t xml:space="preserve"> сумма Задатка засчитывается в счет предстоящих платежей Заявителя.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 xml:space="preserve">2.3. </w:t>
      </w:r>
      <w:r>
        <w:rPr>
          <w:szCs w:val="22"/>
        </w:rPr>
        <w:t>Организатор торгов</w:t>
      </w:r>
      <w:r w:rsidRPr="006927D6">
        <w:rPr>
          <w:szCs w:val="22"/>
        </w:rPr>
        <w:t xml:space="preserve"> принимает на себя обязанность: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2.3.1. Принять Задаток.</w:t>
      </w:r>
    </w:p>
    <w:p w:rsidR="00EE5B69" w:rsidRPr="001345B7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 xml:space="preserve">2.3.2. Вернуть Задаток Заявителю в </w:t>
      </w:r>
      <w:r w:rsidRPr="006927D6">
        <w:t>порядке и сроки, установленные настоящим Договором,</w:t>
      </w:r>
      <w:r w:rsidRPr="006927D6">
        <w:rPr>
          <w:szCs w:val="22"/>
        </w:rPr>
        <w:t xml:space="preserve"> в следующих случаях: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заявитель не допущен к участию в торгах;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заявитель отозвал заявку на участие в торгах до момента приобретения им статуса участника торгов;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заявитель, признанный участником торгов, не стал победителями торгов;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торги признаны несостоявшимися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2.4. Должник не возвращает Задаток Заявителю в следующих случаях:</w:t>
      </w:r>
    </w:p>
    <w:p w:rsidR="00EE5B69" w:rsidRPr="00DF27EB" w:rsidRDefault="00EE5B69" w:rsidP="00EE5B69">
      <w:pPr>
        <w:pStyle w:val="ae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не подпишет в день проведения торгов протокол об итогах торгов или договор купли-продажи имущества, в срок установленный настоящим Положением.</w:t>
      </w:r>
    </w:p>
    <w:p w:rsidR="00EE5B69" w:rsidRPr="00DF27EB" w:rsidRDefault="00EE5B69" w:rsidP="00EE5B69">
      <w:pPr>
        <w:pStyle w:val="ae"/>
        <w:numPr>
          <w:ilvl w:val="0"/>
          <w:numId w:val="19"/>
        </w:numPr>
        <w:shd w:val="clear" w:color="auto" w:fill="FFFFFF"/>
        <w:tabs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не оплатит лот в срок, установленный подписанным протоколом об итогах торгов или договором купли-продажи имущества.</w:t>
      </w:r>
    </w:p>
    <w:p w:rsidR="00EE5B69" w:rsidRPr="006927D6" w:rsidRDefault="00EE5B69" w:rsidP="00EE5B69">
      <w:pPr>
        <w:pStyle w:val="a4"/>
        <w:rPr>
          <w:sz w:val="16"/>
          <w:szCs w:val="22"/>
        </w:rPr>
      </w:pPr>
    </w:p>
    <w:p w:rsidR="00EE5B69" w:rsidRPr="006927D6" w:rsidRDefault="00EE5B69" w:rsidP="00EE5B69">
      <w:pPr>
        <w:pStyle w:val="a4"/>
        <w:jc w:val="center"/>
        <w:rPr>
          <w:b/>
          <w:szCs w:val="22"/>
        </w:rPr>
      </w:pPr>
      <w:r w:rsidRPr="006927D6">
        <w:rPr>
          <w:b/>
          <w:szCs w:val="22"/>
        </w:rPr>
        <w:t>3. Размер Задатка. Порядок расчетов по настоящему Соглашению.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3.1. Размер Задатка указан в п. 1.2 настоящего Соглашения.</w:t>
      </w:r>
    </w:p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3.2. Оплата Задатка производится: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 xml:space="preserve">в безналичном порядке в форме платежных поручений путем перечисления денежных средств на расчетный счет </w:t>
      </w:r>
      <w:r>
        <w:rPr>
          <w:szCs w:val="22"/>
        </w:rPr>
        <w:t>Организатора торгов</w:t>
      </w:r>
      <w:r w:rsidRPr="006927D6">
        <w:rPr>
          <w:szCs w:val="22"/>
        </w:rPr>
        <w:t>, ук</w:t>
      </w:r>
      <w:r>
        <w:rPr>
          <w:szCs w:val="22"/>
        </w:rPr>
        <w:t>азанный в настоящем Соглашении</w:t>
      </w:r>
      <w:r w:rsidRPr="006927D6">
        <w:rPr>
          <w:szCs w:val="22"/>
        </w:rPr>
        <w:t>;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российских рублях;</w:t>
      </w:r>
    </w:p>
    <w:p w:rsidR="00EE5B69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следующими платежами в следующие сроки:</w:t>
      </w:r>
    </w:p>
    <w:p w:rsidR="002A7DCD" w:rsidRDefault="002A7DCD" w:rsidP="002A7DCD">
      <w:pPr>
        <w:jc w:val="both"/>
        <w:rPr>
          <w:szCs w:val="22"/>
        </w:rPr>
      </w:pPr>
    </w:p>
    <w:p w:rsidR="002A7DCD" w:rsidRDefault="002A7DCD" w:rsidP="002A7DCD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946"/>
      </w:tblGrid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EE5B69" w:rsidP="002B6E79">
            <w:pPr>
              <w:pStyle w:val="3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lastRenderedPageBreak/>
              <w:t>Размер (сумма) платежа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center"/>
              <w:rPr>
                <w:b/>
                <w:i/>
              </w:rPr>
            </w:pPr>
            <w:r w:rsidRPr="006927D6">
              <w:rPr>
                <w:b/>
                <w:i/>
              </w:rPr>
              <w:t>Срок совершения платежа</w:t>
            </w:r>
          </w:p>
        </w:tc>
      </w:tr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EE5B69" w:rsidP="002B6E79">
            <w:pPr>
              <w:jc w:val="center"/>
              <w:rPr>
                <w:i/>
              </w:rPr>
            </w:pPr>
            <w:r w:rsidRPr="006927D6">
              <w:rPr>
                <w:i/>
              </w:rPr>
              <w:t>1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center"/>
              <w:rPr>
                <w:i/>
              </w:rPr>
            </w:pPr>
            <w:r w:rsidRPr="006927D6">
              <w:rPr>
                <w:i/>
              </w:rPr>
              <w:t>2</w:t>
            </w:r>
          </w:p>
        </w:tc>
      </w:tr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0067DC" w:rsidP="002B6E79">
            <w:pPr>
              <w:pStyle w:val="a4"/>
            </w:pPr>
            <w:r>
              <w:t>20</w:t>
            </w:r>
            <w:r w:rsidR="00EE5B69" w:rsidRPr="006927D6">
              <w:t>% от стоимости Лота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both"/>
              <w:rPr>
                <w:highlight w:val="yellow"/>
              </w:rPr>
            </w:pPr>
            <w:r w:rsidRPr="006927D6">
              <w:t xml:space="preserve">в течение 25 (двадцати пяти) рабочих дней с момента опубликования сообщения о торгах на электронной площадке </w:t>
            </w:r>
            <w:r w:rsidR="005F72E9" w:rsidRPr="005F72E9">
              <w:t>ОАО «Российский аукционный дом»</w:t>
            </w:r>
            <w:r w:rsidRPr="006927D6">
              <w:t xml:space="preserve"> - </w:t>
            </w:r>
            <w:r w:rsidR="005F72E9" w:rsidRPr="005F72E9">
              <w:t>http://lot-online.ru</w:t>
            </w:r>
          </w:p>
        </w:tc>
      </w:tr>
    </w:tbl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3.3. Возврат Задатка производится: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безналичном порядке в форме платежных поручений путем перечисления денежных средств на расчетный счет Заявителя, ук</w:t>
      </w:r>
      <w:r>
        <w:rPr>
          <w:szCs w:val="22"/>
        </w:rPr>
        <w:t>азанный в настоящем Соглашении</w:t>
      </w:r>
      <w:r w:rsidRPr="006927D6">
        <w:rPr>
          <w:szCs w:val="22"/>
        </w:rPr>
        <w:t>;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российских рублях;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следующих случаях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946"/>
      </w:tblGrid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EE5B69" w:rsidP="002B6E79">
            <w:pPr>
              <w:pStyle w:val="3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Размер (сумма) платежа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center"/>
              <w:rPr>
                <w:b/>
                <w:i/>
              </w:rPr>
            </w:pPr>
            <w:r w:rsidRPr="006927D6">
              <w:rPr>
                <w:b/>
                <w:i/>
              </w:rPr>
              <w:t>Срок совершения платежа</w:t>
            </w:r>
          </w:p>
        </w:tc>
      </w:tr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EE5B69" w:rsidP="002B6E79">
            <w:pPr>
              <w:jc w:val="center"/>
              <w:rPr>
                <w:i/>
              </w:rPr>
            </w:pPr>
            <w:r w:rsidRPr="006927D6">
              <w:rPr>
                <w:i/>
              </w:rPr>
              <w:t>1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center"/>
              <w:rPr>
                <w:i/>
              </w:rPr>
            </w:pPr>
            <w:r w:rsidRPr="006927D6">
              <w:rPr>
                <w:i/>
              </w:rPr>
              <w:t>2</w:t>
            </w:r>
          </w:p>
        </w:tc>
      </w:tr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0067DC" w:rsidP="002B6E79">
            <w:pPr>
              <w:pStyle w:val="a4"/>
            </w:pPr>
            <w:r>
              <w:t>20</w:t>
            </w:r>
            <w:r w:rsidR="00EE5B69" w:rsidRPr="006927D6">
              <w:t>% от стоимости Лота</w:t>
            </w:r>
          </w:p>
        </w:tc>
        <w:tc>
          <w:tcPr>
            <w:tcW w:w="6946" w:type="dxa"/>
          </w:tcPr>
          <w:p w:rsidR="00EE5B69" w:rsidRPr="00DF27EB" w:rsidRDefault="00EE5B69" w:rsidP="002B6E79">
            <w:pPr>
              <w:jc w:val="both"/>
            </w:pPr>
            <w:r w:rsidRPr="00DF27EB">
              <w:t>в течение 5 (пяти) календарных дней с момента наступления события, предусмотренного настоящим Соглашением для возврата Задатка.</w:t>
            </w:r>
          </w:p>
        </w:tc>
      </w:tr>
    </w:tbl>
    <w:p w:rsidR="00EE5B69" w:rsidRPr="006927D6" w:rsidRDefault="00EE5B69" w:rsidP="00EE5B69">
      <w:pPr>
        <w:jc w:val="both"/>
        <w:rPr>
          <w:sz w:val="16"/>
          <w:szCs w:val="16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4. Срок действия настоящего Соглашения.</w:t>
      </w:r>
    </w:p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4.1. Настоящее Соглашение вступает в силу с момента его заключения, то есть с момента его подписания уполномоченными органами (представителями) Сторон.</w:t>
      </w:r>
    </w:p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4.2. Настоящее Соглашение действует до полного надлежащего исполнения Сторонами всех своих обязательств, установленных настоящим Договором.</w:t>
      </w:r>
    </w:p>
    <w:p w:rsidR="00EE5B69" w:rsidRPr="006927D6" w:rsidRDefault="00EE5B69" w:rsidP="00EE5B69">
      <w:pPr>
        <w:ind w:firstLine="284"/>
        <w:jc w:val="both"/>
        <w:rPr>
          <w:sz w:val="16"/>
          <w:szCs w:val="22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5. Заключительные положения.</w:t>
      </w:r>
    </w:p>
    <w:p w:rsidR="00EE5B69" w:rsidRPr="006927D6" w:rsidRDefault="00EE5B69" w:rsidP="00EE5B69">
      <w:pPr>
        <w:ind w:firstLine="284"/>
        <w:jc w:val="both"/>
      </w:pPr>
      <w:r w:rsidRPr="006927D6">
        <w:rPr>
          <w:szCs w:val="22"/>
        </w:rPr>
        <w:t>5.1. При заключении настоящего Соглашения Стороны руководствовались законодательством</w:t>
      </w:r>
      <w:r w:rsidRPr="006927D6">
        <w:t xml:space="preserve"> Российской Федерации. Отношения между Сторонами, неурегулированные настоящим Соглашением, регулируются действующим законодательством Российской Федерации.</w:t>
      </w:r>
    </w:p>
    <w:p w:rsidR="00EE5B69" w:rsidRPr="006927D6" w:rsidRDefault="00EE5B69" w:rsidP="00EE5B69">
      <w:pPr>
        <w:pStyle w:val="a9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>5.2. Любые изменения и дополнения к настоящему Соглашению действительны лишь при условии, что они совершены в письменной форме в виде дополнительного соглашения, являющегося неотъемлемой частью настоящего Соглашения, подписаны уполномоченными органами (пре</w:t>
      </w:r>
      <w:r>
        <w:rPr>
          <w:rFonts w:ascii="Times New Roman" w:hAnsi="Times New Roman"/>
          <w:sz w:val="20"/>
        </w:rPr>
        <w:t>дставителями) Сторон</w:t>
      </w:r>
      <w:r w:rsidRPr="006927D6">
        <w:rPr>
          <w:rFonts w:ascii="Times New Roman" w:hAnsi="Times New Roman"/>
          <w:sz w:val="20"/>
        </w:rPr>
        <w:t>.</w:t>
      </w:r>
    </w:p>
    <w:p w:rsidR="00EE5B69" w:rsidRPr="006927D6" w:rsidRDefault="00EE5B69" w:rsidP="00EE5B69">
      <w:pPr>
        <w:ind w:firstLine="284"/>
        <w:jc w:val="both"/>
      </w:pPr>
      <w:r w:rsidRPr="006927D6">
        <w:t>5.3. Приложения к настоящему Соглашению являются его неотъемлемыми частями. Приложениями к настоящему Соглашению являются любые документы, подписанные Сторонами, в которых содержится ссылка на настоящее Соглашение.</w:t>
      </w:r>
    </w:p>
    <w:p w:rsidR="00EE5B69" w:rsidRPr="006927D6" w:rsidRDefault="00EE5B69" w:rsidP="00EE5B69">
      <w:pPr>
        <w:pStyle w:val="20"/>
        <w:ind w:firstLine="284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>5.4. Настоящее Соглашение составлено в 2 (двух) подлинных экземплярах на русском языке, имеющих одинаковую юридическую силу, из которых:</w:t>
      </w:r>
    </w:p>
    <w:p w:rsidR="00EE5B69" w:rsidRPr="006927D6" w:rsidRDefault="00EE5B69" w:rsidP="00EE5B69">
      <w:pPr>
        <w:pStyle w:val="20"/>
        <w:numPr>
          <w:ilvl w:val="0"/>
          <w:numId w:val="8"/>
        </w:numPr>
        <w:ind w:firstLine="66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 xml:space="preserve">1 (один) экземпляр передается </w:t>
      </w:r>
      <w:r>
        <w:rPr>
          <w:rFonts w:ascii="Times New Roman" w:hAnsi="Times New Roman"/>
          <w:sz w:val="20"/>
        </w:rPr>
        <w:t>Организатору торгов</w:t>
      </w:r>
      <w:r w:rsidRPr="006927D6">
        <w:rPr>
          <w:rFonts w:ascii="Times New Roman" w:hAnsi="Times New Roman"/>
          <w:sz w:val="20"/>
        </w:rPr>
        <w:t>;</w:t>
      </w:r>
    </w:p>
    <w:p w:rsidR="00EE5B69" w:rsidRPr="006927D6" w:rsidRDefault="00EE5B69" w:rsidP="00EE5B69">
      <w:pPr>
        <w:pStyle w:val="20"/>
        <w:numPr>
          <w:ilvl w:val="0"/>
          <w:numId w:val="8"/>
        </w:numPr>
        <w:ind w:firstLine="66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>1 (один) экземпляр передается Заявителю.</w:t>
      </w:r>
    </w:p>
    <w:p w:rsidR="00EE5B69" w:rsidRPr="006927D6" w:rsidRDefault="00EE5B69" w:rsidP="00EE5B69">
      <w:pPr>
        <w:pStyle w:val="30"/>
        <w:rPr>
          <w:sz w:val="16"/>
          <w:szCs w:val="16"/>
        </w:rPr>
      </w:pPr>
    </w:p>
    <w:p w:rsidR="00EE5B69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Адреса и банковские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35"/>
        <w:gridCol w:w="1417"/>
        <w:gridCol w:w="2836"/>
      </w:tblGrid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7088" w:type="dxa"/>
            <w:gridSpan w:val="3"/>
            <w:vAlign w:val="center"/>
          </w:tcPr>
          <w:p w:rsidR="00453AFB" w:rsidRPr="00F574ED" w:rsidRDefault="005F72E9" w:rsidP="00FD3B2E">
            <w:pPr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Конкурсный управляющий ООО «Юнистрой»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DF27EB" w:rsidRDefault="00453AFB" w:rsidP="00FD3B2E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7EB">
              <w:rPr>
                <w:rFonts w:ascii="Times New Roman" w:hAnsi="Times New Roman" w:cs="Times New Roman"/>
                <w:sz w:val="20"/>
                <w:szCs w:val="20"/>
              </w:rPr>
              <w:t>почтовый адрес, адрес эл. почты:</w:t>
            </w:r>
          </w:p>
        </w:tc>
        <w:tc>
          <w:tcPr>
            <w:tcW w:w="7088" w:type="dxa"/>
            <w:gridSpan w:val="3"/>
            <w:vAlign w:val="center"/>
          </w:tcPr>
          <w:p w:rsidR="00453AFB" w:rsidRPr="00F574ED" w:rsidRDefault="005F72E9" w:rsidP="00FD3B2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75, г"/>
              </w:smartTagPr>
              <w:r w:rsidRPr="00F574ED">
                <w:rPr>
                  <w:sz w:val="22"/>
                  <w:szCs w:val="22"/>
                </w:rPr>
                <w:t>620075, г</w:t>
              </w:r>
            </w:smartTag>
            <w:r w:rsidRPr="00F574ED">
              <w:rPr>
                <w:sz w:val="22"/>
                <w:szCs w:val="22"/>
              </w:rPr>
              <w:t>. Екатеринбург, ул. Карла Либкнехта, 22-712, gorlatov@mail.ru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r w:rsidRPr="006927D6">
              <w:t>ИНН</w:t>
            </w:r>
          </w:p>
        </w:tc>
        <w:tc>
          <w:tcPr>
            <w:tcW w:w="7088" w:type="dxa"/>
            <w:gridSpan w:val="3"/>
          </w:tcPr>
          <w:p w:rsidR="00453AFB" w:rsidRPr="00F574ED" w:rsidRDefault="005F72E9" w:rsidP="00FD3B2E">
            <w:pPr>
              <w:jc w:val="both"/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6673123720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r w:rsidRPr="006927D6">
              <w:t>расчетный счет</w:t>
            </w:r>
          </w:p>
        </w:tc>
        <w:tc>
          <w:tcPr>
            <w:tcW w:w="7088" w:type="dxa"/>
            <w:gridSpan w:val="3"/>
          </w:tcPr>
          <w:p w:rsidR="00453AFB" w:rsidRPr="00F574ED" w:rsidRDefault="005F72E9" w:rsidP="00FD3B2E">
            <w:pPr>
              <w:jc w:val="both"/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р/с 40817810709820015741 в ОАО «Альфа-Банк» г. Москва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pPr>
              <w:jc w:val="both"/>
            </w:pPr>
            <w:r w:rsidRPr="006927D6">
              <w:t>корреспондентский счет</w:t>
            </w:r>
          </w:p>
        </w:tc>
        <w:tc>
          <w:tcPr>
            <w:tcW w:w="2835" w:type="dxa"/>
          </w:tcPr>
          <w:p w:rsidR="00453AFB" w:rsidRPr="00F574ED" w:rsidRDefault="005F72E9" w:rsidP="00FD3B2E">
            <w:pPr>
              <w:jc w:val="both"/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30101810200000000593</w:t>
            </w:r>
          </w:p>
        </w:tc>
        <w:tc>
          <w:tcPr>
            <w:tcW w:w="1417" w:type="dxa"/>
          </w:tcPr>
          <w:p w:rsidR="00453AFB" w:rsidRPr="00F574ED" w:rsidRDefault="00453AFB" w:rsidP="00FD3B2E">
            <w:pPr>
              <w:jc w:val="both"/>
            </w:pPr>
            <w:r w:rsidRPr="00F574ED">
              <w:t>БИК</w:t>
            </w:r>
          </w:p>
        </w:tc>
        <w:tc>
          <w:tcPr>
            <w:tcW w:w="2836" w:type="dxa"/>
          </w:tcPr>
          <w:p w:rsidR="00453AFB" w:rsidRPr="00F574ED" w:rsidRDefault="005F72E9" w:rsidP="00FD3B2E">
            <w:pPr>
              <w:jc w:val="both"/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044525593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pPr>
              <w:rPr>
                <w:b/>
              </w:rPr>
            </w:pPr>
            <w:r w:rsidRPr="006927D6">
              <w:rPr>
                <w:b/>
              </w:rPr>
              <w:t>в лице</w:t>
            </w:r>
          </w:p>
        </w:tc>
        <w:tc>
          <w:tcPr>
            <w:tcW w:w="7088" w:type="dxa"/>
            <w:gridSpan w:val="3"/>
          </w:tcPr>
          <w:p w:rsidR="00453AFB" w:rsidRPr="00F574ED" w:rsidRDefault="005F72E9" w:rsidP="00894E88">
            <w:pPr>
              <w:jc w:val="both"/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Арбитражного управляющего Горлатова А</w:t>
            </w:r>
            <w:r w:rsidR="00894E88" w:rsidRPr="00F574ED">
              <w:rPr>
                <w:sz w:val="22"/>
                <w:szCs w:val="22"/>
              </w:rPr>
              <w:t>.Л.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pPr>
              <w:pStyle w:val="4"/>
              <w:rPr>
                <w:rFonts w:ascii="Times New Roman" w:hAnsi="Times New Roman"/>
              </w:rPr>
            </w:pPr>
            <w:r w:rsidRPr="006927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7088" w:type="dxa"/>
            <w:gridSpan w:val="3"/>
          </w:tcPr>
          <w:p w:rsidR="00453AFB" w:rsidRPr="00F574ED" w:rsidRDefault="00453AFB" w:rsidP="00FD3B2E">
            <w:pPr>
              <w:rPr>
                <w:sz w:val="22"/>
                <w:szCs w:val="22"/>
              </w:rPr>
            </w:pPr>
          </w:p>
        </w:tc>
      </w:tr>
    </w:tbl>
    <w:p w:rsidR="00EE5B69" w:rsidRPr="006927D6" w:rsidRDefault="00EE5B69" w:rsidP="00EE5B69">
      <w:pPr>
        <w:jc w:val="center"/>
      </w:pPr>
      <w:r w:rsidRPr="006927D6">
        <w:t>м.п.</w:t>
      </w:r>
    </w:p>
    <w:p w:rsidR="00EE5B69" w:rsidRPr="006927D6" w:rsidRDefault="00EE5B69" w:rsidP="00EE5B69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35"/>
        <w:gridCol w:w="1417"/>
        <w:gridCol w:w="2836"/>
      </w:tblGrid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aa"/>
              <w:jc w:val="both"/>
            </w:pPr>
            <w:r w:rsidRPr="006927D6">
              <w:t>место нахождения: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aa"/>
              <w:jc w:val="both"/>
            </w:pPr>
            <w:r w:rsidRPr="006927D6">
              <w:t>почтовый адрес: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aa"/>
              <w:jc w:val="both"/>
            </w:pPr>
            <w:r w:rsidRPr="006927D6">
              <w:t xml:space="preserve">телефон, факс, адрес эл. </w:t>
            </w:r>
            <w:r>
              <w:t>п</w:t>
            </w:r>
            <w:r w:rsidRPr="006927D6">
              <w:t>очты</w:t>
            </w:r>
            <w:r>
              <w:t>: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 w:rsidRPr="006927D6">
              <w:t>ИНН/КПП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>
              <w:t xml:space="preserve">паспорт </w:t>
            </w:r>
            <w:r w:rsidRPr="006927D6">
              <w:rPr>
                <w:sz w:val="16"/>
                <w:szCs w:val="16"/>
              </w:rPr>
              <w:t>(для физ. лиц)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 w:rsidRPr="006927D6">
              <w:t>расчетный счет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 w:rsidRPr="006927D6">
              <w:t>корреспондентский счет</w:t>
            </w:r>
          </w:p>
        </w:tc>
        <w:tc>
          <w:tcPr>
            <w:tcW w:w="2835" w:type="dxa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  <w:tc>
          <w:tcPr>
            <w:tcW w:w="1417" w:type="dxa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  <w:r w:rsidRPr="006927D6">
              <w:rPr>
                <w:szCs w:val="22"/>
              </w:rPr>
              <w:t>БИК</w:t>
            </w:r>
          </w:p>
        </w:tc>
        <w:tc>
          <w:tcPr>
            <w:tcW w:w="2836" w:type="dxa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  <w:rPr>
                <w:b/>
              </w:rPr>
            </w:pPr>
            <w:r w:rsidRPr="006927D6">
              <w:rPr>
                <w:b/>
              </w:rPr>
              <w:t>в лице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4"/>
              <w:jc w:val="both"/>
              <w:rPr>
                <w:rFonts w:ascii="Times New Roman" w:hAnsi="Times New Roman"/>
              </w:rPr>
            </w:pPr>
            <w:r w:rsidRPr="006927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</w:tbl>
    <w:p w:rsidR="00EE5B69" w:rsidRPr="00E10BE0" w:rsidRDefault="00EE5B69" w:rsidP="00EE5B69">
      <w:pPr>
        <w:jc w:val="center"/>
        <w:rPr>
          <w:sz w:val="16"/>
          <w:szCs w:val="16"/>
        </w:rPr>
      </w:pPr>
      <w:r w:rsidRPr="006927D6">
        <w:t>м.п.</w:t>
      </w:r>
      <w:r w:rsidR="00E10BE0">
        <w:t xml:space="preserve"> </w:t>
      </w:r>
      <w:r w:rsidR="00E10BE0" w:rsidRPr="00E10BE0">
        <w:rPr>
          <w:sz w:val="16"/>
          <w:szCs w:val="16"/>
        </w:rPr>
        <w:t>(при наличии)</w:t>
      </w:r>
    </w:p>
    <w:sectPr w:rsidR="00EE5B69" w:rsidRPr="00E10BE0" w:rsidSect="006D3B36">
      <w:footerReference w:type="even" r:id="rId7"/>
      <w:footerReference w:type="default" r:id="rId8"/>
      <w:pgSz w:w="11906" w:h="16838"/>
      <w:pgMar w:top="624" w:right="567" w:bottom="62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F6" w:rsidRDefault="001730F6">
      <w:r>
        <w:separator/>
      </w:r>
    </w:p>
  </w:endnote>
  <w:endnote w:type="continuationSeparator" w:id="1">
    <w:p w:rsidR="001730F6" w:rsidRDefault="00173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49" w:rsidRDefault="007A76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1B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1B49" w:rsidRDefault="000F1B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49" w:rsidRDefault="000F1B49">
    <w:pPr>
      <w:pStyle w:val="a5"/>
      <w:framePr w:wrap="around" w:vAnchor="text" w:hAnchor="margin" w:xAlign="center" w:y="1"/>
      <w:rPr>
        <w:rStyle w:val="a6"/>
      </w:rPr>
    </w:pPr>
  </w:p>
  <w:p w:rsidR="000F1B49" w:rsidRDefault="000F1B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F6" w:rsidRDefault="001730F6">
      <w:r>
        <w:separator/>
      </w:r>
    </w:p>
  </w:footnote>
  <w:footnote w:type="continuationSeparator" w:id="1">
    <w:p w:rsidR="001730F6" w:rsidRDefault="00173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9F"/>
    <w:multiLevelType w:val="hybridMultilevel"/>
    <w:tmpl w:val="EE18CD2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4D74FEC"/>
    <w:multiLevelType w:val="singleLevel"/>
    <w:tmpl w:val="9A3A1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1D72907"/>
    <w:multiLevelType w:val="multilevel"/>
    <w:tmpl w:val="3B429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1DA7BB1"/>
    <w:multiLevelType w:val="singleLevel"/>
    <w:tmpl w:val="FE6054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9BC6A18"/>
    <w:multiLevelType w:val="hybridMultilevel"/>
    <w:tmpl w:val="CA4C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75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3331E2"/>
    <w:multiLevelType w:val="multilevel"/>
    <w:tmpl w:val="AEC4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9B00B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406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951496"/>
    <w:multiLevelType w:val="hybridMultilevel"/>
    <w:tmpl w:val="2762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61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A72E79"/>
    <w:multiLevelType w:val="hybridMultilevel"/>
    <w:tmpl w:val="022C8DB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9E04B7B"/>
    <w:multiLevelType w:val="hybridMultilevel"/>
    <w:tmpl w:val="C95C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7A3F"/>
    <w:multiLevelType w:val="hybridMultilevel"/>
    <w:tmpl w:val="3BD0F75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5A49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0D7DFF"/>
    <w:multiLevelType w:val="hybridMultilevel"/>
    <w:tmpl w:val="8174D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6C3ADA"/>
    <w:multiLevelType w:val="hybridMultilevel"/>
    <w:tmpl w:val="02C0D6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772C29FE"/>
    <w:multiLevelType w:val="hybridMultilevel"/>
    <w:tmpl w:val="3F4CA2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7D9B0383"/>
    <w:multiLevelType w:val="hybridMultilevel"/>
    <w:tmpl w:val="C4E2C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15"/>
  </w:num>
  <w:num w:numId="11">
    <w:abstractNumId w:val="0"/>
  </w:num>
  <w:num w:numId="12">
    <w:abstractNumId w:val="13"/>
  </w:num>
  <w:num w:numId="13">
    <w:abstractNumId w:val="18"/>
  </w:num>
  <w:num w:numId="14">
    <w:abstractNumId w:val="17"/>
  </w:num>
  <w:num w:numId="15">
    <w:abstractNumId w:val="2"/>
  </w:num>
  <w:num w:numId="16">
    <w:abstractNumId w:val="16"/>
  </w:num>
  <w:num w:numId="17">
    <w:abstractNumId w:val="11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F98"/>
    <w:rsid w:val="000067DC"/>
    <w:rsid w:val="0002411F"/>
    <w:rsid w:val="00042559"/>
    <w:rsid w:val="00052D2B"/>
    <w:rsid w:val="00062E30"/>
    <w:rsid w:val="000C4A27"/>
    <w:rsid w:val="000F1B49"/>
    <w:rsid w:val="000F71A3"/>
    <w:rsid w:val="00115A8B"/>
    <w:rsid w:val="001345B7"/>
    <w:rsid w:val="001730F6"/>
    <w:rsid w:val="001F5016"/>
    <w:rsid w:val="00226641"/>
    <w:rsid w:val="00227FBD"/>
    <w:rsid w:val="00274014"/>
    <w:rsid w:val="002A3AA7"/>
    <w:rsid w:val="002A7DCD"/>
    <w:rsid w:val="002F12EA"/>
    <w:rsid w:val="00392C13"/>
    <w:rsid w:val="00393DDB"/>
    <w:rsid w:val="003C597B"/>
    <w:rsid w:val="00440F91"/>
    <w:rsid w:val="00453AFB"/>
    <w:rsid w:val="0051068A"/>
    <w:rsid w:val="005331BD"/>
    <w:rsid w:val="00554457"/>
    <w:rsid w:val="005E15A2"/>
    <w:rsid w:val="005F72E9"/>
    <w:rsid w:val="006927D6"/>
    <w:rsid w:val="006C0A82"/>
    <w:rsid w:val="006D3B36"/>
    <w:rsid w:val="00775B19"/>
    <w:rsid w:val="007A66DB"/>
    <w:rsid w:val="007A7642"/>
    <w:rsid w:val="007C2545"/>
    <w:rsid w:val="007E1DC0"/>
    <w:rsid w:val="007E3193"/>
    <w:rsid w:val="00812ED8"/>
    <w:rsid w:val="008136D4"/>
    <w:rsid w:val="008278BD"/>
    <w:rsid w:val="00894E88"/>
    <w:rsid w:val="008E440C"/>
    <w:rsid w:val="00972F98"/>
    <w:rsid w:val="009A0FB6"/>
    <w:rsid w:val="009B7E09"/>
    <w:rsid w:val="009C69C4"/>
    <w:rsid w:val="00A5171C"/>
    <w:rsid w:val="00A57F44"/>
    <w:rsid w:val="00A818B5"/>
    <w:rsid w:val="00AB01C4"/>
    <w:rsid w:val="00AE3BDD"/>
    <w:rsid w:val="00AE446C"/>
    <w:rsid w:val="00AE6250"/>
    <w:rsid w:val="00AE7D24"/>
    <w:rsid w:val="00B863D5"/>
    <w:rsid w:val="00C3073C"/>
    <w:rsid w:val="00C460D1"/>
    <w:rsid w:val="00C76625"/>
    <w:rsid w:val="00C92EE9"/>
    <w:rsid w:val="00CA0B6D"/>
    <w:rsid w:val="00CE6BF5"/>
    <w:rsid w:val="00D27679"/>
    <w:rsid w:val="00DC48EB"/>
    <w:rsid w:val="00DF27EB"/>
    <w:rsid w:val="00E10BE0"/>
    <w:rsid w:val="00E361B2"/>
    <w:rsid w:val="00E93404"/>
    <w:rsid w:val="00EE5B69"/>
    <w:rsid w:val="00F11A9A"/>
    <w:rsid w:val="00F303A8"/>
    <w:rsid w:val="00F55A68"/>
    <w:rsid w:val="00F574ED"/>
    <w:rsid w:val="00FD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36"/>
  </w:style>
  <w:style w:type="paragraph" w:styleId="1">
    <w:name w:val="heading 1"/>
    <w:basedOn w:val="a"/>
    <w:next w:val="a"/>
    <w:qFormat/>
    <w:rsid w:val="006D3B3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D3B36"/>
    <w:pPr>
      <w:keepNext/>
      <w:outlineLvl w:val="1"/>
    </w:pPr>
    <w:rPr>
      <w:rFonts w:ascii="Garamond" w:hAnsi="Garamond"/>
      <w:b/>
      <w:sz w:val="24"/>
    </w:rPr>
  </w:style>
  <w:style w:type="paragraph" w:styleId="3">
    <w:name w:val="heading 3"/>
    <w:basedOn w:val="a"/>
    <w:next w:val="a"/>
    <w:qFormat/>
    <w:rsid w:val="006D3B36"/>
    <w:pPr>
      <w:keepNext/>
      <w:jc w:val="center"/>
      <w:outlineLvl w:val="2"/>
    </w:pPr>
    <w:rPr>
      <w:rFonts w:ascii="Garamond" w:hAnsi="Garamond"/>
      <w:b/>
      <w:i/>
      <w:sz w:val="24"/>
    </w:rPr>
  </w:style>
  <w:style w:type="paragraph" w:styleId="4">
    <w:name w:val="heading 4"/>
    <w:basedOn w:val="a"/>
    <w:next w:val="a"/>
    <w:qFormat/>
    <w:rsid w:val="006D3B36"/>
    <w:pPr>
      <w:keepNext/>
      <w:outlineLvl w:val="3"/>
    </w:pPr>
    <w:rPr>
      <w:rFonts w:ascii="Garamond" w:hAnsi="Garamond"/>
      <w:b/>
    </w:rPr>
  </w:style>
  <w:style w:type="paragraph" w:styleId="5">
    <w:name w:val="heading 5"/>
    <w:basedOn w:val="a"/>
    <w:next w:val="a"/>
    <w:qFormat/>
    <w:rsid w:val="006D3B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3B36"/>
    <w:pPr>
      <w:jc w:val="center"/>
    </w:pPr>
    <w:rPr>
      <w:b/>
      <w:sz w:val="24"/>
    </w:rPr>
  </w:style>
  <w:style w:type="paragraph" w:styleId="a4">
    <w:name w:val="Body Text"/>
    <w:basedOn w:val="a"/>
    <w:rsid w:val="006D3B36"/>
    <w:pPr>
      <w:jc w:val="both"/>
    </w:pPr>
  </w:style>
  <w:style w:type="paragraph" w:styleId="a5">
    <w:name w:val="footer"/>
    <w:basedOn w:val="a"/>
    <w:rsid w:val="006D3B3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D3B36"/>
  </w:style>
  <w:style w:type="paragraph" w:styleId="20">
    <w:name w:val="Body Text 2"/>
    <w:basedOn w:val="a"/>
    <w:rsid w:val="006D3B36"/>
    <w:pPr>
      <w:jc w:val="both"/>
    </w:pPr>
    <w:rPr>
      <w:rFonts w:ascii="Garamond" w:hAnsi="Garamond"/>
      <w:sz w:val="24"/>
    </w:rPr>
  </w:style>
  <w:style w:type="paragraph" w:styleId="30">
    <w:name w:val="Body Text 3"/>
    <w:basedOn w:val="a"/>
    <w:rsid w:val="006D3B36"/>
    <w:pPr>
      <w:jc w:val="both"/>
    </w:pPr>
    <w:rPr>
      <w:sz w:val="24"/>
    </w:rPr>
  </w:style>
  <w:style w:type="paragraph" w:styleId="a7">
    <w:name w:val="Document Map"/>
    <w:basedOn w:val="a"/>
    <w:semiHidden/>
    <w:rsid w:val="006D3B36"/>
    <w:pPr>
      <w:shd w:val="clear" w:color="auto" w:fill="000080"/>
    </w:pPr>
    <w:rPr>
      <w:rFonts w:ascii="Tahoma" w:hAnsi="Tahoma"/>
    </w:rPr>
  </w:style>
  <w:style w:type="paragraph" w:customStyle="1" w:styleId="ConsNonformat">
    <w:name w:val="ConsNonformat"/>
    <w:rsid w:val="006D3B36"/>
    <w:rPr>
      <w:rFonts w:ascii="Courier New" w:hAnsi="Courier New"/>
      <w:snapToGrid w:val="0"/>
      <w:sz w:val="26"/>
    </w:rPr>
  </w:style>
  <w:style w:type="paragraph" w:styleId="a8">
    <w:name w:val="header"/>
    <w:basedOn w:val="a"/>
    <w:rsid w:val="006D3B36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6D3B36"/>
    <w:pPr>
      <w:ind w:firstLine="284"/>
      <w:jc w:val="both"/>
    </w:pPr>
    <w:rPr>
      <w:rFonts w:ascii="Garamond" w:hAnsi="Garamond"/>
      <w:sz w:val="22"/>
    </w:rPr>
  </w:style>
  <w:style w:type="paragraph" w:styleId="aa">
    <w:name w:val="footnote text"/>
    <w:basedOn w:val="a"/>
    <w:semiHidden/>
    <w:rsid w:val="006D3B36"/>
  </w:style>
  <w:style w:type="paragraph" w:styleId="ab">
    <w:name w:val="Balloon Text"/>
    <w:basedOn w:val="a"/>
    <w:semiHidden/>
    <w:rsid w:val="006D3B3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7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6927D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F2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9p4bvO9Y6QQivs0ugBLXMXuzM1CM3U9uMR5vMiUWb7Q=</DigestValue>
    </Reference>
    <Reference URI="#idOfficeObject" Type="http://www.w3.org/2000/09/xmldsig#Object">
      <DigestMethod Algorithm="http://www.w3.org/2001/04/xmldsig-more#gostr3411"/>
      <DigestValue>sAgshX7ieCPMP0XhSO4SQz6i3cJ36I/BhultRg3vUY4=</DigestValue>
    </Reference>
  </SignedInfo>
  <SignatureValue>
    glLmoq+UeZhzh5S3WtQG1UQr3t5mp+egjRC+XniY+z7jjTF0UTrdYLA6pW1Uvsc2a0oM0JPw
    kBrgew4Lh8bTaQ==
  </SignatureValue>
  <KeyInfo>
    <KeyValue>
      <RSAKeyValue>
        <Modulus>
            X3bhluiSSR5MBUlW9YmWVDm2RZQnIpt9+HuGn0tSQlxAU/1H0zizFv/+wy7VyWjFAR4CAgOF
            KgcGACQCAgOFKg==
          </Modulus>
        <Exponent>BwYSMA==</Exponent>
      </RSAKeyValue>
    </KeyValue>
    <X509Data>
      <X509Certificate>
          MIIEdzCCBCSgAwIBAgIQAc0Yb3erFnAAAAAAGlwADDAKBgYqhQMCAgMFADCBhzELMAkGA1UE
          BhMCUlUxFTATBgNVBAcMDEVrYXRlcmluYnVyZzEfMB0GCSqGSIb3DQEJARYQdXJhbGNhQHVy
          YWxjYS5ydTEoMCYGA1UECgwfQ0pTQyBVcmFsIENlcnRpZmljYXRlIEF1dGhvcml0eTEWMBQG
          A1UEAwwNVVJBTCBDQSBTVUIwMTAeFw0xMjA0MTIwNTQ1MjhaFw0xMzA0MTIwNTQ1MjlaMIIB
          BjEfMB0GCSqGSIb3DQEJAhMQSU5OPTY2NTcwMjM0NjQxMjEaMBgGCCqFAwOBAwEBEww2NjU3
          MDIzNDY0MTIxHzAdBgkqhkiG9w0BCQEWEGdvcmxhdG92QG1haWwucnUxCzAJBgNVBAYTAlJV
          MTcwNQYDVQQIHi4ANgA2ACAEIQQyBDUEQAQ0BDsEPgQyBEEEOgQwBE8AIAQ+BDEEOwQwBEEE
          QgRMMSEwHwYDVQQHHhgEFQQ6BDAEQgQ1BEAEOAQ9BDEEQwRABDMxPTA7BgNVBAMeNAQTBD4E
          QAQ7BDAEQgQ+BDIAIAQQBD0ENARABDUEOQAgBBsENQQ+BD0EOAQ0BD4EMgQ4BEcwYzAcBgYq
          hQMCAhMwEgYHKoUDAgIkAAYHKoUDAgIeAQNDAARAxWjJ1S7D/v8WszjTR/1TQFxCUkufhnv4
          fZsiJ5RFtjlUlon1VkkFTB5JkuiW4XZfJ7g195VUPAwcAXWW6GE3/KOCAeQwggHgMA4GA1Ud
          DwEB/wQEAwIE8DArBgNVHSUEJDAiBggrBgEFBQcDAgYIKwYBBQUHAwQGBSqFAwYDBgUqhQMG
          BzAdBgNVHQ4EFgQUDqyjfkQ0uZ096VBbsZzAOgLDatswDAYDVR0TAQH/BAIwADCBiAYDVR0f
          BIGAMH4wPaA7oDmGN2h0dHA6Ly9zZXJ2ZXIxLnVyYWxjYS5ydS9kb3dubG9hZC91cmFsY2Et
          c3ViMDEtMjAxMS5jcmwwPaA7oDmGN2h0dHA6Ly9zZXJ2ZXIyLnVyYWxjYS5ydS9kb3dubG9h
          ZC91cmFsY2Etc3ViMDEtMjAxMS5jcmwwgZoGCCsGAQUFBwEBBIGNMIGKMEMGCCsGAQUFBzAC
          hjdodHRwOi8vc2VydmVyMS51cmFsY2EucnUvZG93bmxvYWQvdXJhbGNhLXN1YjAxLTIwMTEu
          Y3J0MEMGCCsGAQUFBzAChjdodHRwOi8vc2VydmVyMi51cmFsY2EucnUvZG93bmxvYWQvdXJh
          bGNhLXN1YjAxLTIwMTEuY3J0MCsGA1UdEAQkMCKADzIwMTIwNDEyMDU0NTI4WoEPMjAxMzA0
          MTIwNTQ1MjhaMB8GA1UdIwQYMBaAFFQb/bARrpJXWX6IHTNCK2nZzQarMAoGBiqFAwICAwUA
          A0EAKVx8NxJO/DlHbp0GFZPCcH/HsqrP1nuu/DKN1LODxDrFeYeEhRA8BmuG6hrz/6ICcOEB
          b7WQkzmDJFdYcGLrfw==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r0U79tDJ9uMu+GAOzodnnTzc9Kw=</DigestValue>
      </Reference>
      <Reference URI="/word/endnotes.xml?ContentType=application/vnd.openxmlformats-officedocument.wordprocessingml.endnotes+xml">
        <DigestMethod Algorithm="http://www.w3.org/2000/09/xmldsig#sha1"/>
        <DigestValue>CSSpGHDFrlKKCiYO043GPgYVLOo=</DigestValue>
      </Reference>
      <Reference URI="/word/fontTable.xml?ContentType=application/vnd.openxmlformats-officedocument.wordprocessingml.fontTable+xml">
        <DigestMethod Algorithm="http://www.w3.org/2000/09/xmldsig#sha1"/>
        <DigestValue>cj6wGnpjHZ9hl40dXslKx44afuo=</DigestValue>
      </Reference>
      <Reference URI="/word/footer1.xml?ContentType=application/vnd.openxmlformats-officedocument.wordprocessingml.footer+xml">
        <DigestMethod Algorithm="http://www.w3.org/2000/09/xmldsig#sha1"/>
        <DigestValue>S6gIfDeWN/lE+/QGxm+3B7nARpw=</DigestValue>
      </Reference>
      <Reference URI="/word/footer2.xml?ContentType=application/vnd.openxmlformats-officedocument.wordprocessingml.footer+xml">
        <DigestMethod Algorithm="http://www.w3.org/2000/09/xmldsig#sha1"/>
        <DigestValue>nrn/z7W47nZumVahthHvEKGuc40=</DigestValue>
      </Reference>
      <Reference URI="/word/footnotes.xml?ContentType=application/vnd.openxmlformats-officedocument.wordprocessingml.footnotes+xml">
        <DigestMethod Algorithm="http://www.w3.org/2000/09/xmldsig#sha1"/>
        <DigestValue>9CUHTHxwYAqEnLGQ2ekYdvzMU8k=</DigestValue>
      </Reference>
      <Reference URI="/word/numbering.xml?ContentType=application/vnd.openxmlformats-officedocument.wordprocessingml.numbering+xml">
        <DigestMethod Algorithm="http://www.w3.org/2000/09/xmldsig#sha1"/>
        <DigestValue>WXlPzL8+7JHrKtTW/E3NrOx2PaY=</DigestValue>
      </Reference>
      <Reference URI="/word/settings.xml?ContentType=application/vnd.openxmlformats-officedocument.wordprocessingml.settings+xml">
        <DigestMethod Algorithm="http://www.w3.org/2000/09/xmldsig#sha1"/>
        <DigestValue>pioxozNmmGUeXEyYHzMBUPsxmFQ=</DigestValue>
      </Reference>
      <Reference URI="/word/styles.xml?ContentType=application/vnd.openxmlformats-officedocument.wordprocessingml.styles+xml">
        <DigestMethod Algorithm="http://www.w3.org/2000/09/xmldsig#sha1"/>
        <DigestValue>TLvaES+WKAHRkYzXztbJkpE6eg0=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QdyyxspNMV3RJud11N+uSjql52A=</DigestValue>
      </Reference>
    </Manifest>
    <SignatureProperties>
      <SignatureProperty Id="idSignatureTime" Target="#idPackageSignature">
        <mdssi:SignatureTime>
          <mdssi:Format>YYYY-MM-DDThh:mm:ssTZD</mdssi:Format>
          <mdssi:Value>2013-01-28T08:56:27Z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</dc:creator>
  <cp:lastModifiedBy>Matveev_A_A</cp:lastModifiedBy>
  <cp:revision>22</cp:revision>
  <cp:lastPrinted>2012-12-07T09:21:00Z</cp:lastPrinted>
  <dcterms:created xsi:type="dcterms:W3CDTF">2011-08-11T11:25:00Z</dcterms:created>
  <dcterms:modified xsi:type="dcterms:W3CDTF">2012-12-07T10:22:00Z</dcterms:modified>
</cp:coreProperties>
</file>