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left w:val="single" w:sz="36" w:space="0" w:color="303E5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</w:tblGrid>
      <w:tr w:rsidR="000247E5" w:rsidRPr="000247E5" w:rsidTr="000247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47E5" w:rsidRPr="000247E5" w:rsidRDefault="000247E5" w:rsidP="000247E5">
            <w:pPr>
              <w:spacing w:after="0" w:line="288" w:lineRule="atLeast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0247E5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ru-RU"/>
              </w:rPr>
              <w:t>78030043243</w:t>
            </w:r>
          </w:p>
        </w:tc>
      </w:tr>
    </w:tbl>
    <w:p w:rsidR="000247E5" w:rsidRPr="000247E5" w:rsidRDefault="000247E5" w:rsidP="000247E5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0247E5" w:rsidRPr="000247E5" w:rsidRDefault="000247E5" w:rsidP="000247E5">
      <w:pPr>
        <w:spacing w:after="240" w:line="312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proofErr w:type="gram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ОАО «Фонд имущества Санкт-Петербурга» (ИНН 7838332649, адрес: 190000, г. Санкт-Петербург, пер. Гривцова, д. 5, тел.: 8-800-777-57-57, (812)334 26 04, e-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mail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: ivanova_av@property-fund.ru., далее - Организатор торгов, ОТ), действующее на основании договора поручения с конкурсным управляющим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ООО «</w:t>
      </w:r>
      <w:proofErr w:type="spellStart"/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Анциферовский</w:t>
      </w:r>
      <w:proofErr w:type="spellEnd"/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 деревообрабатывающий комбинат»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(далее - Должник, 174574, Новгородская область,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Хвойнинский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р-н, с. Анциферово, ул. Октябрьская, д. 5, ИНН 5316003712, ОГРН 1025300991858) Николаевым В.А. (далее - КУ, почтовый адрес: 174411, Новгородская обл., г. Боровичи, ул.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К.Либкнехта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д. 16, т/ф (81664)45-444, электронный адрес: nva53@bk.ru, ИНН 532000001963, член НП СРО АУ «Северо-Запада» (ИНН 7825489593) сообщает о проведении открытых электронных торгов в форме аукциона по продаже имущества Должника.</w:t>
      </w:r>
      <w:proofErr w:type="gram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Форма подачи предложений о цене - открытая. Торги проводятся на электронной торговой площадке ОАО «Российский аукционный дом» (далее - Оператор ЭП) (адрес в Интернет: www.lot-online.ru, далее - ЭП).</w:t>
      </w:r>
    </w:p>
    <w:p w:rsidR="000247E5" w:rsidRPr="000247E5" w:rsidRDefault="000247E5" w:rsidP="000247E5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Начало приема предложений по цене имущества (начало торгов) - 10.12.2012 г. в 15:00 (время московское). Начало приема заявок на участие в торгах - 29.10.2012. Окончание приема заявок на участие в торгах - 06.12.2012 г. в 15:00, определение участников торгов - 06.12.2012 г.</w:t>
      </w:r>
    </w:p>
    <w:p w:rsidR="000247E5" w:rsidRPr="000247E5" w:rsidRDefault="000247E5" w:rsidP="000247E5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Имущество реализуется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отдельными лотами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(73 лота)</w:t>
      </w:r>
      <w:proofErr w:type="gram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  <w:proofErr w:type="gram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№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gramStart"/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л</w:t>
      </w:r>
      <w:proofErr w:type="gramEnd"/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ота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наименование, год выпуска, начальная продажная цена ( с учетом НДС):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1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Гидроманипулятор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ПЛ-97,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2004, 11 500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2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Гидроманипулятор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ПЛ-97-04,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2005, 356 100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3.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Станок многопильный одновальный ZRD-12-1, г. в. 2006, 392 100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4. </w:t>
      </w:r>
      <w:proofErr w:type="gram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Заточной</w:t>
      </w:r>
      <w:proofErr w:type="gram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универсальный станок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Stehle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тип S 30А,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1975, 36 700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5.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Пила продольно-распиловочная RGZ-1-450,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2004, 181 100 руб.,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6.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Блок сушильных камер CK-60,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2007, 92 000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7.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Станок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двупильный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ленточно-делительный мод. CHS-102М,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2006, 143 500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8.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Комплект заточного и разводного оборудования,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2006, 32 500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9.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Станок ленточнопильный ZLP-4.25Н с комплектом опор,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2006,76 700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10.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Котел водогрейный Луга-М-КВР-2,2,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2004, 17 500 руб.; 11.Котел водогрейный Луга-М-КВР-2,2,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2004, 17 500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12.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Гидроманипулятор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с кабиной Loglift-105ST,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2004, 10 800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13.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Станок многопильный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двухвальный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ZRD12 с входным транспортером и выходным раздельным транспортером,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2006, 377 200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14.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Станок для дробления технической щепы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Farmil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2003, 267 500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15.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Обрезной станок ZRA-2-500,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2007, 164 200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16.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Компрессор К-3,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2006, 53 000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17.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Станок ШД-18 1990, 134 800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18.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Разделительный транспортер,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2007, 94 500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19.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Станок для переработки горбыля ZRN-500,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2007, 97 900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20.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Приводной рольганг со сбрасывателем,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2007, 108 000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21.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Станок фрезерный ФСШ-1р,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2002, 45 000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22.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Станок </w:t>
      </w:r>
      <w:proofErr w:type="gram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заточной</w:t>
      </w:r>
      <w:proofErr w:type="gram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OSW 5М,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2002, 92 400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23.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Станок 4-х сторонний С-16-51.01,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2000, 224 800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24.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Линия оптимизации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Оптима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4,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2005, 223 900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25.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Станок обрезной циркулярный ЦА-2А, 1980-е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., 4 000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26.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Автоматическая линия сращивания ЛСБ002,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2005, 439 900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27.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Автоматический универсальный </w:t>
      </w:r>
      <w:proofErr w:type="gram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заточной</w:t>
      </w:r>
      <w:proofErr w:type="gram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станок «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Rondamat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960»,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2003, 733 200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28.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УАЗ-2206,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2003, 47 100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29.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Полуприцеп МАЗ-9758-30,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2001, 89 100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30.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Грузовой тягач седельный MAN TGA 18,410 4x2 BLS, 2005, 1 051 000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31.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Автогрейдер ГС-10.01,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1999, 447 700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32.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Станок продольно-распиловочный PGZ-PN-EL-1-450,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2003, 146 000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33.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Седельный тягач КРАЗ 230,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1992, 55 000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34.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Четырехсторонняя гидравлическая тележка,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2003, 70 000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35.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Автоматический четырехсторонний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шестишпиндельный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строгально-калевочный станок LMC-623C,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2003, 785 000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36.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Станок для заточки и изготовления профильных ножей JC-312,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2003, 280 000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37.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Tatra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Т815-270R24 автомобиль-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сортиментовоз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Т6302А, Х52Т6302А60000002,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2006, 1 650 000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38.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Tatra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Т815-270R24 автомобиль-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сортиментовоз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Т6302А, Х52Т6302А60000001,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2006, 110 000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39.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Пылеулавливающий агрегат, 21 000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40.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Пылеулавливающий агрегат, 13 500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41.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Пилорама Р-63, 77 250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42.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Станок торцовочный, 17 500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43.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Станок </w:t>
      </w:r>
      <w:proofErr w:type="gram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заточной</w:t>
      </w:r>
      <w:proofErr w:type="gram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ТЧПА-7, 42 900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44.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Комплект циклонов, 42 000;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45.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Тележка гидравлическая, 1 600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46. </w:t>
      </w:r>
      <w:proofErr w:type="gram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Заточной</w:t>
      </w:r>
      <w:proofErr w:type="gram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станок, 35 000 руб.; 47.Станок многопильный СДМ-3, 7 500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48.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Механизм открывания ворот, 15 000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49.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Ворота основные 15 000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50.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Вентиляторные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устройства, 5 000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51.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Вертикально-</w:t>
      </w:r>
      <w:proofErr w:type="spellStart"/>
      <w:proofErr w:type="gram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c</w:t>
      </w:r>
      <w:proofErr w:type="gram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верлильный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станок 2М 112, 5 000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52.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Сверлильный станок, 3 000 руб.; 53.Станок «Штиль», 10 000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54.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Мотопомпа Вепрь-М, 500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55.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Мотопомпа, 12 000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56.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Лесодорожная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 xml:space="preserve">машина ЛД-30 К-703,г.в. 1985, 370 000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57.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Автомашина ЗИЛ-131,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 1977, 33 000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58.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Бетономеситель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, 2 000 руб.; 59.Компьютер LG 515</w:t>
      </w:r>
      <w:proofErr w:type="gram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С</w:t>
      </w:r>
      <w:proofErr w:type="gram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, 50 руб. 60.Принтер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Epson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LX-1050+ , 50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61.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Принтер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hp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LaserJet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1010, 500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62.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Принтер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hp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LaserJet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1320, 500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63.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Факс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Panasonic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КХ-FT902, 500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64.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Комп.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Samsung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SyncMaster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795 DF, 500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65.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С-к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усозарезной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D, 39 000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66. </w:t>
      </w:r>
      <w:proofErr w:type="gram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Заточной</w:t>
      </w:r>
      <w:proofErr w:type="gram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станок, 10 000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67.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Трансформатор сварочный, 14 800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68.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Околорамное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оборудование, 20 000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69.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Околорамное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оборудование, 20 000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70.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Эл/двигатель, 5 000 руб.; 71.Двигатель, 500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72.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Кормораздатчик, 15 000 руб.; </w:t>
      </w:r>
      <w:r w:rsidRPr="000247E5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 xml:space="preserve">73. </w:t>
      </w: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Экскаватор ЕК-14, ПСМ - </w:t>
      </w:r>
      <w:proofErr w:type="gram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ВВ</w:t>
      </w:r>
      <w:proofErr w:type="gram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675856,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г.в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 2006, 1 200 000 руб.</w:t>
      </w:r>
    </w:p>
    <w:p w:rsidR="000247E5" w:rsidRPr="000247E5" w:rsidRDefault="000247E5" w:rsidP="000247E5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Обременение лотов: 1-32 - залог в ОАО «Сбербанк России», 33-73 - залог в ЗАО «НКБ «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Славянбанк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»» (прекращается в соотв. со ст. 18.1. 127-ФЗ от 26.10.2002 после продажи); лоты 3, 7, 13, 14, 15, 29, 30 - в аренде ЗАО «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Любанское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деревообрабатывающее предприятие» (договор №111111/</w:t>
      </w:r>
      <w:proofErr w:type="gram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СБ</w:t>
      </w:r>
      <w:proofErr w:type="gram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от 11.09.11) и расположены по адресу: производственная база «Дальсвязь»,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Лужское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шоссе 78 км, г. Любань,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Тосненский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р-н, Ленинградская область; лот 73 - в аренде ООО «Компания Аксиома» (договор №200412/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Сл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от 27.04.2012 г.) и расположен по адресу: Новгородская область, г. Малая Вишера, ул. Германа Титова, дом 11 г. Местонахождение остального имущества: </w:t>
      </w:r>
      <w:proofErr w:type="gram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Новгородская</w:t>
      </w:r>
      <w:proofErr w:type="gram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обл., </w:t>
      </w:r>
      <w:proofErr w:type="spell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Хвойнинский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р-н, с. Анциферово, ул. Октябрьская, д. 5. Ознакомление с лотами - в течение 25 рабочих дней, с 29.10.2012 г., т.: (812)334-26-04.</w:t>
      </w:r>
    </w:p>
    <w:p w:rsidR="000247E5" w:rsidRPr="000247E5" w:rsidRDefault="000247E5" w:rsidP="000247E5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Шаг аукциона (величина повышения начальной цены) - 5% от начальной цены соответствующего лота. Для участия в торгах претендент обязан внести задаток в размере 20% от начальной цены соответствующего лота. Задаток должен поступить на счет </w:t>
      </w:r>
      <w:proofErr w:type="gram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ОТ</w:t>
      </w:r>
      <w:proofErr w:type="gram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не позднее 05.12.2012. Реквизиты счета для внесения задатка: Реквизиты счета для внесения задатка: счет №40702810635000042666 в ОАО «Банк «Санкт-Петербург», </w:t>
      </w:r>
      <w:proofErr w:type="spellStart"/>
      <w:proofErr w:type="gram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кор</w:t>
      </w:r>
      <w:proofErr w:type="spell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/счёт</w:t>
      </w:r>
      <w:proofErr w:type="gram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30101810900000000790, БИК 044030790, получатель - ОАО «Фонд имущества Санкт-Петербурга» (ИНН 7838332649, КПП 783801001).</w:t>
      </w:r>
    </w:p>
    <w:p w:rsidR="000247E5" w:rsidRPr="000247E5" w:rsidRDefault="000247E5" w:rsidP="000247E5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Фактом внесения денежных сре</w:t>
      </w:r>
      <w:proofErr w:type="gram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дств в к</w:t>
      </w:r>
      <w:proofErr w:type="gram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ачестве задатка на участие в торгах претендент подтверждает согласие со всеми условиями проведения торгов, опубликованными в настоящем сообщении, и условиями договора о задатке (договора присоединения), опубликованными на ЭП.</w:t>
      </w:r>
    </w:p>
    <w:p w:rsidR="000247E5" w:rsidRPr="000247E5" w:rsidRDefault="000247E5" w:rsidP="000247E5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 участию в торгах допускаются любые юр. и физ. лица, представившие в установленный срок заявку на участие в торгах (подается посредством ЭП (через личный кабинет и принимается Оператором ЭП), оформляется в форме электронного документа, подписывается электронной цифровой подписью участника торгов и должна содержать сведения и приложения согласно требованиям пункта 4.3 Приложения №1 к Приказу Минэкономразвития РФ №54 от 15.02.2010 г</w:t>
      </w:r>
      <w:proofErr w:type="gram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.): а) обязательство участника открытых торгов соблюдать требования, указанные в сообщении о проведении открытых торгов; </w:t>
      </w:r>
      <w:proofErr w:type="gram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б) действительную на день представления заявки на участие в торгах выписку из ЕГРЮЛ или засвидетельствованную в нотариальном порядке копию такой выписки (для юр. лица), действительную на день представления заявки на участие в торгах выписку из ЕГРИП или засвидетельствованную в нотариальном порядке копию такой выписки (для индивидуального предпринимателя), копии документов, удостоверяющих личность (для физ. лица), надлежащим образом заверенный перевод на русский</w:t>
      </w:r>
      <w:proofErr w:type="gram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gram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язык документов о государственной регистрации юр. лица или государственной регистрации физ. лица в качестве индивидуального предпринимателя в соответствии с законодательством соответствующего государства (для иностранного лица), копию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РФ и (или) учредительными документами юр. лица и если для участника открытых торгов</w:t>
      </w:r>
      <w:proofErr w:type="gram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приобретение имущества (предприятия) или внесение денежных средств в качестве задатка являются крупной сделкой; в) фирменное наименование (наименование), сведения об организационно-правовой форме, о месте нахождения, почт</w:t>
      </w:r>
      <w:proofErr w:type="gram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.</w:t>
      </w:r>
      <w:proofErr w:type="gram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gram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</w:t>
      </w:r>
      <w:proofErr w:type="gram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дрес (для юр. лица), ФИО, паспортные данные, сведения о месте жительства (для физ. лица), номер телефона, адрес электронной почты, ИНН. г) копии документов, подтверждающих полномочия руководителя (для юр. лиц);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саморегулируемой организации арбитражных управляющих, членом или руководителем которой является КУ.</w:t>
      </w:r>
    </w:p>
    <w:p w:rsidR="000247E5" w:rsidRPr="000247E5" w:rsidRDefault="000247E5" w:rsidP="000247E5">
      <w:pPr>
        <w:spacing w:after="240" w:line="312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 xml:space="preserve">Победитель торгов - лицо, предложившее наиболее высокую цену за лот. Решение </w:t>
      </w:r>
      <w:proofErr w:type="gram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ОТ</w:t>
      </w:r>
      <w:proofErr w:type="gram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</w:t>
      </w:r>
      <w:proofErr w:type="gramStart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об</w:t>
      </w:r>
      <w:proofErr w:type="gramEnd"/>
      <w:r w:rsidRPr="000247E5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 определении победителя торгов принимается в день подведения результатов торгов (протокол размещается на ЭП). Проект договора купли-продажи (далее - ДКП) размещен на ЭП. ДКП заключается с победителем торгов в течение 5 дней с даты получения им ДКП от КУ, подлежащего направлению в адрес победителя торгов в течение 5 дней с даты подведения итогов торгов. Оплата - в течение 30 дней со дня подписания ДКП на счет, указанный в ДКП.</w:t>
      </w:r>
    </w:p>
    <w:p w:rsidR="000247E5" w:rsidRPr="000247E5" w:rsidRDefault="000247E5" w:rsidP="000247E5">
      <w:pPr>
        <w:spacing w:after="24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8871"/>
      </w:tblGrid>
      <w:tr w:rsidR="000247E5" w:rsidRPr="000247E5" w:rsidTr="000247E5"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0" w:type="dxa"/>
              <w:bottom w:w="0" w:type="dxa"/>
              <w:right w:w="0" w:type="dxa"/>
            </w:tcMar>
            <w:hideMark/>
          </w:tcPr>
          <w:p w:rsidR="000247E5" w:rsidRPr="000247E5" w:rsidRDefault="000247E5" w:rsidP="000247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0247E5">
              <w:rPr>
                <w:rFonts w:ascii="Tahoma" w:eastAsia="Times New Roman" w:hAnsi="Tahoma" w:cs="Tahoma"/>
                <w:noProof/>
                <w:color w:val="303E50"/>
                <w:sz w:val="24"/>
                <w:szCs w:val="24"/>
                <w:lang w:eastAsia="ru-RU"/>
              </w:rPr>
              <w:drawing>
                <wp:inline distT="0" distB="0" distL="0" distR="0" wp14:anchorId="006ADE94" wp14:editId="1EE9872B">
                  <wp:extent cx="238125" cy="238125"/>
                  <wp:effectExtent l="0" t="0" r="9525" b="9525"/>
                  <wp:docPr id="1" name="Рисунок 1" descr="Открыть страницу в формате PDF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ткрыть страницу в формате PDF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120" w:type="dxa"/>
              <w:right w:w="0" w:type="dxa"/>
            </w:tcMar>
            <w:vAlign w:val="bottom"/>
            <w:hideMark/>
          </w:tcPr>
          <w:p w:rsidR="000247E5" w:rsidRPr="000247E5" w:rsidRDefault="000247E5" w:rsidP="000247E5">
            <w:pPr>
              <w:spacing w:after="0" w:line="240" w:lineRule="auto"/>
              <w:rPr>
                <w:rFonts w:ascii="Tahoma" w:eastAsia="Times New Roman" w:hAnsi="Tahoma" w:cs="Tahoma"/>
                <w:color w:val="888888"/>
                <w:lang w:eastAsia="ru-RU"/>
              </w:rPr>
            </w:pPr>
            <w:r w:rsidRPr="000247E5">
              <w:rPr>
                <w:rFonts w:ascii="Tahoma" w:eastAsia="Times New Roman" w:hAnsi="Tahoma" w:cs="Tahoma"/>
                <w:color w:val="888888"/>
                <w:lang w:eastAsia="ru-RU"/>
              </w:rPr>
              <w:t>Это объявление опубликовано в газете "Коммерсантъ" №203 от 27.10.2012, на стр. 64</w:t>
            </w:r>
            <w:r w:rsidRPr="000247E5">
              <w:rPr>
                <w:rFonts w:ascii="Tahoma" w:eastAsia="Times New Roman" w:hAnsi="Tahoma" w:cs="Tahoma"/>
                <w:color w:val="000000"/>
                <w:lang w:eastAsia="ru-RU"/>
              </w:rPr>
              <w:br/>
              <w:t xml:space="preserve">Подробнее: </w:t>
            </w:r>
            <w:hyperlink r:id="rId7" w:history="1">
              <w:r w:rsidRPr="000247E5">
                <w:rPr>
                  <w:rFonts w:ascii="Tahoma" w:eastAsia="Times New Roman" w:hAnsi="Tahoma" w:cs="Tahoma"/>
                  <w:color w:val="303E50"/>
                  <w:lang w:eastAsia="ru-RU"/>
                </w:rPr>
                <w:t>http://www.kommersant.ru/doc/2054267</w:t>
              </w:r>
            </w:hyperlink>
          </w:p>
        </w:tc>
      </w:tr>
    </w:tbl>
    <w:p w:rsidR="006E0C4F" w:rsidRDefault="006E0C4F"/>
    <w:sectPr w:rsidR="006E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BF4"/>
    <w:rsid w:val="000247E5"/>
    <w:rsid w:val="00513B38"/>
    <w:rsid w:val="006E0C4F"/>
    <w:rsid w:val="00E9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4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7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15" w:color="303E5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39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15" w:color="303E5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5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15" w:color="303E5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52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15" w:color="303E5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15" w:color="303E5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15" w:color="303E5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61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15" w:color="303E5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85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36" w:space="15" w:color="303E5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8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mersant.ru/doc/20542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kommersant.ru/doc.aspx?docsid=20549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Анна Валерьевна</dc:creator>
  <cp:lastModifiedBy>Суслянко Денис</cp:lastModifiedBy>
  <cp:revision>2</cp:revision>
  <dcterms:created xsi:type="dcterms:W3CDTF">2013-07-03T10:12:00Z</dcterms:created>
  <dcterms:modified xsi:type="dcterms:W3CDTF">2013-07-03T10:12:00Z</dcterms:modified>
</cp:coreProperties>
</file>