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85" w:rsidRDefault="002032C4">
      <w:r>
        <w:t>На основании «Положения о порядке, сроках и условиях продажи имущества  МУП «Сегежская электросеть» посредством публичного предложения,  задаток не вносится.</w:t>
      </w:r>
    </w:p>
    <w:p w:rsidR="000451D1" w:rsidRDefault="000451D1"/>
    <w:p w:rsidR="000451D1" w:rsidRPr="000451D1" w:rsidRDefault="00F463C6" w:rsidP="00F463C6">
      <w:pPr>
        <w:autoSpaceDE w:val="0"/>
        <w:autoSpaceDN w:val="0"/>
        <w:adjustRightInd w:val="0"/>
        <w:spacing w:after="0" w:line="240" w:lineRule="auto"/>
        <w:ind w:left="-902" w:right="-363" w:firstLine="35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78107"/>
            <wp:effectExtent l="0" t="0" r="3175" b="0"/>
            <wp:docPr id="1" name="Рисунок 1" descr="C:\Users\Володя\Desktop\1\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лодя\Desktop\1\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451D1" w:rsidRPr="000451D1" w:rsidRDefault="000451D1" w:rsidP="000451D1">
      <w:pPr>
        <w:ind w:left="-360" w:right="83"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51D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1.6. Настоящее Положение вступает в силу с момента его утверждения собранием кредиторов и действует на всем протяжении осуществления конкурсного производства.</w:t>
      </w:r>
    </w:p>
    <w:p w:rsidR="000451D1" w:rsidRPr="000451D1" w:rsidRDefault="000451D1" w:rsidP="000451D1">
      <w:pPr>
        <w:widowControl w:val="0"/>
        <w:tabs>
          <w:tab w:val="left" w:pos="48"/>
          <w:tab w:val="left" w:pos="561"/>
          <w:tab w:val="left" w:pos="4008"/>
          <w:tab w:val="right" w:pos="10344"/>
        </w:tabs>
        <w:autoSpaceDE w:val="0"/>
        <w:autoSpaceDN w:val="0"/>
        <w:adjustRightInd w:val="0"/>
        <w:spacing w:after="0" w:line="268" w:lineRule="exact"/>
        <w:ind w:left="52" w:right="48" w:firstLine="58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451D1" w:rsidRPr="000451D1" w:rsidRDefault="000451D1" w:rsidP="000451D1">
      <w:pPr>
        <w:widowControl w:val="0"/>
        <w:autoSpaceDE w:val="0"/>
        <w:autoSpaceDN w:val="0"/>
        <w:adjustRightInd w:val="0"/>
        <w:spacing w:after="0" w:line="326" w:lineRule="exact"/>
        <w:ind w:right="1042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451D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</w:t>
      </w:r>
      <w:r w:rsidRPr="000451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2. Продажа имущества посредствам публичного предложения.</w:t>
      </w:r>
    </w:p>
    <w:p w:rsidR="000451D1" w:rsidRPr="000451D1" w:rsidRDefault="000451D1" w:rsidP="000451D1">
      <w:pPr>
        <w:widowControl w:val="0"/>
        <w:autoSpaceDE w:val="0"/>
        <w:autoSpaceDN w:val="0"/>
        <w:adjustRightInd w:val="0"/>
        <w:spacing w:after="0" w:line="326" w:lineRule="exact"/>
        <w:ind w:right="1766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451D1" w:rsidRPr="000451D1" w:rsidRDefault="000451D1" w:rsidP="000451D1">
      <w:pPr>
        <w:spacing w:after="0" w:line="240" w:lineRule="auto"/>
        <w:ind w:right="83" w:firstLine="709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 w:rsidRPr="000451D1">
        <w:rPr>
          <w:rFonts w:ascii="Times New Roman" w:eastAsiaTheme="minorEastAsia" w:hAnsi="Times New Roman" w:cs="Times New Roman"/>
          <w:snapToGrid w:val="0"/>
          <w:sz w:val="24"/>
          <w:szCs w:val="24"/>
        </w:rPr>
        <w:t>2.1.</w:t>
      </w:r>
      <w:r w:rsidRPr="000451D1">
        <w:rPr>
          <w:rFonts w:ascii="Times New Roman" w:eastAsiaTheme="minorEastAsia" w:hAnsi="Times New Roman" w:cs="Times New Roman"/>
          <w:sz w:val="24"/>
          <w:szCs w:val="24"/>
        </w:rPr>
        <w:t xml:space="preserve"> В случае если повторные торги по продаже имущества Должника признаны несостоявшимися, а также в случае не заключения договора купли-продажи с единственным участником, продаваемое на торгах имущество Должника подлежит продаже посредством публичного предложения. При этом начальная цена продажи имущества устанавливается в размере начальной цены, указанной в сообщении о продаже имущества на повторных торгах</w:t>
      </w:r>
      <w:r w:rsidRPr="000451D1">
        <w:rPr>
          <w:rFonts w:ascii="Times New Roman" w:eastAsiaTheme="minorEastAsia" w:hAnsi="Times New Roman" w:cs="Times New Roman"/>
          <w:snapToGrid w:val="0"/>
          <w:sz w:val="24"/>
          <w:szCs w:val="24"/>
        </w:rPr>
        <w:t>, в порядке, установленном п. 4 ст. 139 Закона о банкротстве.</w:t>
      </w:r>
    </w:p>
    <w:p w:rsidR="000451D1" w:rsidRPr="000451D1" w:rsidRDefault="000451D1" w:rsidP="000451D1">
      <w:pPr>
        <w:shd w:val="clear" w:color="auto" w:fill="FFFFFF"/>
        <w:spacing w:after="0" w:line="240" w:lineRule="auto"/>
        <w:ind w:right="83" w:firstLine="709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 w:rsidRPr="000451D1"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2.2. При продаже имущества должника посредством публичного предложения в сообщении о проведении торгов наряду со сведениями, предусмотренными для проведения торгов в Законе о банкротстве, указываются величина </w:t>
      </w:r>
      <w:proofErr w:type="gramStart"/>
      <w:r w:rsidRPr="000451D1">
        <w:rPr>
          <w:rFonts w:ascii="Times New Roman" w:eastAsiaTheme="minorEastAsia" w:hAnsi="Times New Roman" w:cs="Times New Roman"/>
          <w:snapToGrid w:val="0"/>
          <w:sz w:val="24"/>
          <w:szCs w:val="24"/>
        </w:rPr>
        <w:t>снижения начальной цены продажи имущества должника</w:t>
      </w:r>
      <w:proofErr w:type="gramEnd"/>
      <w:r w:rsidRPr="000451D1"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 и срок, по истечении которого последовательно снижается указанная начальная цена.</w:t>
      </w:r>
    </w:p>
    <w:p w:rsidR="000451D1" w:rsidRPr="000451D1" w:rsidRDefault="000451D1" w:rsidP="000451D1">
      <w:pPr>
        <w:shd w:val="clear" w:color="auto" w:fill="FFFFFF"/>
        <w:spacing w:after="0" w:line="240" w:lineRule="auto"/>
        <w:ind w:right="83" w:firstLine="709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 w:rsidRPr="000451D1">
        <w:rPr>
          <w:rFonts w:ascii="Times New Roman" w:eastAsiaTheme="minorEastAsia" w:hAnsi="Times New Roman" w:cs="Times New Roman"/>
          <w:snapToGrid w:val="0"/>
          <w:sz w:val="24"/>
          <w:szCs w:val="24"/>
        </w:rPr>
        <w:t>2.3. Начальная цена продажи имущества должника устанавливается в размере начальной цены, указанной в сообщении о продаже имущества должника на повторных торгах.</w:t>
      </w:r>
    </w:p>
    <w:p w:rsidR="000451D1" w:rsidRPr="000451D1" w:rsidRDefault="000451D1" w:rsidP="000451D1">
      <w:pPr>
        <w:shd w:val="clear" w:color="auto" w:fill="FFFFFF"/>
        <w:spacing w:after="0" w:line="240" w:lineRule="auto"/>
        <w:ind w:right="83" w:firstLine="709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 w:rsidRPr="000451D1"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Величина снижения начальной цены продажи имущества, </w:t>
      </w:r>
      <w:proofErr w:type="gramStart"/>
      <w:r w:rsidRPr="000451D1">
        <w:rPr>
          <w:rFonts w:ascii="Times New Roman" w:eastAsiaTheme="minorEastAsia" w:hAnsi="Times New Roman" w:cs="Times New Roman"/>
          <w:snapToGrid w:val="0"/>
          <w:sz w:val="24"/>
          <w:szCs w:val="24"/>
        </w:rPr>
        <w:t>срок</w:t>
      </w:r>
      <w:proofErr w:type="gramEnd"/>
      <w:r w:rsidRPr="000451D1"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 по истечении которого последовательно снижается указанная начальная цена (период торгов), минимальная цена продажи имущества Должника, являющегося предметом торгов утверждается собранием кредиторов по представлению конкурсного управляющего  (Приложение № 1 к Положению).</w:t>
      </w:r>
    </w:p>
    <w:p w:rsidR="000451D1" w:rsidRPr="000451D1" w:rsidRDefault="000451D1" w:rsidP="000451D1">
      <w:pPr>
        <w:shd w:val="clear" w:color="auto" w:fill="FFFFFF"/>
        <w:spacing w:after="0" w:line="240" w:lineRule="auto"/>
        <w:ind w:right="83" w:firstLine="709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 w:rsidRPr="000451D1">
        <w:rPr>
          <w:rFonts w:ascii="Times New Roman" w:eastAsiaTheme="minorEastAsia" w:hAnsi="Times New Roman" w:cs="Times New Roman"/>
          <w:snapToGrid w:val="0"/>
          <w:sz w:val="24"/>
          <w:szCs w:val="24"/>
        </w:rPr>
        <w:t>2.4. Рассмотрение организатором представленной заявки на участие в продаже имущества должника посредством публичного предложения и принятие решения о допуске заявителя к участию осуществляется в порядке, установленном Законом о банкротстве и настоящим Положением для проведения торгов.</w:t>
      </w:r>
    </w:p>
    <w:p w:rsidR="000451D1" w:rsidRPr="000451D1" w:rsidRDefault="000451D1" w:rsidP="000451D1">
      <w:pPr>
        <w:shd w:val="clear" w:color="auto" w:fill="FFFFFF"/>
        <w:spacing w:after="0" w:line="240" w:lineRule="auto"/>
        <w:ind w:right="83" w:firstLine="709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 w:rsidRPr="000451D1"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2.5. </w:t>
      </w:r>
      <w:proofErr w:type="gramStart"/>
      <w:r w:rsidRPr="000451D1">
        <w:rPr>
          <w:rFonts w:ascii="Times New Roman" w:eastAsiaTheme="minorEastAsia" w:hAnsi="Times New Roman" w:cs="Times New Roman"/>
          <w:snapToGrid w:val="0"/>
          <w:sz w:val="24"/>
          <w:szCs w:val="24"/>
        </w:rPr>
        <w:t>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должника, снижение начальной цены продажи имущества должника осуществляется в сроки, указанные в сообщении о продаже имущества должника посредством публичного предложения.</w:t>
      </w:r>
      <w:proofErr w:type="gramEnd"/>
    </w:p>
    <w:p w:rsidR="000451D1" w:rsidRPr="000451D1" w:rsidRDefault="000451D1" w:rsidP="000451D1">
      <w:pPr>
        <w:shd w:val="clear" w:color="auto" w:fill="FFFFFF"/>
        <w:spacing w:after="0" w:line="240" w:lineRule="auto"/>
        <w:ind w:right="83" w:firstLine="709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 w:rsidRPr="000451D1">
        <w:rPr>
          <w:rFonts w:ascii="Times New Roman" w:eastAsiaTheme="minorEastAsia" w:hAnsi="Times New Roman" w:cs="Times New Roman"/>
          <w:snapToGrid w:val="0"/>
          <w:sz w:val="24"/>
          <w:szCs w:val="24"/>
        </w:rPr>
        <w:t>2.6. Победителем торгов по продаже имущества Должника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цене имущества Должника, установленной для определенного периода проведения торгов.</w:t>
      </w:r>
    </w:p>
    <w:p w:rsidR="000451D1" w:rsidRPr="000451D1" w:rsidRDefault="000451D1" w:rsidP="000451D1">
      <w:pPr>
        <w:shd w:val="clear" w:color="auto" w:fill="FFFFFF"/>
        <w:spacing w:after="0" w:line="240" w:lineRule="auto"/>
        <w:ind w:right="83" w:firstLine="709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  <w:r w:rsidRPr="000451D1"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2.7. </w:t>
      </w:r>
      <w:proofErr w:type="gramStart"/>
      <w:r w:rsidRPr="000451D1">
        <w:rPr>
          <w:rFonts w:ascii="Times New Roman" w:eastAsiaTheme="minorEastAsia" w:hAnsi="Times New Roman" w:cs="Times New Roman"/>
          <w:snapToGrid w:val="0"/>
          <w:sz w:val="24"/>
          <w:szCs w:val="24"/>
        </w:rPr>
        <w:t>С даты определения</w:t>
      </w:r>
      <w:proofErr w:type="gramEnd"/>
      <w:r w:rsidRPr="000451D1"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 победителя торгов по продаже имущества должника посредством публичного предложения прием заявок прекращается.</w:t>
      </w:r>
    </w:p>
    <w:p w:rsidR="000451D1" w:rsidRPr="000451D1" w:rsidRDefault="000451D1" w:rsidP="000451D1">
      <w:pPr>
        <w:widowControl w:val="0"/>
        <w:autoSpaceDE w:val="0"/>
        <w:autoSpaceDN w:val="0"/>
        <w:adjustRightInd w:val="0"/>
        <w:spacing w:after="0" w:line="273" w:lineRule="exact"/>
        <w:ind w:right="100" w:firstLine="566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451D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2.8. Подписанный арбитражным управляющим протокол об итогах продажи имущества является документом, удостоверяющим право победителя на заключение договора купли-продажи имущества.</w:t>
      </w:r>
    </w:p>
    <w:p w:rsidR="000451D1" w:rsidRPr="000451D1" w:rsidRDefault="000451D1" w:rsidP="000451D1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73" w:lineRule="exact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451D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2.9.  Протокол о подведении итогов продажи имущества направляется (либо передается) победителю одновременно с уведомлением о признании его победителем.</w:t>
      </w:r>
    </w:p>
    <w:p w:rsidR="000451D1" w:rsidRPr="000451D1" w:rsidRDefault="000451D1" w:rsidP="000451D1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73" w:lineRule="exact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451D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2.10.  Конкурсный управляющий заключает договор купли</w:t>
      </w:r>
      <w:r w:rsidRPr="000451D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oftHyphen/>
        <w:t xml:space="preserve"> продажи с победителем торгов в течение 5 дней со дня подписания протокола.</w:t>
      </w:r>
    </w:p>
    <w:p w:rsidR="000451D1" w:rsidRPr="000451D1" w:rsidRDefault="000451D1" w:rsidP="000451D1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73" w:lineRule="exact"/>
        <w:ind w:left="4" w:firstLine="571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451D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2.11.  Покупатель имущества обязан уплатить цену продажи имущества в течени</w:t>
      </w:r>
      <w:proofErr w:type="gramStart"/>
      <w:r w:rsidRPr="000451D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</w:t>
      </w:r>
      <w:proofErr w:type="gramEnd"/>
      <w:r w:rsidRPr="000451D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десяти дней с момента подписания договора купли-продажи, путем перечисления денежных средств на расчетный счет должника.</w:t>
      </w:r>
    </w:p>
    <w:p w:rsidR="000451D1" w:rsidRPr="000451D1" w:rsidRDefault="000451D1" w:rsidP="000451D1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73" w:lineRule="exact"/>
        <w:ind w:firstLine="57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451D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2.12. Оформление права собственности осуществляется в соответствии с </w:t>
      </w:r>
      <w:r w:rsidRPr="000451D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законодательством Российской Федерации и Договором купли-продажи после полной оплаты имущества. Передача имущества и документов на него осуществляется не ранее момента получения денежных сре</w:t>
      </w:r>
      <w:proofErr w:type="gramStart"/>
      <w:r w:rsidRPr="000451D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дств в п</w:t>
      </w:r>
      <w:proofErr w:type="gramEnd"/>
      <w:r w:rsidRPr="000451D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олном объеме на расчетный счет должника. Все расходы по переходу (регистрации) права возлагаются на покупателя. Расходы,  понесенные участниками при проведении продажи, не возмещаются.</w:t>
      </w:r>
    </w:p>
    <w:p w:rsidR="000451D1" w:rsidRPr="000451D1" w:rsidRDefault="000451D1" w:rsidP="000451D1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73" w:lineRule="exact"/>
        <w:ind w:firstLine="566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451D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2.13. В случае отказа покупателя от оплаты имущества в установленные сроки либо уклонения от оплаты конкурсный управляющий принимает решение об аннулировании результатов продажи имущества посредством публичного предложения.</w:t>
      </w:r>
    </w:p>
    <w:p w:rsidR="000451D1" w:rsidRPr="000451D1" w:rsidRDefault="000451D1" w:rsidP="000451D1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73" w:lineRule="exact"/>
        <w:ind w:firstLine="566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451D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2.14. В случае</w:t>
      </w:r>
      <w:proofErr w:type="gramStart"/>
      <w:r w:rsidRPr="000451D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proofErr w:type="gramEnd"/>
      <w:r w:rsidRPr="000451D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если в установленный в информационном сообщении срок приема заявок ни одна заявка не была зарегистрирована, продажа имущества посредством публичного предложения признается несостоявшейся.</w:t>
      </w:r>
    </w:p>
    <w:p w:rsidR="000451D1" w:rsidRPr="000451D1" w:rsidRDefault="000451D1" w:rsidP="000451D1">
      <w:pPr>
        <w:widowControl w:val="0"/>
        <w:tabs>
          <w:tab w:val="left" w:pos="571"/>
          <w:tab w:val="left" w:pos="9639"/>
        </w:tabs>
        <w:autoSpaceDE w:val="0"/>
        <w:autoSpaceDN w:val="0"/>
        <w:adjustRightInd w:val="0"/>
        <w:spacing w:after="0" w:line="273" w:lineRule="exact"/>
        <w:ind w:right="50" w:firstLine="566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451D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2.15. В случае если предлагаемое к продаже посредством публичного имущество не будет продано, предложения о дальнейшей его реализации выносятся на рассмотрение и утверждение собранием кредиторов.</w:t>
      </w:r>
    </w:p>
    <w:p w:rsidR="000451D1" w:rsidRPr="000451D1" w:rsidRDefault="000451D1" w:rsidP="000451D1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73" w:lineRule="exact"/>
        <w:ind w:left="4" w:firstLine="56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451D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2.16. Денежные средства, вырученные от продажи имущества должника, включаются в состав имущества должника.</w:t>
      </w:r>
    </w:p>
    <w:p w:rsidR="000451D1" w:rsidRPr="000451D1" w:rsidRDefault="000451D1" w:rsidP="000451D1">
      <w:pPr>
        <w:widowControl w:val="0"/>
        <w:autoSpaceDE w:val="0"/>
        <w:autoSpaceDN w:val="0"/>
        <w:adjustRightInd w:val="0"/>
        <w:spacing w:after="0" w:line="273" w:lineRule="exact"/>
        <w:ind w:right="100" w:firstLine="566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451D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2.17. </w:t>
      </w:r>
      <w:proofErr w:type="gramStart"/>
      <w:r w:rsidRPr="000451D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Сообщение о продаже имущества Должника подлежит опубликованию в официальном издании, осуществляющем опубликование сведений, предусмотренных Федеральным законом № I27-ФЗ от 26.10.2002г. «О несостоятельности (банкротстве)&gt;&gt; в газете «Коммерсанты», в местном печатном органе по месту нахождения Должника в газете «Доверие», не позднее, чем за тридцать дней до даты проведения торгов, а также на сайте Единого федерального реестра сведений о банкротстве.</w:t>
      </w:r>
      <w:proofErr w:type="gramEnd"/>
    </w:p>
    <w:p w:rsidR="000451D1" w:rsidRPr="000451D1" w:rsidRDefault="000451D1" w:rsidP="000451D1">
      <w:pPr>
        <w:widowControl w:val="0"/>
        <w:autoSpaceDE w:val="0"/>
        <w:autoSpaceDN w:val="0"/>
        <w:adjustRightInd w:val="0"/>
        <w:spacing w:after="0" w:line="273" w:lineRule="exact"/>
        <w:ind w:right="100" w:firstLine="566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451D1" w:rsidRPr="000451D1" w:rsidRDefault="000451D1" w:rsidP="000451D1">
      <w:pPr>
        <w:autoSpaceDE w:val="0"/>
        <w:autoSpaceDN w:val="0"/>
        <w:adjustRightInd w:val="0"/>
        <w:spacing w:after="0" w:line="240" w:lineRule="auto"/>
        <w:ind w:right="83"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451D1" w:rsidRPr="000451D1" w:rsidRDefault="000451D1" w:rsidP="000451D1">
      <w:pPr>
        <w:autoSpaceDE w:val="0"/>
        <w:autoSpaceDN w:val="0"/>
        <w:adjustRightInd w:val="0"/>
        <w:spacing w:after="0" w:line="240" w:lineRule="auto"/>
        <w:ind w:right="83"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451D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 Заключительные положения</w:t>
      </w:r>
    </w:p>
    <w:p w:rsidR="000451D1" w:rsidRPr="000451D1" w:rsidRDefault="000451D1" w:rsidP="000451D1">
      <w:pPr>
        <w:autoSpaceDE w:val="0"/>
        <w:autoSpaceDN w:val="0"/>
        <w:adjustRightInd w:val="0"/>
        <w:spacing w:after="0" w:line="240" w:lineRule="auto"/>
        <w:ind w:right="83"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451D1" w:rsidRPr="000451D1" w:rsidRDefault="000451D1" w:rsidP="000451D1">
      <w:pPr>
        <w:spacing w:after="0" w:line="240" w:lineRule="auto"/>
        <w:ind w:right="83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451D1">
        <w:rPr>
          <w:rFonts w:ascii="Times New Roman" w:eastAsiaTheme="minorEastAsia" w:hAnsi="Times New Roman" w:cs="Times New Roman"/>
          <w:sz w:val="24"/>
          <w:szCs w:val="24"/>
        </w:rPr>
        <w:t xml:space="preserve">3.1. </w:t>
      </w:r>
      <w:r w:rsidRPr="000451D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 всем, что не предусмотрено настоящим Положением, конкурсный управляющий действует по своему усмотрению, руководствуясь действующим законодательством.</w:t>
      </w:r>
    </w:p>
    <w:p w:rsidR="000451D1" w:rsidRPr="000451D1" w:rsidRDefault="000451D1" w:rsidP="000451D1">
      <w:pPr>
        <w:widowControl w:val="0"/>
        <w:autoSpaceDE w:val="0"/>
        <w:autoSpaceDN w:val="0"/>
        <w:adjustRightInd w:val="0"/>
        <w:spacing w:after="0" w:line="268" w:lineRule="exact"/>
        <w:ind w:firstLine="53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451D1" w:rsidRPr="000451D1" w:rsidRDefault="000451D1" w:rsidP="000451D1">
      <w:pPr>
        <w:widowControl w:val="0"/>
        <w:autoSpaceDE w:val="0"/>
        <w:autoSpaceDN w:val="0"/>
        <w:adjustRightInd w:val="0"/>
        <w:spacing w:after="0" w:line="268" w:lineRule="exact"/>
        <w:ind w:firstLine="53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451D1" w:rsidRPr="000451D1" w:rsidRDefault="000451D1" w:rsidP="000451D1">
      <w:pPr>
        <w:widowControl w:val="0"/>
        <w:autoSpaceDE w:val="0"/>
        <w:autoSpaceDN w:val="0"/>
        <w:adjustRightInd w:val="0"/>
        <w:spacing w:after="0" w:line="268" w:lineRule="exact"/>
        <w:ind w:firstLine="53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451D1" w:rsidRDefault="000451D1"/>
    <w:sectPr w:rsidR="0004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A20C0"/>
    <w:multiLevelType w:val="hybridMultilevel"/>
    <w:tmpl w:val="31169180"/>
    <w:lvl w:ilvl="0" w:tplc="351CBB90">
      <w:start w:val="1"/>
      <w:numFmt w:val="decimal"/>
      <w:lvlText w:val="%1."/>
      <w:lvlJc w:val="left"/>
      <w:pPr>
        <w:ind w:left="4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12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86"/>
    <w:rsid w:val="00012085"/>
    <w:rsid w:val="000451D1"/>
    <w:rsid w:val="002032C4"/>
    <w:rsid w:val="00A41986"/>
    <w:rsid w:val="00F4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6</cp:revision>
  <dcterms:created xsi:type="dcterms:W3CDTF">2013-08-18T11:39:00Z</dcterms:created>
  <dcterms:modified xsi:type="dcterms:W3CDTF">2013-08-19T16:46:00Z</dcterms:modified>
</cp:coreProperties>
</file>