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0E" w:rsidRPr="006536FB" w:rsidRDefault="00C66E0E" w:rsidP="00C0740F">
      <w:pPr>
        <w:pStyle w:val="1"/>
        <w:keepNext w:val="0"/>
        <w:keepLines w:val="0"/>
        <w:widowControl w:val="0"/>
        <w:spacing w:before="0" w:line="240" w:lineRule="auto"/>
        <w:ind w:left="540"/>
        <w:rPr>
          <w:caps/>
          <w:sz w:val="24"/>
        </w:rPr>
      </w:pPr>
      <w:bookmarkStart w:id="0" w:name="_Toc351114758"/>
      <w:r w:rsidRPr="006536FB">
        <w:rPr>
          <w:caps/>
          <w:sz w:val="24"/>
        </w:rPr>
        <w:t>Порядок подачи заявок на участие в аукционе</w:t>
      </w:r>
      <w:bookmarkEnd w:id="0"/>
    </w:p>
    <w:p w:rsidR="00C66E0E" w:rsidRPr="006536FB" w:rsidRDefault="00C66E0E" w:rsidP="00C0740F">
      <w:pPr>
        <w:pStyle w:val="2"/>
        <w:keepLines/>
        <w:tabs>
          <w:tab w:val="left" w:pos="1134"/>
        </w:tabs>
        <w:ind w:left="540"/>
        <w:jc w:val="both"/>
        <w:rPr>
          <w:sz w:val="24"/>
        </w:rPr>
      </w:pPr>
      <w:bookmarkStart w:id="1" w:name="_Ref350356849"/>
      <w:bookmarkStart w:id="2" w:name="_Toc351114759"/>
      <w:r w:rsidRPr="006536FB">
        <w:rPr>
          <w:sz w:val="24"/>
        </w:rPr>
        <w:t>Требования к участнику аукциона.</w:t>
      </w:r>
      <w:bookmarkEnd w:id="1"/>
      <w:bookmarkEnd w:id="2"/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Участник аукциона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быть зарегистрированным в качестве юридического лица в установленном в Российской Федерации порядке (для российских участников – юридических лиц);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proofErr w:type="gramStart"/>
      <w:r w:rsidRPr="006536FB">
        <w:rPr>
          <w:sz w:val="24"/>
          <w:szCs w:val="24"/>
        </w:rPr>
        <w:t>деятельность</w:t>
      </w:r>
      <w:proofErr w:type="gramEnd"/>
      <w:r w:rsidRPr="006536FB">
        <w:rPr>
          <w:sz w:val="24"/>
          <w:szCs w:val="24"/>
        </w:rPr>
        <w:t xml:space="preserve"> которой приостановлена;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соответствовать иным требованиям, установленным в аукционной документации.</w:t>
      </w:r>
    </w:p>
    <w:p w:rsidR="00C66E0E" w:rsidRPr="006536FB" w:rsidRDefault="00C66E0E" w:rsidP="00C66E0E">
      <w:pPr>
        <w:pStyle w:val="2"/>
        <w:keepLines/>
        <w:tabs>
          <w:tab w:val="left" w:pos="0"/>
        </w:tabs>
        <w:ind w:firstLine="540"/>
        <w:jc w:val="both"/>
        <w:rPr>
          <w:sz w:val="24"/>
        </w:rPr>
      </w:pPr>
      <w:bookmarkStart w:id="3" w:name="_Ref350274521"/>
      <w:bookmarkStart w:id="4" w:name="_Toc351114760"/>
      <w:r w:rsidRPr="006536FB">
        <w:rPr>
          <w:sz w:val="24"/>
        </w:rPr>
        <w:t>Документы, составляющие заявку на участие в аукционе</w:t>
      </w:r>
      <w:bookmarkEnd w:id="3"/>
      <w:bookmarkEnd w:id="4"/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bookmarkStart w:id="5" w:name="_Toc350259826"/>
      <w:bookmarkStart w:id="6" w:name="_Toc350259972"/>
      <w:bookmarkStart w:id="7" w:name="_Toc350260130"/>
      <w:bookmarkStart w:id="8" w:name="_Toc350260273"/>
      <w:bookmarkStart w:id="9" w:name="_Toc350261398"/>
      <w:bookmarkStart w:id="10" w:name="_Toc350259827"/>
      <w:bookmarkStart w:id="11" w:name="_Toc350259973"/>
      <w:bookmarkStart w:id="12" w:name="_Toc350260131"/>
      <w:bookmarkStart w:id="13" w:name="_Toc350260274"/>
      <w:bookmarkStart w:id="14" w:name="_Toc350261399"/>
      <w:bookmarkStart w:id="15" w:name="_Toc350259828"/>
      <w:bookmarkStart w:id="16" w:name="_Toc350259974"/>
      <w:bookmarkStart w:id="17" w:name="_Toc350260132"/>
      <w:bookmarkStart w:id="18" w:name="_Toc350260275"/>
      <w:bookmarkStart w:id="19" w:name="_Toc350261400"/>
      <w:bookmarkStart w:id="20" w:name="_Toc350259829"/>
      <w:bookmarkStart w:id="21" w:name="_Toc350259975"/>
      <w:bookmarkStart w:id="22" w:name="_Toc350260133"/>
      <w:bookmarkStart w:id="23" w:name="_Toc350260276"/>
      <w:bookmarkStart w:id="24" w:name="_Toc350261401"/>
      <w:bookmarkStart w:id="25" w:name="_Toc350259830"/>
      <w:bookmarkStart w:id="26" w:name="_Toc350259976"/>
      <w:bookmarkStart w:id="27" w:name="_Toc350260134"/>
      <w:bookmarkStart w:id="28" w:name="_Toc350260277"/>
      <w:bookmarkStart w:id="29" w:name="_Toc350261402"/>
      <w:bookmarkStart w:id="30" w:name="_Toc350259831"/>
      <w:bookmarkStart w:id="31" w:name="_Toc350259977"/>
      <w:bookmarkStart w:id="32" w:name="_Toc350260135"/>
      <w:bookmarkStart w:id="33" w:name="_Toc350260278"/>
      <w:bookmarkStart w:id="34" w:name="_Toc350261403"/>
      <w:bookmarkStart w:id="35" w:name="_Toc350259832"/>
      <w:bookmarkStart w:id="36" w:name="_Toc350259978"/>
      <w:bookmarkStart w:id="37" w:name="_Toc350260136"/>
      <w:bookmarkStart w:id="38" w:name="_Toc350260279"/>
      <w:bookmarkStart w:id="39" w:name="_Toc350261404"/>
      <w:bookmarkStart w:id="40" w:name="_Toc350259833"/>
      <w:bookmarkStart w:id="41" w:name="_Toc350259979"/>
      <w:bookmarkStart w:id="42" w:name="_Toc350260137"/>
      <w:bookmarkStart w:id="43" w:name="_Toc350260280"/>
      <w:bookmarkStart w:id="44" w:name="_Toc350261405"/>
      <w:bookmarkStart w:id="45" w:name="_Toc350259834"/>
      <w:bookmarkStart w:id="46" w:name="_Toc350259980"/>
      <w:bookmarkStart w:id="47" w:name="_Toc350260138"/>
      <w:bookmarkStart w:id="48" w:name="_Toc350260281"/>
      <w:bookmarkStart w:id="49" w:name="_Toc350261406"/>
      <w:bookmarkStart w:id="50" w:name="_Toc350259835"/>
      <w:bookmarkStart w:id="51" w:name="_Toc350259981"/>
      <w:bookmarkStart w:id="52" w:name="_Toc350260139"/>
      <w:bookmarkStart w:id="53" w:name="_Toc350260282"/>
      <w:bookmarkStart w:id="54" w:name="_Toc350261407"/>
      <w:bookmarkStart w:id="55" w:name="_Toc350259836"/>
      <w:bookmarkStart w:id="56" w:name="_Toc350259982"/>
      <w:bookmarkStart w:id="57" w:name="_Toc350260140"/>
      <w:bookmarkStart w:id="58" w:name="_Toc350260283"/>
      <w:bookmarkStart w:id="59" w:name="_Toc350261408"/>
      <w:bookmarkStart w:id="60" w:name="_Toc350259837"/>
      <w:bookmarkStart w:id="61" w:name="_Toc350259983"/>
      <w:bookmarkStart w:id="62" w:name="_Toc350260141"/>
      <w:bookmarkStart w:id="63" w:name="_Toc350260284"/>
      <w:bookmarkStart w:id="64" w:name="_Toc350261409"/>
      <w:bookmarkStart w:id="65" w:name="_Toc350259838"/>
      <w:bookmarkStart w:id="66" w:name="_Toc350259984"/>
      <w:bookmarkStart w:id="67" w:name="_Toc350260142"/>
      <w:bookmarkStart w:id="68" w:name="_Toc350260285"/>
      <w:bookmarkStart w:id="69" w:name="_Toc350261410"/>
      <w:bookmarkStart w:id="70" w:name="_Toc350259839"/>
      <w:bookmarkStart w:id="71" w:name="_Toc350259985"/>
      <w:bookmarkStart w:id="72" w:name="_Toc350260143"/>
      <w:bookmarkStart w:id="73" w:name="_Toc350260286"/>
      <w:bookmarkStart w:id="74" w:name="_Toc350261411"/>
      <w:bookmarkStart w:id="75" w:name="_Toc350259840"/>
      <w:bookmarkStart w:id="76" w:name="_Toc350259986"/>
      <w:bookmarkStart w:id="77" w:name="_Toc350260144"/>
      <w:bookmarkStart w:id="78" w:name="_Toc350260287"/>
      <w:bookmarkStart w:id="79" w:name="_Toc35026141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6536FB">
        <w:rPr>
          <w:sz w:val="24"/>
          <w:szCs w:val="24"/>
        </w:rPr>
        <w:t>Для целей настоящей аукционной документации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аукционе, которое состоит из электронных документов.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Для юридических лиц: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Заявку на участие в аукционе (</w:t>
      </w:r>
      <w:fldSimple w:instr=" REF _Ref347922250 \h  \* MERGEFORMAT ">
        <w:r w:rsidRPr="00D00355">
          <w:rPr>
            <w:rFonts w:ascii="Times New Roman" w:hAnsi="Times New Roman"/>
            <w:sz w:val="24"/>
            <w:szCs w:val="24"/>
          </w:rPr>
          <w:t>Форма №1</w:t>
        </w:r>
      </w:fldSimple>
      <w:r w:rsidRPr="006536FB">
        <w:rPr>
          <w:rFonts w:ascii="Times New Roman" w:hAnsi="Times New Roman"/>
          <w:sz w:val="24"/>
          <w:szCs w:val="24"/>
        </w:rPr>
        <w:t>).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Полученную не ранее чем за один месяц до дня размещения извещения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кциона на сайте </w:t>
      </w:r>
      <w:hyperlink r:id="rId6" w:history="1"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6536F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lot</w:t>
        </w:r>
        <w:r w:rsidRPr="006536FB">
          <w:rPr>
            <w:rStyle w:val="aa"/>
            <w:rFonts w:ascii="Times New Roman" w:hAnsi="Times New Roman"/>
            <w:sz w:val="24"/>
            <w:szCs w:val="24"/>
          </w:rPr>
          <w:t>-</w:t>
        </w:r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online</w:t>
        </w:r>
        <w:r w:rsidRPr="006536F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>. выписку из единого государственного реестра юридических лиц или нотариально заверенную копию такой выписки.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руководитель). </w:t>
      </w:r>
    </w:p>
    <w:p w:rsidR="00C66E0E" w:rsidRPr="006536FB" w:rsidRDefault="00C66E0E" w:rsidP="00C66E0E">
      <w:pPr>
        <w:pStyle w:val="a7"/>
        <w:tabs>
          <w:tab w:val="left" w:pos="1418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</w:t>
      </w:r>
    </w:p>
    <w:p w:rsidR="00C66E0E" w:rsidRPr="006536FB" w:rsidRDefault="00C66E0E" w:rsidP="00C66E0E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Копию решения соответствующего органа управления Претендента об 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 - юридического лица.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Выписку из реестра акционеров (для Претендента, имеющего организационно-правовую форму акционерного общества), </w:t>
      </w:r>
      <w:proofErr w:type="gramStart"/>
      <w:r w:rsidRPr="006536FB">
        <w:rPr>
          <w:rFonts w:ascii="Times New Roman" w:hAnsi="Times New Roman"/>
          <w:sz w:val="24"/>
          <w:szCs w:val="24"/>
        </w:rPr>
        <w:t>содержащая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сведения обо всех акционерах, выданная не ранее, чем за один месяц до дня опубликования извещения о проведении аукциона. 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Заявление о </w:t>
      </w:r>
      <w:proofErr w:type="spellStart"/>
      <w:r w:rsidRPr="006536FB">
        <w:rPr>
          <w:rFonts w:ascii="Times New Roman" w:hAnsi="Times New Roman"/>
          <w:sz w:val="24"/>
          <w:szCs w:val="24"/>
        </w:rPr>
        <w:t>ненахождении</w:t>
      </w:r>
      <w:proofErr w:type="spellEnd"/>
      <w:r w:rsidRPr="006536FB">
        <w:rPr>
          <w:rFonts w:ascii="Times New Roman" w:hAnsi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7" w:history="1">
        <w:r w:rsidRPr="006536FB">
          <w:rPr>
            <w:rFonts w:ascii="Times New Roman" w:hAnsi="Times New Roman"/>
            <w:sz w:val="24"/>
            <w:szCs w:val="24"/>
          </w:rPr>
          <w:t>Кодексом</w:t>
        </w:r>
      </w:hyperlink>
      <w:r w:rsidRPr="006536FB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lastRenderedPageBreak/>
        <w:t>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:rsidR="00C66E0E" w:rsidRPr="006536FB" w:rsidRDefault="00C66E0E" w:rsidP="00C66E0E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Сведения в отношении всей цепочки собственников и руководителей, включая бенефициаров (в том числе конечных) (</w:t>
      </w:r>
      <w:fldSimple w:instr=" REF _Ref351113772 \h  \* MERGEFORMAT ">
        <w:r w:rsidRPr="00D00355">
          <w:rPr>
            <w:rFonts w:ascii="Times New Roman" w:hAnsi="Times New Roman"/>
            <w:sz w:val="24"/>
            <w:szCs w:val="24"/>
          </w:rPr>
          <w:t>Форма №3</w:t>
        </w:r>
      </w:fldSimple>
      <w:r w:rsidRPr="006536FB">
        <w:rPr>
          <w:rFonts w:ascii="Times New Roman" w:hAnsi="Times New Roman"/>
          <w:sz w:val="24"/>
          <w:szCs w:val="24"/>
        </w:rPr>
        <w:t>):</w:t>
      </w:r>
    </w:p>
    <w:p w:rsidR="00C66E0E" w:rsidRPr="006536FB" w:rsidRDefault="00C66E0E" w:rsidP="00C66E0E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Платежный документ с отметкой банка об исполнении и/или заверенная банком выписка с расчетного счета, подтверждающие внесение Претендентом задатка в счет обеспечения оплаты.</w:t>
      </w:r>
    </w:p>
    <w:p w:rsidR="00C66E0E" w:rsidRPr="006536FB" w:rsidRDefault="00C66E0E" w:rsidP="00C66E0E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Опись представленных документов, соответствующе оформленная (подпись, печать) Претендентом или его уполномоченным представителем (Форма №2).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left" w:pos="851"/>
          <w:tab w:val="left" w:pos="1134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Для физических лиц: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Заявку на участие в аукционе (Форма №1).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Платежный документ с отметкой банка об исполнении и/или заверенная банком выписка с расчетного счета, подтверждающие внесение Претендентом задатка в счет обеспечения оплаты.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Копию паспорта Претендента и его уполномоченного представителя.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кциона на сайте </w:t>
      </w:r>
      <w:hyperlink r:id="rId8" w:history="1"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6536F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lot</w:t>
        </w:r>
        <w:r w:rsidRPr="006536FB">
          <w:rPr>
            <w:rStyle w:val="aa"/>
            <w:rFonts w:ascii="Times New Roman" w:hAnsi="Times New Roman"/>
            <w:sz w:val="24"/>
            <w:szCs w:val="24"/>
          </w:rPr>
          <w:t>-</w:t>
        </w:r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online</w:t>
        </w:r>
        <w:r w:rsidRPr="006536F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536F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>.выписку из единого государственного реестра индивидуальных предпринимателей или нотариально заверенную копию такой выписки.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Заявление об отсутствии решения арбитражного суда о признании Претендента –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9" w:history="1">
        <w:r w:rsidRPr="006536FB">
          <w:rPr>
            <w:rFonts w:ascii="Times New Roman" w:hAnsi="Times New Roman"/>
            <w:sz w:val="24"/>
            <w:szCs w:val="24"/>
          </w:rPr>
          <w:t>Кодексом</w:t>
        </w:r>
      </w:hyperlink>
      <w:r w:rsidRPr="006536FB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C66E0E" w:rsidRPr="006536FB" w:rsidRDefault="00C66E0E" w:rsidP="00C66E0E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Опись представленных документов, соответствующе оформленная (подпись, печать) Претендентом или его уполномоченным представителем (</w:t>
      </w:r>
      <w:fldSimple w:instr=" REF _Ref347922619 \h  \* MERGEFORMAT ">
        <w:r w:rsidRPr="00D00355">
          <w:rPr>
            <w:rFonts w:ascii="Times New Roman" w:hAnsi="Times New Roman"/>
            <w:sz w:val="24"/>
            <w:szCs w:val="24"/>
          </w:rPr>
          <w:t>Форма №2</w:t>
        </w:r>
      </w:fldSimple>
      <w:r w:rsidRPr="006536FB">
        <w:rPr>
          <w:rFonts w:ascii="Times New Roman" w:hAnsi="Times New Roman"/>
          <w:sz w:val="24"/>
          <w:szCs w:val="24"/>
        </w:rPr>
        <w:t>).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 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6536FB">
        <w:rPr>
          <w:sz w:val="24"/>
          <w:szCs w:val="24"/>
        </w:rPr>
        <w:t>апостилированы</w:t>
      </w:r>
      <w:proofErr w:type="spellEnd"/>
      <w:r w:rsidRPr="006536FB">
        <w:rPr>
          <w:sz w:val="24"/>
          <w:szCs w:val="24"/>
        </w:rPr>
        <w:t>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– физического лица.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Все документы должны быть скреплены печатью Претендента (для юридического лица), заверены подписью уполномоченного лица Претендента, а также иметь сквозную нумерацию.</w:t>
      </w:r>
    </w:p>
    <w:p w:rsidR="00C66E0E" w:rsidRPr="006536FB" w:rsidRDefault="00C66E0E" w:rsidP="00C66E0E">
      <w:pPr>
        <w:pStyle w:val="2"/>
        <w:keepLines/>
        <w:tabs>
          <w:tab w:val="left" w:pos="0"/>
        </w:tabs>
        <w:ind w:firstLine="540"/>
        <w:jc w:val="both"/>
        <w:rPr>
          <w:sz w:val="24"/>
        </w:rPr>
      </w:pPr>
      <w:bookmarkStart w:id="80" w:name="_Toc351114761"/>
      <w:r w:rsidRPr="006536FB">
        <w:rPr>
          <w:sz w:val="24"/>
        </w:rPr>
        <w:t>Подача заявок на участие в аукционе</w:t>
      </w:r>
      <w:bookmarkEnd w:id="80"/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Заявки на участие в 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</w:t>
      </w:r>
      <w:proofErr w:type="gramStart"/>
      <w:r w:rsidRPr="006536FB">
        <w:rPr>
          <w:sz w:val="24"/>
          <w:szCs w:val="24"/>
        </w:rPr>
        <w:t>р(</w:t>
      </w:r>
      <w:proofErr w:type="spellStart"/>
      <w:proofErr w:type="gramEnd"/>
      <w:r w:rsidRPr="006536FB">
        <w:rPr>
          <w:sz w:val="24"/>
          <w:szCs w:val="24"/>
        </w:rPr>
        <w:t>ы</w:t>
      </w:r>
      <w:proofErr w:type="spellEnd"/>
      <w:r w:rsidRPr="006536FB">
        <w:rPr>
          <w:sz w:val="24"/>
          <w:szCs w:val="24"/>
        </w:rPr>
        <w:t>) по результатам проведения аукциона. Участие в аукционе могут принять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а также индивидуальный предприниматель.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t>Заявки на участие в 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</w:t>
      </w:r>
      <w:proofErr w:type="gramEnd"/>
      <w:r w:rsidRPr="006536FB">
        <w:rPr>
          <w:sz w:val="24"/>
          <w:szCs w:val="24"/>
        </w:rPr>
        <w:t xml:space="preserve"> Заявки должны быть поданы до истечения срока, указанного в извещении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ind w:firstLine="540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lastRenderedPageBreak/>
        <w:t xml:space="preserve">Все документы, входящие в состав заявки на участие в аукционе, должны быть представлены участником аукциона через электронную торговую площадку в отсканированном виде в формате </w:t>
      </w:r>
      <w:proofErr w:type="spellStart"/>
      <w:r w:rsidRPr="006536FB">
        <w:rPr>
          <w:sz w:val="24"/>
          <w:szCs w:val="24"/>
        </w:rPr>
        <w:t>Adobe</w:t>
      </w:r>
      <w:proofErr w:type="spellEnd"/>
      <w:r w:rsidRPr="006536FB">
        <w:rPr>
          <w:sz w:val="24"/>
          <w:szCs w:val="24"/>
        </w:rPr>
        <w:t xml:space="preserve"> PDF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приемлемо).</w:t>
      </w:r>
      <w:proofErr w:type="gramEnd"/>
      <w:r w:rsidRPr="006536FB">
        <w:rPr>
          <w:sz w:val="24"/>
          <w:szCs w:val="24"/>
        </w:rPr>
        <w:t xml:space="preserve"> Размер файла не должен превышать 10 Мб.</w:t>
      </w:r>
    </w:p>
    <w:p w:rsidR="00C66E0E" w:rsidRPr="006536FB" w:rsidRDefault="00C66E0E" w:rsidP="00C66E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Каждый отдельный документ должен быть отсканирован и загружен в систему подачи документов электронной торговой площадки в виде отдельного файла. </w:t>
      </w:r>
      <w:proofErr w:type="gramStart"/>
      <w:r w:rsidRPr="006536FB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направляемых участником аукциона, а наименование файлов должно позволять идентифицировать документ и количество страниц в документе (например: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36FB">
        <w:rPr>
          <w:rFonts w:ascii="Times New Roman" w:hAnsi="Times New Roman"/>
          <w:sz w:val="24"/>
          <w:szCs w:val="24"/>
        </w:rPr>
        <w:t>Накладная 245 от 02032009 3л.pdf).</w:t>
      </w:r>
      <w:proofErr w:type="gramEnd"/>
    </w:p>
    <w:p w:rsidR="00C66E0E" w:rsidRPr="006536FB" w:rsidRDefault="00C0740F" w:rsidP="00C0740F">
      <w:pPr>
        <w:pStyle w:val="a8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6E0E" w:rsidRPr="006536FB">
        <w:rPr>
          <w:sz w:val="24"/>
          <w:szCs w:val="24"/>
        </w:rPr>
        <w:t>Допускается размещение документов, сохраненных в архивах, при этом размещение на электронной торговой площадке архивов, разделенных на несколько частей, открытие каждой из которых по отдельности невозможно, не допускается.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аукционе, уникальный в рамках данного аукциона идентификационный номер. 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Каждый Претендент вправе подать только одну заявку на участие в аукционе. </w:t>
      </w:r>
    </w:p>
    <w:p w:rsidR="00C66E0E" w:rsidRPr="006536FB" w:rsidRDefault="00C66E0E" w:rsidP="00C0740F">
      <w:pPr>
        <w:pStyle w:val="2"/>
        <w:keepLines/>
        <w:tabs>
          <w:tab w:val="left" w:pos="0"/>
          <w:tab w:val="left" w:pos="1134"/>
        </w:tabs>
        <w:jc w:val="both"/>
        <w:rPr>
          <w:sz w:val="24"/>
        </w:rPr>
      </w:pPr>
      <w:bookmarkStart w:id="81" w:name="_Toc351114762"/>
      <w:r w:rsidRPr="006536FB">
        <w:rPr>
          <w:sz w:val="24"/>
        </w:rPr>
        <w:t>Изменение заявок на участие в аукционе или их отзыв</w:t>
      </w:r>
    </w:p>
    <w:p w:rsidR="00C66E0E" w:rsidRPr="006536FB" w:rsidRDefault="00C66E0E" w:rsidP="00C66E0E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Претендент,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аукционе.</w:t>
      </w:r>
    </w:p>
    <w:p w:rsidR="00C66E0E" w:rsidRPr="006536FB" w:rsidRDefault="00C66E0E" w:rsidP="00C0740F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  <w:r w:rsidRPr="006536FB">
        <w:rPr>
          <w:sz w:val="24"/>
          <w:szCs w:val="24"/>
        </w:rPr>
        <w:t>Порядок изменения или отзыва заявок на участие в 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:rsidR="00C66E0E" w:rsidRPr="006536FB" w:rsidRDefault="00C66E0E" w:rsidP="00C0740F">
      <w:pPr>
        <w:pStyle w:val="2"/>
        <w:keepLines/>
        <w:tabs>
          <w:tab w:val="left" w:pos="0"/>
          <w:tab w:val="left" w:pos="1134"/>
        </w:tabs>
        <w:ind w:left="540"/>
        <w:jc w:val="both"/>
        <w:rPr>
          <w:sz w:val="24"/>
        </w:rPr>
      </w:pPr>
      <w:bookmarkStart w:id="82" w:name="_Toc351114763"/>
      <w:bookmarkEnd w:id="81"/>
      <w:r w:rsidRPr="006536FB">
        <w:rPr>
          <w:sz w:val="24"/>
        </w:rPr>
        <w:t>Опоздавшие заявки на участие в аукционе</w:t>
      </w:r>
      <w:bookmarkEnd w:id="82"/>
    </w:p>
    <w:p w:rsidR="00C66E0E" w:rsidRDefault="00C66E0E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  <w:r w:rsidRPr="006536FB">
        <w:rPr>
          <w:sz w:val="24"/>
          <w:szCs w:val="24"/>
        </w:rPr>
        <w:t>У Претендентов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аукционе.</w:t>
      </w: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p w:rsidR="002773D5" w:rsidRPr="006536FB" w:rsidRDefault="002773D5" w:rsidP="002773D5">
      <w:pPr>
        <w:pStyle w:val="1"/>
        <w:ind w:firstLine="540"/>
        <w:jc w:val="right"/>
        <w:rPr>
          <w:b w:val="0"/>
          <w:sz w:val="24"/>
        </w:rPr>
      </w:pPr>
      <w:bookmarkStart w:id="83" w:name="_Ref347922250"/>
      <w:bookmarkStart w:id="84" w:name="_Toc351114773"/>
      <w:r w:rsidRPr="006536FB">
        <w:rPr>
          <w:b w:val="0"/>
          <w:sz w:val="24"/>
        </w:rPr>
        <w:lastRenderedPageBreak/>
        <w:t>Форма №1</w:t>
      </w:r>
      <w:bookmarkEnd w:id="83"/>
      <w:bookmarkEnd w:id="84"/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751"/>
        <w:gridCol w:w="2911"/>
        <w:gridCol w:w="3367"/>
      </w:tblGrid>
      <w:tr w:rsidR="002773D5" w:rsidRPr="006536FB" w:rsidTr="00B62426">
        <w:tc>
          <w:tcPr>
            <w:tcW w:w="3794" w:type="dxa"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 xml:space="preserve">На фирменном бланке Претендента, </w:t>
            </w:r>
            <w:proofErr w:type="spellStart"/>
            <w:r w:rsidRPr="006536FB">
              <w:rPr>
                <w:rFonts w:ascii="Times New Roman" w:hAnsi="Times New Roman"/>
                <w:sz w:val="24"/>
                <w:szCs w:val="24"/>
              </w:rPr>
              <w:t>исх.№</w:t>
            </w:r>
            <w:proofErr w:type="spellEnd"/>
            <w:r w:rsidRPr="006536FB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2964" w:type="dxa"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Аукционной комиссии</w:t>
            </w:r>
          </w:p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</w:tbl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ЗАЯВКА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на участие в аукционе на право заключения договора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 xml:space="preserve">купли-продажи  недвижимого имущества </w:t>
      </w:r>
      <w:r w:rsidRPr="006536FB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 имущества)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73D5" w:rsidRPr="006536FB" w:rsidRDefault="002773D5" w:rsidP="002773D5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«___» _____________ _____ </w:t>
      </w:r>
      <w:proofErr w:type="gramStart"/>
      <w:r w:rsidRPr="006536FB">
        <w:rPr>
          <w:rFonts w:ascii="Times New Roman" w:hAnsi="Times New Roman"/>
          <w:sz w:val="24"/>
          <w:szCs w:val="24"/>
        </w:rPr>
        <w:t>г</w:t>
      </w:r>
      <w:proofErr w:type="gramEnd"/>
      <w:r w:rsidRPr="006536FB">
        <w:rPr>
          <w:rFonts w:ascii="Times New Roman" w:hAnsi="Times New Roman"/>
          <w:sz w:val="24"/>
          <w:szCs w:val="24"/>
        </w:rPr>
        <w:t>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(полное наименование юридического лица или фамилия, имя, отчество, и паспортные данные физического лица, подающего заявку) далее именуемый «Претендент», в лице 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6536FB">
        <w:rPr>
          <w:rFonts w:ascii="Times New Roman" w:hAnsi="Times New Roman"/>
          <w:sz w:val="24"/>
          <w:szCs w:val="24"/>
        </w:rPr>
        <w:t>___,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действующего на основании ________________________, принимая решение об участии в аукционе на право заключения договора купли-продажи  недвижимого имущества _______________________________________, обязуется: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 объекта)</w:t>
      </w:r>
    </w:p>
    <w:p w:rsidR="002773D5" w:rsidRPr="006536FB" w:rsidRDefault="002773D5" w:rsidP="002773D5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соблюдать условия проведения аукциона, содержащиеся в Извещении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2773D5" w:rsidRPr="006536FB" w:rsidRDefault="002773D5" w:rsidP="002773D5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в случае признания победителем аукциона, подписать протокол об итогах аукциона и  заключить договор купли-продажи (наименование имущества)______________, в сроки, установленные в Документац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2773D5" w:rsidRPr="006536FB" w:rsidRDefault="002773D5" w:rsidP="002773D5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заключить договор </w:t>
      </w:r>
      <w:proofErr w:type="spellStart"/>
      <w:r w:rsidRPr="006536FB">
        <w:rPr>
          <w:rFonts w:ascii="Times New Roman" w:hAnsi="Times New Roman"/>
          <w:sz w:val="24"/>
          <w:szCs w:val="24"/>
        </w:rPr>
        <w:t>купли-продажи______</w:t>
      </w:r>
      <w:proofErr w:type="spellEnd"/>
      <w:r w:rsidRPr="006536FB">
        <w:rPr>
          <w:rFonts w:ascii="Times New Roman" w:hAnsi="Times New Roman"/>
          <w:sz w:val="24"/>
          <w:szCs w:val="24"/>
        </w:rPr>
        <w:t>(наименование имущества)_________:</w:t>
      </w:r>
    </w:p>
    <w:p w:rsidR="002773D5" w:rsidRPr="006536FB" w:rsidRDefault="002773D5" w:rsidP="002773D5">
      <w:pPr>
        <w:pStyle w:val="a7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>Собственником недвижимого имущества</w:t>
      </w:r>
      <w:r w:rsidRPr="006536FB">
        <w:rPr>
          <w:rFonts w:ascii="Times New Roman" w:hAnsi="Times New Roman"/>
          <w:sz w:val="24"/>
          <w:szCs w:val="24"/>
        </w:rPr>
        <w:t xml:space="preserve"> будет принято решение о заключении с нами (со мной) договора купли-продажи ______(наименование имущества)_________ по форме проекта договора, представленного в составе аукционной документации и по цене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договора, </w:t>
      </w:r>
      <w:proofErr w:type="gramStart"/>
      <w:r w:rsidRPr="006536FB">
        <w:rPr>
          <w:rFonts w:ascii="Times New Roman" w:hAnsi="Times New Roman"/>
          <w:sz w:val="24"/>
          <w:szCs w:val="24"/>
        </w:rPr>
        <w:t>указанной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в нашем (моем) предложении;</w:t>
      </w:r>
    </w:p>
    <w:p w:rsidR="002773D5" w:rsidRPr="006536FB" w:rsidRDefault="002773D5" w:rsidP="002773D5">
      <w:pPr>
        <w:pStyle w:val="a7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>Собственником недвижимого имущества</w:t>
      </w:r>
      <w:r w:rsidRPr="006536FB">
        <w:rPr>
          <w:rFonts w:ascii="Times New Roman" w:hAnsi="Times New Roman"/>
          <w:sz w:val="24"/>
          <w:szCs w:val="24"/>
        </w:rPr>
        <w:t xml:space="preserve"> будет принято решение о заключении с нами (со мной) договора купли-продажи ______(наименование имущества)_________ по форме проекта договора, представленного в составе аукционной документации и по начальной цене договора, указанной в извещении и аукционной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 (наименование Претендента - юридического лица/ФИО Претендента - физического лица) подтверждает, что соответствует требованиям, предъявляемым законодательством РФ к лицам, способным заключить договор (</w:t>
      </w:r>
      <w:proofErr w:type="spellStart"/>
      <w:r w:rsidRPr="006536FB">
        <w:rPr>
          <w:rFonts w:ascii="Times New Roman" w:hAnsi="Times New Roman"/>
          <w:sz w:val="24"/>
          <w:szCs w:val="24"/>
        </w:rPr>
        <w:t>ы</w:t>
      </w:r>
      <w:proofErr w:type="spellEnd"/>
      <w:r w:rsidRPr="006536FB">
        <w:rPr>
          <w:rFonts w:ascii="Times New Roman" w:hAnsi="Times New Roman"/>
          <w:sz w:val="24"/>
          <w:szCs w:val="24"/>
        </w:rPr>
        <w:t>) по результатам проведения аукциона.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(Для юридических лиц) Настоящим подтверждаем, что </w:t>
      </w:r>
      <w:proofErr w:type="gramStart"/>
      <w:r w:rsidRPr="006536FB">
        <w:rPr>
          <w:rFonts w:ascii="Times New Roman" w:hAnsi="Times New Roman"/>
          <w:sz w:val="24"/>
          <w:szCs w:val="24"/>
        </w:rPr>
        <w:t>против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____(</w:t>
      </w:r>
      <w:proofErr w:type="gramStart"/>
      <w:r w:rsidRPr="006536FB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Претендента)______ не проводится процедура ликвидации, не принято арбитражным судом </w:t>
      </w:r>
      <w:r w:rsidRPr="006536FB">
        <w:rPr>
          <w:rFonts w:ascii="Times New Roman" w:hAnsi="Times New Roman"/>
          <w:sz w:val="24"/>
          <w:szCs w:val="24"/>
        </w:rPr>
        <w:lastRenderedPageBreak/>
        <w:t>решения о признании ___(наименование Претендента)____ банкротом, деятельность ______(наименование Претендента)____ не приостановлена, на имущество не наложен арест по решению суда, административного органа.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3 Документации аукциона, заинтересованных или причастных к данным сведениям лиц на обработку предоставленных сведений Организатором аукциона, а также на раскрытие Организатором аукциона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</w:t>
      </w:r>
      <w:proofErr w:type="spellStart"/>
      <w:r w:rsidRPr="006536FB">
        <w:rPr>
          <w:rFonts w:ascii="Times New Roman" w:hAnsi="Times New Roman"/>
          <w:sz w:val="24"/>
          <w:szCs w:val="24"/>
        </w:rPr>
        <w:t>Росфинмониторингу</w:t>
      </w:r>
      <w:proofErr w:type="spellEnd"/>
      <w:r w:rsidRPr="006536FB">
        <w:rPr>
          <w:rFonts w:ascii="Times New Roman" w:hAnsi="Times New Roman"/>
          <w:sz w:val="24"/>
          <w:szCs w:val="24"/>
        </w:rPr>
        <w:t>, Правительству Российской Федерации) и последующую обработку данных сведений такими органами.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(Для физических лиц) Настоящим даем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>В случае признания нас победителем аукциона, мы берем на себя обязательства подписать со своей стороны договор в соответствии с требованиями документации аукциона и условиями нашей заявки на участие в аукционе, а также 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 участие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в запросе предложений и до подписания договора. В случае отсутствия изменений мы берем на себя обязательства представить справку об отсутствии изменений. Справка, подтверждающая актуальность информации будет подписана и предоставлена нами не ранее 5 (пяти) дней до заключения договора (с двух сторон).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Со сведениями, изложенными в извещении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 и аукционной документации, проектом договора Претендент ознакомлен и согласен.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 настоящей заявке прилагаются по описи следующие документы: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 ___________________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 ___________________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Адрес Претендента: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_____________________________________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_____________________________________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______________/________________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Должность руководителя участника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Подпись / расшифровка подписи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(его уполномоченного представителя)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М.П.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3D5" w:rsidRPr="006536FB" w:rsidRDefault="002773D5" w:rsidP="002773D5">
      <w:pPr>
        <w:pStyle w:val="1"/>
        <w:ind w:firstLine="540"/>
        <w:jc w:val="right"/>
        <w:rPr>
          <w:b w:val="0"/>
          <w:sz w:val="24"/>
        </w:rPr>
      </w:pPr>
      <w:r w:rsidRPr="006536FB">
        <w:rPr>
          <w:sz w:val="24"/>
        </w:rPr>
        <w:br w:type="page"/>
      </w:r>
      <w:bookmarkStart w:id="85" w:name="_Ref347922619"/>
      <w:bookmarkStart w:id="86" w:name="_Toc351114774"/>
      <w:r w:rsidRPr="006536FB">
        <w:rPr>
          <w:b w:val="0"/>
          <w:sz w:val="24"/>
        </w:rPr>
        <w:lastRenderedPageBreak/>
        <w:t>Форма №2</w:t>
      </w:r>
      <w:bookmarkEnd w:id="85"/>
      <w:bookmarkEnd w:id="86"/>
    </w:p>
    <w:p w:rsidR="002773D5" w:rsidRPr="00A4125E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73D5" w:rsidRPr="00A4125E" w:rsidRDefault="002773D5" w:rsidP="002773D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125E">
        <w:rPr>
          <w:rFonts w:ascii="Times New Roman" w:hAnsi="Times New Roman"/>
          <w:b/>
          <w:sz w:val="24"/>
          <w:szCs w:val="24"/>
        </w:rPr>
        <w:t xml:space="preserve">ФОРМА ОПИСИ ДОКУМЕНТОВ, ПРЕДСТАВЛЯЕМЫХ ДЛЯ </w:t>
      </w:r>
      <w:r w:rsidRPr="00A4125E">
        <w:rPr>
          <w:rFonts w:ascii="Times New Roman" w:hAnsi="Times New Roman"/>
          <w:b/>
          <w:sz w:val="24"/>
          <w:szCs w:val="24"/>
        </w:rPr>
        <w:br/>
        <w:t>УЧАСТИЯ В АУКЦИОНЕ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ОПИСЬ ДОКУМЕНТОВ,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36FB">
        <w:rPr>
          <w:rFonts w:ascii="Times New Roman" w:hAnsi="Times New Roman"/>
          <w:b/>
          <w:sz w:val="24"/>
          <w:szCs w:val="24"/>
        </w:rPr>
        <w:t>представляемых</w:t>
      </w:r>
      <w:proofErr w:type="gramEnd"/>
      <w:r w:rsidRPr="006536FB">
        <w:rPr>
          <w:rFonts w:ascii="Times New Roman" w:hAnsi="Times New Roman"/>
          <w:b/>
          <w:sz w:val="24"/>
          <w:szCs w:val="24"/>
        </w:rPr>
        <w:t xml:space="preserve"> для участия в аукционе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на право заключения договора купли-продажи</w:t>
      </w:r>
      <w:r w:rsidRPr="006536FB">
        <w:rPr>
          <w:rFonts w:ascii="Times New Roman" w:hAnsi="Times New Roman"/>
          <w:b/>
          <w:sz w:val="24"/>
          <w:szCs w:val="24"/>
        </w:rPr>
        <w:br/>
      </w:r>
      <w:r w:rsidRPr="006536FB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 недвижимого имущества)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Настоящим ___ (наименование/ФИО Претендента)_____ подтверждает, что для участия в названном аукционе нами направляются нижеперечисленные документы:</w:t>
      </w: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8130"/>
        <w:gridCol w:w="1172"/>
      </w:tblGrid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листов</w:t>
            </w: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trHeight w:val="16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Итого количество листов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Подпись Претендента (его уполномоченного представителя)  _____________/________/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  <w:t xml:space="preserve">                     М.П.</w:t>
      </w:r>
    </w:p>
    <w:p w:rsidR="002773D5" w:rsidRPr="006536FB" w:rsidRDefault="002773D5" w:rsidP="002773D5">
      <w:pPr>
        <w:pStyle w:val="1"/>
        <w:jc w:val="both"/>
        <w:rPr>
          <w:sz w:val="24"/>
        </w:rPr>
        <w:sectPr w:rsidR="002773D5" w:rsidRPr="006536FB" w:rsidSect="003F53C7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bookmarkStart w:id="87" w:name="_Ref350254224"/>
    </w:p>
    <w:p w:rsidR="002773D5" w:rsidRPr="00D00355" w:rsidRDefault="002773D5" w:rsidP="002773D5">
      <w:pPr>
        <w:pStyle w:val="1"/>
        <w:jc w:val="right"/>
        <w:rPr>
          <w:sz w:val="24"/>
        </w:rPr>
      </w:pPr>
      <w:bookmarkStart w:id="88" w:name="_Ref351113772"/>
      <w:bookmarkStart w:id="89" w:name="_Toc351114775"/>
      <w:r w:rsidRPr="00D00355">
        <w:rPr>
          <w:sz w:val="24"/>
        </w:rPr>
        <w:lastRenderedPageBreak/>
        <w:t>Форма №3</w:t>
      </w:r>
      <w:bookmarkEnd w:id="87"/>
      <w:bookmarkEnd w:id="88"/>
      <w:bookmarkEnd w:id="89"/>
    </w:p>
    <w:p w:rsidR="002773D5" w:rsidRPr="00D00355" w:rsidRDefault="002773D5" w:rsidP="002773D5">
      <w:pPr>
        <w:spacing w:after="0"/>
        <w:ind w:firstLine="5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0355">
        <w:rPr>
          <w:rFonts w:ascii="Times New Roman" w:hAnsi="Times New Roman"/>
          <w:b/>
          <w:caps/>
          <w:sz w:val="24"/>
          <w:szCs w:val="24"/>
        </w:rPr>
        <w:t xml:space="preserve">Сведения о цепочке собственников, </w:t>
      </w:r>
      <w:r w:rsidRPr="00D00355">
        <w:rPr>
          <w:rFonts w:ascii="Times New Roman" w:hAnsi="Times New Roman"/>
          <w:b/>
          <w:caps/>
          <w:sz w:val="24"/>
          <w:szCs w:val="24"/>
        </w:rPr>
        <w:br/>
        <w:t>включая бенефициаров (в том числе конечных)</w:t>
      </w:r>
    </w:p>
    <w:p w:rsidR="002773D5" w:rsidRPr="006536FB" w:rsidRDefault="002773D5" w:rsidP="002773D5">
      <w:pPr>
        <w:pStyle w:val="Times12"/>
        <w:ind w:firstLine="540"/>
        <w:jc w:val="center"/>
        <w:rPr>
          <w:szCs w:val="24"/>
        </w:rPr>
      </w:pPr>
      <w:r w:rsidRPr="006536FB">
        <w:rPr>
          <w:szCs w:val="24"/>
        </w:rPr>
        <w:t>Участник аукциона: ________________________________________________________</w:t>
      </w:r>
    </w:p>
    <w:p w:rsidR="002773D5" w:rsidRPr="006536FB" w:rsidRDefault="002773D5" w:rsidP="002773D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(наименование)</w:t>
      </w:r>
    </w:p>
    <w:tbl>
      <w:tblPr>
        <w:tblW w:w="5257" w:type="pct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615"/>
        <w:gridCol w:w="691"/>
        <w:gridCol w:w="1366"/>
        <w:gridCol w:w="842"/>
        <w:gridCol w:w="1293"/>
        <w:gridCol w:w="1623"/>
        <w:gridCol w:w="465"/>
        <w:gridCol w:w="615"/>
        <w:gridCol w:w="691"/>
        <w:gridCol w:w="1366"/>
        <w:gridCol w:w="1196"/>
        <w:gridCol w:w="1623"/>
        <w:gridCol w:w="1302"/>
        <w:gridCol w:w="1615"/>
      </w:tblGrid>
      <w:tr w:rsidR="002773D5" w:rsidRPr="006536FB" w:rsidTr="00B62426">
        <w:trPr>
          <w:trHeight w:val="510"/>
          <w:jc w:val="center"/>
        </w:trPr>
        <w:tc>
          <w:tcPr>
            <w:tcW w:w="149" w:type="pct"/>
            <w:vMerge w:val="restart"/>
            <w:shd w:val="clear" w:color="auto" w:fill="auto"/>
            <w:vAlign w:val="center"/>
            <w:hideMark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6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6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36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pct"/>
            <w:gridSpan w:val="6"/>
            <w:shd w:val="clear" w:color="auto" w:fill="auto"/>
            <w:vAlign w:val="center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Информация об участнике конкурентных переговоров</w:t>
            </w:r>
          </w:p>
        </w:tc>
        <w:tc>
          <w:tcPr>
            <w:tcW w:w="2291" w:type="pct"/>
            <w:gridSpan w:val="7"/>
            <w:shd w:val="clear" w:color="auto" w:fill="auto"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Информация о подтверждающих документах (наименование, реквизиты и т.д.)</w:t>
            </w:r>
          </w:p>
        </w:tc>
      </w:tr>
      <w:tr w:rsidR="002773D5" w:rsidRPr="006536FB" w:rsidTr="00B62426">
        <w:trPr>
          <w:trHeight w:val="1590"/>
          <w:jc w:val="center"/>
        </w:trPr>
        <w:tc>
          <w:tcPr>
            <w:tcW w:w="149" w:type="pct"/>
            <w:vMerge/>
            <w:vAlign w:val="center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  <w:hideMark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20" w:type="pct"/>
            <w:vAlign w:val="center"/>
            <w:hideMark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35" w:type="pct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Наименование краткое</w:t>
            </w:r>
          </w:p>
        </w:tc>
        <w:tc>
          <w:tcPr>
            <w:tcW w:w="268" w:type="pct"/>
            <w:vAlign w:val="center"/>
            <w:hideMark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Код ОКВЭД</w:t>
            </w:r>
          </w:p>
        </w:tc>
        <w:tc>
          <w:tcPr>
            <w:tcW w:w="411" w:type="pct"/>
            <w:vAlign w:val="center"/>
            <w:hideMark/>
          </w:tcPr>
          <w:p w:rsidR="002773D5" w:rsidRPr="006536FB" w:rsidRDefault="002773D5" w:rsidP="00B62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28" w:type="pct"/>
            <w:vAlign w:val="center"/>
            <w:hideMark/>
          </w:tcPr>
          <w:p w:rsidR="002773D5" w:rsidRPr="006536FB" w:rsidRDefault="002773D5" w:rsidP="00B62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" w:type="pct"/>
            <w:vAlign w:val="center"/>
            <w:hideMark/>
          </w:tcPr>
          <w:p w:rsidR="002773D5" w:rsidRPr="006536FB" w:rsidRDefault="002773D5" w:rsidP="00B62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20" w:type="pct"/>
            <w:vAlign w:val="center"/>
            <w:hideMark/>
          </w:tcPr>
          <w:p w:rsidR="002773D5" w:rsidRPr="006536FB" w:rsidRDefault="002773D5" w:rsidP="00B62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35" w:type="pct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381" w:type="pct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773D5" w:rsidRPr="006536FB" w:rsidRDefault="002773D5" w:rsidP="00B62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Руководитель / участник / акционер / бенефициар</w:t>
            </w:r>
          </w:p>
        </w:tc>
        <w:tc>
          <w:tcPr>
            <w:tcW w:w="514" w:type="pct"/>
            <w:vMerge/>
            <w:vAlign w:val="center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trHeight w:val="315"/>
          <w:jc w:val="center"/>
        </w:trPr>
        <w:tc>
          <w:tcPr>
            <w:tcW w:w="149" w:type="pct"/>
            <w:noWrap/>
            <w:hideMark/>
          </w:tcPr>
          <w:p w:rsidR="002773D5" w:rsidRPr="006536FB" w:rsidRDefault="002773D5" w:rsidP="00B62426">
            <w:pPr>
              <w:spacing w:after="0"/>
              <w:ind w:firstLine="5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773D5" w:rsidRPr="006536FB" w:rsidRDefault="002773D5" w:rsidP="00B62426">
            <w:pPr>
              <w:spacing w:after="0"/>
              <w:ind w:firstLine="5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20" w:type="pct"/>
            <w:noWrap/>
            <w:hideMark/>
          </w:tcPr>
          <w:p w:rsidR="002773D5" w:rsidRPr="006536FB" w:rsidRDefault="002773D5" w:rsidP="00B62426">
            <w:pPr>
              <w:spacing w:after="0"/>
              <w:ind w:firstLine="5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8" w:type="pct"/>
            <w:noWrap/>
            <w:vAlign w:val="bottom"/>
            <w:hideMark/>
          </w:tcPr>
          <w:p w:rsidR="002773D5" w:rsidRPr="006536FB" w:rsidRDefault="002773D5" w:rsidP="00B62426">
            <w:pPr>
              <w:tabs>
                <w:tab w:val="right" w:pos="163"/>
                <w:tab w:val="center" w:pos="351"/>
              </w:tabs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88</w:t>
            </w: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2773D5" w:rsidRPr="006536FB" w:rsidTr="00B62426">
        <w:trPr>
          <w:trHeight w:val="630"/>
          <w:jc w:val="center"/>
        </w:trPr>
        <w:tc>
          <w:tcPr>
            <w:tcW w:w="149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773D5" w:rsidRPr="006536FB" w:rsidTr="00B62426">
        <w:trPr>
          <w:trHeight w:val="315"/>
          <w:jc w:val="center"/>
        </w:trPr>
        <w:tc>
          <w:tcPr>
            <w:tcW w:w="149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773D5" w:rsidRPr="006536FB" w:rsidTr="00B62426">
        <w:trPr>
          <w:trHeight w:val="315"/>
          <w:jc w:val="center"/>
        </w:trPr>
        <w:tc>
          <w:tcPr>
            <w:tcW w:w="149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6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1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8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2773D5" w:rsidRPr="006536FB" w:rsidTr="00B62426">
        <w:trPr>
          <w:trHeight w:val="315"/>
          <w:jc w:val="center"/>
        </w:trPr>
        <w:tc>
          <w:tcPr>
            <w:tcW w:w="149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5" w:rsidRPr="006536FB" w:rsidTr="00B62426">
        <w:trPr>
          <w:trHeight w:val="315"/>
          <w:jc w:val="center"/>
        </w:trPr>
        <w:tc>
          <w:tcPr>
            <w:tcW w:w="149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2773D5" w:rsidRPr="006536FB" w:rsidRDefault="002773D5" w:rsidP="00B6242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3D5" w:rsidRPr="006536FB" w:rsidRDefault="002773D5" w:rsidP="002773D5">
      <w:pPr>
        <w:pStyle w:val="ad"/>
        <w:tabs>
          <w:tab w:val="clear" w:pos="1134"/>
        </w:tabs>
        <w:autoSpaceDE w:val="0"/>
        <w:autoSpaceDN w:val="0"/>
        <w:spacing w:line="240" w:lineRule="auto"/>
        <w:ind w:firstLine="540"/>
        <w:rPr>
          <w:sz w:val="20"/>
          <w:szCs w:val="20"/>
        </w:rPr>
      </w:pPr>
      <w:r w:rsidRPr="006536FB">
        <w:rPr>
          <w:sz w:val="20"/>
          <w:szCs w:val="20"/>
        </w:rPr>
        <w: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 заключения договора (с двух сторон).</w:t>
      </w:r>
    </w:p>
    <w:p w:rsidR="002773D5" w:rsidRPr="006536FB" w:rsidRDefault="002773D5" w:rsidP="002773D5">
      <w:pPr>
        <w:pStyle w:val="ad"/>
        <w:tabs>
          <w:tab w:val="clear" w:pos="1134"/>
        </w:tabs>
        <w:autoSpaceDE w:val="0"/>
        <w:autoSpaceDN w:val="0"/>
        <w:spacing w:line="240" w:lineRule="auto"/>
        <w:ind w:firstLine="540"/>
        <w:rPr>
          <w:sz w:val="24"/>
          <w:szCs w:val="24"/>
        </w:rPr>
      </w:pPr>
    </w:p>
    <w:p w:rsidR="002773D5" w:rsidRPr="006536FB" w:rsidRDefault="002773D5" w:rsidP="002773D5">
      <w:pPr>
        <w:pStyle w:val="ad"/>
        <w:tabs>
          <w:tab w:val="clear" w:pos="1134"/>
        </w:tabs>
        <w:autoSpaceDE w:val="0"/>
        <w:autoSpaceDN w:val="0"/>
        <w:spacing w:line="240" w:lineRule="auto"/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lastRenderedPageBreak/>
        <w:t>_________________________________</w:t>
      </w:r>
      <w:r w:rsidRPr="006536FB">
        <w:rPr>
          <w:sz w:val="24"/>
          <w:szCs w:val="24"/>
        </w:rPr>
        <w:tab/>
        <w:t>_______</w:t>
      </w:r>
      <w:r w:rsidRPr="006536FB">
        <w:rPr>
          <w:sz w:val="24"/>
          <w:szCs w:val="24"/>
        </w:rPr>
        <w:tab/>
      </w:r>
      <w:r w:rsidRPr="006536FB">
        <w:rPr>
          <w:sz w:val="24"/>
          <w:szCs w:val="24"/>
        </w:rPr>
        <w:tab/>
        <w:t>_____________________________</w:t>
      </w:r>
    </w:p>
    <w:p w:rsidR="002773D5" w:rsidRPr="006536FB" w:rsidRDefault="002773D5" w:rsidP="002773D5">
      <w:pPr>
        <w:pStyle w:val="Times12"/>
        <w:ind w:firstLine="540"/>
        <w:rPr>
          <w:bCs w:val="0"/>
          <w:szCs w:val="24"/>
          <w:vertAlign w:val="superscript"/>
        </w:rPr>
      </w:pPr>
      <w:r w:rsidRPr="006536FB">
        <w:rPr>
          <w:bCs w:val="0"/>
          <w:szCs w:val="24"/>
          <w:vertAlign w:val="superscript"/>
        </w:rPr>
        <w:t>(Подпись уполномоченного представителя)</w:t>
      </w:r>
      <w:r w:rsidRPr="006536FB">
        <w:rPr>
          <w:snapToGrid w:val="0"/>
          <w:szCs w:val="24"/>
        </w:rPr>
        <w:tab/>
      </w:r>
      <w:r w:rsidRPr="006536FB">
        <w:rPr>
          <w:snapToGrid w:val="0"/>
          <w:szCs w:val="24"/>
        </w:rPr>
        <w:tab/>
      </w:r>
      <w:r w:rsidRPr="006536FB">
        <w:rPr>
          <w:bCs w:val="0"/>
          <w:szCs w:val="24"/>
          <w:vertAlign w:val="superscript"/>
        </w:rPr>
        <w:t>(Имя и должность подписавшего)</w:t>
      </w:r>
    </w:p>
    <w:p w:rsidR="002773D5" w:rsidRPr="006536FB" w:rsidRDefault="002773D5" w:rsidP="002773D5">
      <w:pPr>
        <w:pStyle w:val="Times12"/>
        <w:ind w:firstLine="540"/>
        <w:rPr>
          <w:bCs w:val="0"/>
          <w:szCs w:val="24"/>
        </w:rPr>
      </w:pPr>
      <w:r w:rsidRPr="006536FB">
        <w:rPr>
          <w:bCs w:val="0"/>
          <w:szCs w:val="24"/>
        </w:rPr>
        <w:t>М.П.</w:t>
      </w:r>
    </w:p>
    <w:p w:rsidR="002773D5" w:rsidRPr="006536FB" w:rsidRDefault="002773D5" w:rsidP="002773D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73D5" w:rsidRPr="006536FB" w:rsidRDefault="002773D5" w:rsidP="002773D5">
      <w:pPr>
        <w:pStyle w:val="Times12"/>
        <w:tabs>
          <w:tab w:val="left" w:pos="1134"/>
        </w:tabs>
        <w:ind w:firstLine="540"/>
        <w:jc w:val="center"/>
        <w:rPr>
          <w:b/>
          <w:bCs w:val="0"/>
          <w:szCs w:val="24"/>
        </w:rPr>
      </w:pPr>
      <w:r w:rsidRPr="006536FB">
        <w:rPr>
          <w:b/>
          <w:bCs w:val="0"/>
          <w:szCs w:val="24"/>
        </w:rPr>
        <w:t>ИНСТРУКЦИИ ПО ЗАПОЛНЕНИЮ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Данные инструкции не следует воспроизводить в документах, подготовленных участником аукциона.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 xml:space="preserve">Форма сведений о цепочке собственников, </w:t>
      </w:r>
      <w:proofErr w:type="gramStart"/>
      <w:r w:rsidRPr="006536FB">
        <w:rPr>
          <w:szCs w:val="24"/>
        </w:rPr>
        <w:t>включая бенефициаров изменению не подлежит</w:t>
      </w:r>
      <w:proofErr w:type="gramEnd"/>
      <w:r w:rsidRPr="006536FB">
        <w:rPr>
          <w:szCs w:val="24"/>
        </w:rPr>
        <w:t xml:space="preserve">. Все сведения и документы обязательны к предоставлению. 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 xml:space="preserve">Таблица должна быть представлена Участником в случае признания его победителем аукциона в 5-тидневный срок </w:t>
      </w:r>
      <w:proofErr w:type="gramStart"/>
      <w:r w:rsidRPr="006536FB">
        <w:rPr>
          <w:szCs w:val="24"/>
        </w:rPr>
        <w:t>с даты подписания</w:t>
      </w:r>
      <w:proofErr w:type="gramEnd"/>
      <w:r w:rsidRPr="006536FB">
        <w:rPr>
          <w:szCs w:val="24"/>
        </w:rPr>
        <w:t xml:space="preserve"> протокола об итогах аукциона предоставить в двух форматах *.</w:t>
      </w:r>
      <w:proofErr w:type="spellStart"/>
      <w:r w:rsidRPr="006536FB">
        <w:rPr>
          <w:szCs w:val="24"/>
          <w:lang w:val="en-US"/>
        </w:rPr>
        <w:t>pdf</w:t>
      </w:r>
      <w:proofErr w:type="spellEnd"/>
      <w:r w:rsidRPr="006536FB">
        <w:rPr>
          <w:szCs w:val="24"/>
        </w:rPr>
        <w:t xml:space="preserve"> и *.</w:t>
      </w:r>
      <w:proofErr w:type="spellStart"/>
      <w:r w:rsidRPr="006536FB">
        <w:rPr>
          <w:szCs w:val="24"/>
        </w:rPr>
        <w:t>xls</w:t>
      </w:r>
      <w:proofErr w:type="spellEnd"/>
      <w:r w:rsidRPr="006536FB">
        <w:rPr>
          <w:szCs w:val="24"/>
        </w:rPr>
        <w:t>;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6 Участником конкурентных переговоров заполняется в формате Фамилия Имя Отчество, например Иванов Иван Степанович.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8 заполняется согласно образцу.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 xml:space="preserve">Столбцы 9, 10 заполняются в порядке, установленном пунктами 3, 4 настоящей инструкции. 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12 заполняется в формате географической иерархии в нисходящем порядке, например, Тула, ул. Пионеров, 56-89.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lastRenderedPageBreak/>
        <w:t>Столбец 13 заполняется в порядке, установленном пунктом 8 настоящей инструкции.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</w:t>
      </w:r>
    </w:p>
    <w:p w:rsidR="002773D5" w:rsidRPr="006536FB" w:rsidRDefault="002773D5" w:rsidP="002773D5">
      <w:pPr>
        <w:pStyle w:val="Times12"/>
        <w:numPr>
          <w:ilvl w:val="0"/>
          <w:numId w:val="11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15 указываются юридический статус и реквизиты подтверждающих документов, например учредительный договор от 23.01.2008.</w:t>
      </w:r>
    </w:p>
    <w:p w:rsidR="002773D5" w:rsidRPr="006536FB" w:rsidRDefault="002773D5" w:rsidP="00DD3CB6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851"/>
        <w:rPr>
          <w:sz w:val="24"/>
          <w:szCs w:val="24"/>
        </w:rPr>
      </w:pPr>
    </w:p>
    <w:sectPr w:rsidR="002773D5" w:rsidRPr="006536FB" w:rsidSect="00277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F9" w:rsidRDefault="002773D5" w:rsidP="003F53C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F9" w:rsidRDefault="002773D5" w:rsidP="003F53C7">
    <w:pPr>
      <w:tabs>
        <w:tab w:val="center" w:pos="4677"/>
        <w:tab w:val="right" w:pos="9355"/>
      </w:tabs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76D"/>
    <w:multiLevelType w:val="multilevel"/>
    <w:tmpl w:val="2CFE95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0868377C"/>
    <w:multiLevelType w:val="multilevel"/>
    <w:tmpl w:val="E33C30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391579C"/>
    <w:multiLevelType w:val="multilevel"/>
    <w:tmpl w:val="8F3EA2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1B821331"/>
    <w:multiLevelType w:val="hybridMultilevel"/>
    <w:tmpl w:val="D506DE44"/>
    <w:lvl w:ilvl="0" w:tplc="30209F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2BA01830" w:tentative="1">
      <w:start w:val="1"/>
      <w:numFmt w:val="lowerLetter"/>
      <w:lvlText w:val="%2."/>
      <w:lvlJc w:val="left"/>
      <w:pPr>
        <w:ind w:left="1440" w:hanging="360"/>
      </w:pPr>
    </w:lvl>
    <w:lvl w:ilvl="2" w:tplc="3BB28454" w:tentative="1">
      <w:start w:val="1"/>
      <w:numFmt w:val="lowerRoman"/>
      <w:lvlText w:val="%3."/>
      <w:lvlJc w:val="right"/>
      <w:pPr>
        <w:ind w:left="2160" w:hanging="180"/>
      </w:pPr>
    </w:lvl>
    <w:lvl w:ilvl="3" w:tplc="2932EF12" w:tentative="1">
      <w:start w:val="1"/>
      <w:numFmt w:val="decimal"/>
      <w:lvlText w:val="%4."/>
      <w:lvlJc w:val="left"/>
      <w:pPr>
        <w:ind w:left="2880" w:hanging="360"/>
      </w:pPr>
    </w:lvl>
    <w:lvl w:ilvl="4" w:tplc="3904A5FE" w:tentative="1">
      <w:start w:val="1"/>
      <w:numFmt w:val="lowerLetter"/>
      <w:lvlText w:val="%5."/>
      <w:lvlJc w:val="left"/>
      <w:pPr>
        <w:ind w:left="3600" w:hanging="360"/>
      </w:pPr>
    </w:lvl>
    <w:lvl w:ilvl="5" w:tplc="813C45F0" w:tentative="1">
      <w:start w:val="1"/>
      <w:numFmt w:val="lowerRoman"/>
      <w:lvlText w:val="%6."/>
      <w:lvlJc w:val="right"/>
      <w:pPr>
        <w:ind w:left="4320" w:hanging="180"/>
      </w:pPr>
    </w:lvl>
    <w:lvl w:ilvl="6" w:tplc="637E47EE" w:tentative="1">
      <w:start w:val="1"/>
      <w:numFmt w:val="decimal"/>
      <w:lvlText w:val="%7."/>
      <w:lvlJc w:val="left"/>
      <w:pPr>
        <w:ind w:left="5040" w:hanging="360"/>
      </w:pPr>
    </w:lvl>
    <w:lvl w:ilvl="7" w:tplc="D30ABF00" w:tentative="1">
      <w:start w:val="1"/>
      <w:numFmt w:val="lowerLetter"/>
      <w:lvlText w:val="%8."/>
      <w:lvlJc w:val="left"/>
      <w:pPr>
        <w:ind w:left="5760" w:hanging="360"/>
      </w:pPr>
    </w:lvl>
    <w:lvl w:ilvl="8" w:tplc="EB689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1C86"/>
    <w:multiLevelType w:val="hybridMultilevel"/>
    <w:tmpl w:val="9B1AC0B4"/>
    <w:lvl w:ilvl="0" w:tplc="69764B78">
      <w:start w:val="1"/>
      <w:numFmt w:val="russianLower"/>
      <w:lvlText w:val="%1)."/>
      <w:lvlJc w:val="left"/>
      <w:pPr>
        <w:ind w:left="1571" w:hanging="360"/>
      </w:pPr>
      <w:rPr>
        <w:rFonts w:hint="default"/>
        <w:i w:val="0"/>
      </w:rPr>
    </w:lvl>
    <w:lvl w:ilvl="1" w:tplc="9EEAE310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7F241100" w:tentative="1">
      <w:start w:val="1"/>
      <w:numFmt w:val="lowerRoman"/>
      <w:lvlText w:val="%3."/>
      <w:lvlJc w:val="right"/>
      <w:pPr>
        <w:ind w:left="2160" w:hanging="180"/>
      </w:pPr>
    </w:lvl>
    <w:lvl w:ilvl="3" w:tplc="791CB0FE" w:tentative="1">
      <w:start w:val="1"/>
      <w:numFmt w:val="decimal"/>
      <w:lvlText w:val="%4."/>
      <w:lvlJc w:val="left"/>
      <w:pPr>
        <w:ind w:left="2880" w:hanging="360"/>
      </w:pPr>
    </w:lvl>
    <w:lvl w:ilvl="4" w:tplc="A79472A0" w:tentative="1">
      <w:start w:val="1"/>
      <w:numFmt w:val="lowerLetter"/>
      <w:lvlText w:val="%5."/>
      <w:lvlJc w:val="left"/>
      <w:pPr>
        <w:ind w:left="3600" w:hanging="360"/>
      </w:pPr>
    </w:lvl>
    <w:lvl w:ilvl="5" w:tplc="FF9A7AD2" w:tentative="1">
      <w:start w:val="1"/>
      <w:numFmt w:val="lowerRoman"/>
      <w:lvlText w:val="%6."/>
      <w:lvlJc w:val="right"/>
      <w:pPr>
        <w:ind w:left="4320" w:hanging="180"/>
      </w:pPr>
    </w:lvl>
    <w:lvl w:ilvl="6" w:tplc="62D6429E" w:tentative="1">
      <w:start w:val="1"/>
      <w:numFmt w:val="decimal"/>
      <w:lvlText w:val="%7."/>
      <w:lvlJc w:val="left"/>
      <w:pPr>
        <w:ind w:left="5040" w:hanging="360"/>
      </w:pPr>
    </w:lvl>
    <w:lvl w:ilvl="7" w:tplc="372CE15E" w:tentative="1">
      <w:start w:val="1"/>
      <w:numFmt w:val="lowerLetter"/>
      <w:lvlText w:val="%8."/>
      <w:lvlJc w:val="left"/>
      <w:pPr>
        <w:ind w:left="5760" w:hanging="360"/>
      </w:pPr>
    </w:lvl>
    <w:lvl w:ilvl="8" w:tplc="96944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10555"/>
    <w:multiLevelType w:val="multilevel"/>
    <w:tmpl w:val="7F8472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8A04ACC"/>
    <w:multiLevelType w:val="hybridMultilevel"/>
    <w:tmpl w:val="63427750"/>
    <w:lvl w:ilvl="0" w:tplc="B1F44D80">
      <w:start w:val="1"/>
      <w:numFmt w:val="decimal"/>
      <w:lvlText w:val="%1)"/>
      <w:lvlJc w:val="left"/>
      <w:pPr>
        <w:ind w:left="1429" w:hanging="360"/>
      </w:pPr>
    </w:lvl>
    <w:lvl w:ilvl="1" w:tplc="8104F230" w:tentative="1">
      <w:start w:val="1"/>
      <w:numFmt w:val="lowerLetter"/>
      <w:lvlText w:val="%2."/>
      <w:lvlJc w:val="left"/>
      <w:pPr>
        <w:ind w:left="2149" w:hanging="360"/>
      </w:pPr>
    </w:lvl>
    <w:lvl w:ilvl="2" w:tplc="CD04A1D6" w:tentative="1">
      <w:start w:val="1"/>
      <w:numFmt w:val="lowerRoman"/>
      <w:lvlText w:val="%3."/>
      <w:lvlJc w:val="right"/>
      <w:pPr>
        <w:ind w:left="2869" w:hanging="180"/>
      </w:pPr>
    </w:lvl>
    <w:lvl w:ilvl="3" w:tplc="37D0B134" w:tentative="1">
      <w:start w:val="1"/>
      <w:numFmt w:val="decimal"/>
      <w:lvlText w:val="%4."/>
      <w:lvlJc w:val="left"/>
      <w:pPr>
        <w:ind w:left="3589" w:hanging="360"/>
      </w:pPr>
    </w:lvl>
    <w:lvl w:ilvl="4" w:tplc="B4B61E1C" w:tentative="1">
      <w:start w:val="1"/>
      <w:numFmt w:val="lowerLetter"/>
      <w:lvlText w:val="%5."/>
      <w:lvlJc w:val="left"/>
      <w:pPr>
        <w:ind w:left="4309" w:hanging="360"/>
      </w:pPr>
    </w:lvl>
    <w:lvl w:ilvl="5" w:tplc="97DAFF3E" w:tentative="1">
      <w:start w:val="1"/>
      <w:numFmt w:val="lowerRoman"/>
      <w:lvlText w:val="%6."/>
      <w:lvlJc w:val="right"/>
      <w:pPr>
        <w:ind w:left="5029" w:hanging="180"/>
      </w:pPr>
    </w:lvl>
    <w:lvl w:ilvl="6" w:tplc="9B242CF4" w:tentative="1">
      <w:start w:val="1"/>
      <w:numFmt w:val="decimal"/>
      <w:lvlText w:val="%7."/>
      <w:lvlJc w:val="left"/>
      <w:pPr>
        <w:ind w:left="5749" w:hanging="360"/>
      </w:pPr>
    </w:lvl>
    <w:lvl w:ilvl="7" w:tplc="E6060930" w:tentative="1">
      <w:start w:val="1"/>
      <w:numFmt w:val="lowerLetter"/>
      <w:lvlText w:val="%8."/>
      <w:lvlJc w:val="left"/>
      <w:pPr>
        <w:ind w:left="6469" w:hanging="360"/>
      </w:pPr>
    </w:lvl>
    <w:lvl w:ilvl="8" w:tplc="F9DC27F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44337B"/>
    <w:multiLevelType w:val="multilevel"/>
    <w:tmpl w:val="9D9E65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>
    <w:nsid w:val="4DAF6D6E"/>
    <w:multiLevelType w:val="multilevel"/>
    <w:tmpl w:val="ECA66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FD97966"/>
    <w:multiLevelType w:val="multilevel"/>
    <w:tmpl w:val="26C47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B260C9B"/>
    <w:multiLevelType w:val="hybridMultilevel"/>
    <w:tmpl w:val="ADCABE28"/>
    <w:lvl w:ilvl="0" w:tplc="6ED432BA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7F0A0AE2" w:tentative="1">
      <w:start w:val="1"/>
      <w:numFmt w:val="lowerLetter"/>
      <w:lvlText w:val="%2."/>
      <w:lvlJc w:val="left"/>
      <w:pPr>
        <w:ind w:left="2291" w:hanging="360"/>
      </w:pPr>
    </w:lvl>
    <w:lvl w:ilvl="2" w:tplc="D7B2896A" w:tentative="1">
      <w:start w:val="1"/>
      <w:numFmt w:val="lowerRoman"/>
      <w:lvlText w:val="%3."/>
      <w:lvlJc w:val="right"/>
      <w:pPr>
        <w:ind w:left="3011" w:hanging="180"/>
      </w:pPr>
    </w:lvl>
    <w:lvl w:ilvl="3" w:tplc="476EC540" w:tentative="1">
      <w:start w:val="1"/>
      <w:numFmt w:val="decimal"/>
      <w:lvlText w:val="%4."/>
      <w:lvlJc w:val="left"/>
      <w:pPr>
        <w:ind w:left="3731" w:hanging="360"/>
      </w:pPr>
    </w:lvl>
    <w:lvl w:ilvl="4" w:tplc="C8645972" w:tentative="1">
      <w:start w:val="1"/>
      <w:numFmt w:val="lowerLetter"/>
      <w:lvlText w:val="%5."/>
      <w:lvlJc w:val="left"/>
      <w:pPr>
        <w:ind w:left="4451" w:hanging="360"/>
      </w:pPr>
    </w:lvl>
    <w:lvl w:ilvl="5" w:tplc="CC5223B8" w:tentative="1">
      <w:start w:val="1"/>
      <w:numFmt w:val="lowerRoman"/>
      <w:lvlText w:val="%6."/>
      <w:lvlJc w:val="right"/>
      <w:pPr>
        <w:ind w:left="5171" w:hanging="180"/>
      </w:pPr>
    </w:lvl>
    <w:lvl w:ilvl="6" w:tplc="9EC0A626" w:tentative="1">
      <w:start w:val="1"/>
      <w:numFmt w:val="decimal"/>
      <w:lvlText w:val="%7."/>
      <w:lvlJc w:val="left"/>
      <w:pPr>
        <w:ind w:left="5891" w:hanging="360"/>
      </w:pPr>
    </w:lvl>
    <w:lvl w:ilvl="7" w:tplc="6DACC240" w:tentative="1">
      <w:start w:val="1"/>
      <w:numFmt w:val="lowerLetter"/>
      <w:lvlText w:val="%8."/>
      <w:lvlJc w:val="left"/>
      <w:pPr>
        <w:ind w:left="6611" w:hanging="360"/>
      </w:pPr>
    </w:lvl>
    <w:lvl w:ilvl="8" w:tplc="B6DA5C74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3F3"/>
    <w:rsid w:val="00116706"/>
    <w:rsid w:val="00127D29"/>
    <w:rsid w:val="001574AF"/>
    <w:rsid w:val="002773D5"/>
    <w:rsid w:val="00362A82"/>
    <w:rsid w:val="00402ABC"/>
    <w:rsid w:val="00412D25"/>
    <w:rsid w:val="005443F3"/>
    <w:rsid w:val="00591E98"/>
    <w:rsid w:val="00616B93"/>
    <w:rsid w:val="0069043F"/>
    <w:rsid w:val="0082658A"/>
    <w:rsid w:val="008A6625"/>
    <w:rsid w:val="00901536"/>
    <w:rsid w:val="009422B8"/>
    <w:rsid w:val="009F791D"/>
    <w:rsid w:val="00A2127C"/>
    <w:rsid w:val="00AD13C0"/>
    <w:rsid w:val="00B941BB"/>
    <w:rsid w:val="00C0740F"/>
    <w:rsid w:val="00C66E0E"/>
    <w:rsid w:val="00D21B5F"/>
    <w:rsid w:val="00D41CD6"/>
    <w:rsid w:val="00DD3CB6"/>
    <w:rsid w:val="00DE6251"/>
    <w:rsid w:val="00E1362F"/>
    <w:rsid w:val="00E66842"/>
    <w:rsid w:val="00F66EE0"/>
    <w:rsid w:val="00FD41C7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6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2A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B93"/>
    <w:pPr>
      <w:spacing w:after="0" w:line="240" w:lineRule="auto"/>
    </w:pPr>
  </w:style>
  <w:style w:type="table" w:styleId="a4">
    <w:name w:val="Table Grid"/>
    <w:basedOn w:val="a1"/>
    <w:uiPriority w:val="59"/>
    <w:rsid w:val="00616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D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62A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62A82"/>
    <w:pPr>
      <w:ind w:left="720"/>
      <w:contextualSpacing/>
    </w:pPr>
  </w:style>
  <w:style w:type="paragraph" w:customStyle="1" w:styleId="11">
    <w:name w:val="Абзац списка1"/>
    <w:basedOn w:val="a"/>
    <w:rsid w:val="00362A82"/>
    <w:pPr>
      <w:spacing w:after="0" w:line="240" w:lineRule="auto"/>
      <w:ind w:left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8">
    <w:name w:val="Обычный нумерованный текст"/>
    <w:basedOn w:val="a"/>
    <w:link w:val="a9"/>
    <w:qFormat/>
    <w:rsid w:val="00362A82"/>
    <w:pPr>
      <w:widowControl w:val="0"/>
      <w:numPr>
        <w:ilvl w:val="2"/>
      </w:numPr>
      <w:tabs>
        <w:tab w:val="left" w:pos="1701"/>
      </w:tabs>
      <w:spacing w:after="0" w:line="240" w:lineRule="auto"/>
      <w:ind w:firstLine="851"/>
      <w:jc w:val="both"/>
      <w:outlineLvl w:val="1"/>
    </w:pPr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a9">
    <w:name w:val="Обычный нумерованный текст Знак"/>
    <w:link w:val="a8"/>
    <w:rsid w:val="00362A82"/>
    <w:rPr>
      <w:rFonts w:ascii="Times New Roman" w:eastAsia="Calibri" w:hAnsi="Times New Roman" w:cs="Times New Roman"/>
      <w:spacing w:val="-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rsid w:val="00C66E0E"/>
    <w:rPr>
      <w:rFonts w:cs="Times New Roman"/>
      <w:color w:val="0000FF"/>
      <w:u w:val="single"/>
    </w:rPr>
  </w:style>
  <w:style w:type="paragraph" w:styleId="ab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"/>
    <w:link w:val="ac"/>
    <w:uiPriority w:val="99"/>
    <w:rsid w:val="00277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0"/>
    <w:link w:val="ab"/>
    <w:uiPriority w:val="99"/>
    <w:rsid w:val="00277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mes12">
    <w:name w:val="Times 12"/>
    <w:basedOn w:val="a"/>
    <w:rsid w:val="002773D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d">
    <w:name w:val="Пункт б/н"/>
    <w:basedOn w:val="a"/>
    <w:rsid w:val="002773D5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141;fld=134;dst=5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141;fld=134;dst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7uo0dUgDSSGL228PvKkYOx27oioy7t540CcPAWH12rU=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BjZMmCfa9mqpOFc/y1P7R6rJhzh0Or9+esrhFMatiibtPJQHcAFUU4kZDL8xK0E2
Yi4IjLGOFz5jcx3KMXlPIA==</SignatureValue>
  <KeyInfo>
    <X509Data>
      <X509Certificate>MIIJGTCCCMigAwIBAgIKHFBw3AABAAAvxTAIBgYqhQMCAgMwggETMRgwFgYFKoUD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nI6Q19yYJHSNpB2szIEWFQdWYSU=</DigestValue>
      </Reference>
      <Reference URI="/word/document.xml?ContentType=application/vnd.openxmlformats-officedocument.wordprocessingml.document.main+xml">
        <DigestMethod Algorithm="http://www.w3.org/2000/09/xmldsig#sha1"/>
        <DigestValue>VsivnZBcN/8+eHh/7TSlivs+nmk=</DigestValue>
      </Reference>
      <Reference URI="/word/fontTable.xml?ContentType=application/vnd.openxmlformats-officedocument.wordprocessingml.fontTable+xml">
        <DigestMethod Algorithm="http://www.w3.org/2000/09/xmldsig#sha1"/>
        <DigestValue>G62RfkkthTcnh1z3K7t/IlX5f5c=</DigestValue>
      </Reference>
      <Reference URI="/word/header1.xml?ContentType=application/vnd.openxmlformats-officedocument.wordprocessingml.header+xml">
        <DigestMethod Algorithm="http://www.w3.org/2000/09/xmldsig#sha1"/>
        <DigestValue>uVyES/Q6RdcofbBIE8mUyJRec7w=</DigestValue>
      </Reference>
      <Reference URI="/word/header2.xml?ContentType=application/vnd.openxmlformats-officedocument.wordprocessingml.header+xml">
        <DigestMethod Algorithm="http://www.w3.org/2000/09/xmldsig#sha1"/>
        <DigestValue>He+tSq8oKdpvvSqPhf7Wy1Atb6o=</DigestValue>
      </Reference>
      <Reference URI="/word/numbering.xml?ContentType=application/vnd.openxmlformats-officedocument.wordprocessingml.numbering+xml">
        <DigestMethod Algorithm="http://www.w3.org/2000/09/xmldsig#sha1"/>
        <DigestValue>6nbjmZB4tWYWbTm4B3ySQguh3Ow=</DigestValue>
      </Reference>
      <Reference URI="/word/settings.xml?ContentType=application/vnd.openxmlformats-officedocument.wordprocessingml.settings+xml">
        <DigestMethod Algorithm="http://www.w3.org/2000/09/xmldsig#sha1"/>
        <DigestValue>XLFOAmgP4PdFSS4lyKYmdB2P4Lk=</DigestValue>
      </Reference>
      <Reference URI="/word/styles.xml?ContentType=application/vnd.openxmlformats-officedocument.wordprocessingml.styles+xml">
        <DigestMethod Algorithm="http://www.w3.org/2000/09/xmldsig#sha1"/>
        <DigestValue>jatIXBtiOv0/2n8IRAGiKpqOrpg=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2014-05-14T08:45:55Z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E486D-913B-48DD-B3BE-DF84A5C4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pinchuk</dc:creator>
  <cp:keywords/>
  <dc:description/>
  <cp:lastModifiedBy>smotrova</cp:lastModifiedBy>
  <cp:revision>3</cp:revision>
  <cp:lastPrinted>2013-12-11T12:55:00Z</cp:lastPrinted>
  <dcterms:created xsi:type="dcterms:W3CDTF">2014-03-17T12:45:00Z</dcterms:created>
  <dcterms:modified xsi:type="dcterms:W3CDTF">2014-03-18T09:03:00Z</dcterms:modified>
</cp:coreProperties>
</file>