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Электронный аукцион </w:t>
      </w:r>
    </w:p>
    <w:p w:rsidR="007A3696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продаже единым лотом прав (требований) по договорам, заключенным между ОАО «Сбербанк России»</w:t>
      </w:r>
      <w:r w:rsidR="009445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8A761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3F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«</w:t>
      </w:r>
      <w:r w:rsidR="007A36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Компас</w:t>
      </w:r>
      <w:r w:rsidRPr="00233F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(</w:t>
      </w:r>
      <w:r w:rsidR="007A3696" w:rsidRPr="007A369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ИНН 5321102973, ОГРН 1055300962903</w:t>
      </w:r>
      <w:r w:rsidRPr="00233F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 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Электронный аукцион будет проводиться </w:t>
      </w:r>
      <w:r w:rsidR="007A36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Pr="009445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74F8D" w:rsidRPr="009445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декабря</w:t>
      </w:r>
      <w:r w:rsidRPr="009445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2014</w:t>
      </w:r>
      <w:r w:rsidRPr="009445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445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</w:t>
      </w:r>
      <w:r w:rsidR="007A36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9445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электронной торговой площадке ОАО «Российский аукционный дом»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7" w:history="1"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8A7610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торгов – ОАО «Российский аукционный дом».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с </w:t>
      </w:r>
      <w:r w:rsidR="007A36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7A36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.2014 по </w:t>
      </w:r>
      <w:r w:rsidR="007A36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7A36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.2014 до </w:t>
      </w:r>
      <w:r w:rsidR="009445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:00.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7A36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7A36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.2014.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Допуск претендентов к электронно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 аукциону осуществляется </w:t>
      </w:r>
      <w:r w:rsidR="007A36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B519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9445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8A76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.2014.</w:t>
      </w:r>
    </w:p>
    <w:p w:rsidR="00C26CEA" w:rsidRDefault="00C26CEA" w:rsidP="00C26CEA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6CEA" w:rsidRPr="0080090E" w:rsidRDefault="00C26CEA" w:rsidP="00C26CEA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</w:t>
      </w:r>
      <w:r w:rsidRPr="0080090E">
        <w:rPr>
          <w:rFonts w:ascii="Times New Roman" w:hAnsi="Times New Roman"/>
          <w:b/>
          <w:sz w:val="24"/>
          <w:szCs w:val="24"/>
          <w:lang w:eastAsia="ru-RU"/>
        </w:rPr>
        <w:t>елефоны для справок: (812) 334-26-04, 8-800-777-57-57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(При исчислении сроков, указанных в настоящем информационном сообщении принимается время сервера 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электронной торговой площадки)</w:t>
      </w: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233F42" w:rsidRPr="008A7610" w:rsidRDefault="00233F42" w:rsidP="00233F42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D21E17">
        <w:rPr>
          <w:rFonts w:ascii="Times New Roman" w:eastAsia="Times New Roman" w:hAnsi="Times New Roman"/>
          <w:bCs/>
          <w:sz w:val="18"/>
          <w:szCs w:val="18"/>
          <w:lang w:eastAsia="ru-RU"/>
        </w:rPr>
        <w:t>английский</w:t>
      </w:r>
      <w:r w:rsidRPr="008A761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аукцион»).</w:t>
      </w:r>
    </w:p>
    <w:p w:rsidR="009445BE" w:rsidRDefault="009445BE" w:rsidP="007577C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445BE" w:rsidRDefault="009445BE" w:rsidP="007577C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торгов (единым лотом):</w:t>
      </w:r>
    </w:p>
    <w:p w:rsidR="007577CE" w:rsidRPr="007577CE" w:rsidRDefault="00E74E10" w:rsidP="007577C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40AC3">
        <w:rPr>
          <w:rFonts w:ascii="Times New Roman" w:hAnsi="Times New Roman"/>
          <w:b/>
          <w:sz w:val="24"/>
          <w:szCs w:val="24"/>
          <w:lang w:eastAsia="ru-RU"/>
        </w:rPr>
        <w:t>Права (требования</w:t>
      </w:r>
      <w:r w:rsidR="006F5C3B" w:rsidRPr="00840AC3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E43033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 (далее - </w:t>
      </w:r>
      <w:r w:rsidR="00280476" w:rsidRPr="00840AC3">
        <w:rPr>
          <w:rFonts w:ascii="Times New Roman" w:hAnsi="Times New Roman"/>
          <w:b/>
          <w:sz w:val="24"/>
          <w:szCs w:val="24"/>
          <w:lang w:eastAsia="ru-RU"/>
        </w:rPr>
        <w:t>Права)</w:t>
      </w:r>
      <w:r w:rsidR="006F5C3B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F70E38" w:rsidRPr="00840AC3">
        <w:rPr>
          <w:rFonts w:ascii="Times New Roman" w:hAnsi="Times New Roman"/>
          <w:b/>
          <w:sz w:val="24"/>
          <w:szCs w:val="24"/>
          <w:lang w:eastAsia="ru-RU"/>
        </w:rPr>
        <w:t>возник</w:t>
      </w:r>
      <w:r w:rsidR="009445BE">
        <w:rPr>
          <w:rFonts w:ascii="Times New Roman" w:hAnsi="Times New Roman"/>
          <w:b/>
          <w:sz w:val="24"/>
          <w:szCs w:val="24"/>
          <w:lang w:eastAsia="ru-RU"/>
        </w:rPr>
        <w:t>шие</w:t>
      </w:r>
      <w:r w:rsidR="00F70E38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40518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на основании </w:t>
      </w:r>
      <w:r w:rsidR="00F70E38" w:rsidRPr="00840AC3">
        <w:rPr>
          <w:rFonts w:ascii="Times New Roman" w:hAnsi="Times New Roman"/>
          <w:b/>
          <w:sz w:val="24"/>
          <w:szCs w:val="24"/>
          <w:lang w:eastAsia="ru-RU"/>
        </w:rPr>
        <w:t>следующих договоров</w:t>
      </w:r>
      <w:r w:rsidRPr="00840AC3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A55293" w:rsidRPr="00840AC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56E44" w:rsidRPr="00656E44">
        <w:rPr>
          <w:rFonts w:ascii="Times New Roman" w:hAnsi="Times New Roman"/>
          <w:b/>
          <w:sz w:val="24"/>
          <w:szCs w:val="24"/>
          <w:lang w:eastAsia="ru-RU"/>
        </w:rPr>
        <w:t xml:space="preserve">заключенных с </w:t>
      </w:r>
      <w:r w:rsidR="007A3696" w:rsidRPr="007A3696">
        <w:rPr>
          <w:rFonts w:ascii="Times New Roman" w:hAnsi="Times New Roman"/>
          <w:b/>
          <w:sz w:val="24"/>
          <w:szCs w:val="24"/>
          <w:lang w:eastAsia="ru-RU"/>
        </w:rPr>
        <w:t>ООО «Компас» (ИНН 5321102973, ОГРН 1055300962903)</w:t>
      </w:r>
      <w:r w:rsidR="007577CE" w:rsidRPr="007577CE">
        <w:rPr>
          <w:rFonts w:ascii="Times New Roman" w:hAnsi="Times New Roman"/>
          <w:b/>
          <w:sz w:val="24"/>
          <w:szCs w:val="24"/>
          <w:lang w:eastAsia="ru-RU"/>
        </w:rPr>
        <w:t xml:space="preserve">:  </w:t>
      </w:r>
    </w:p>
    <w:p w:rsidR="007A3696" w:rsidRPr="007A3696" w:rsidRDefault="007A3696" w:rsidP="007A369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696">
        <w:rPr>
          <w:rFonts w:ascii="Times New Roman" w:eastAsia="Times New Roman" w:hAnsi="Times New Roman"/>
          <w:sz w:val="24"/>
          <w:szCs w:val="24"/>
          <w:lang w:eastAsia="ru-RU"/>
        </w:rPr>
        <w:t>Договора № 8629-1102809 от 10.03.2009,  об открытии невозобновляемой кредитной линии, заключенного с ООО «Компас» (ИНН 5321102973, ОГРН 1055300962903) (далее – Кредитный договор).</w:t>
      </w:r>
      <w:bookmarkStart w:id="0" w:name="_GoBack"/>
      <w:bookmarkEnd w:id="0"/>
    </w:p>
    <w:p w:rsidR="00B56EF6" w:rsidRPr="00B56EF6" w:rsidRDefault="00B56EF6" w:rsidP="00B56EF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Одновременно с уступкой прав (треб</w:t>
      </w:r>
      <w:r w:rsidR="00A85B2D">
        <w:rPr>
          <w:rFonts w:ascii="Times New Roman" w:eastAsia="Times New Roman" w:hAnsi="Times New Roman"/>
          <w:sz w:val="24"/>
          <w:szCs w:val="24"/>
          <w:lang w:eastAsia="ru-RU"/>
        </w:rPr>
        <w:t>ований) по Кредитному договору</w:t>
      </w: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уступке подлежат права, принадлежащие </w:t>
      </w:r>
      <w:r w:rsidR="00D21E17">
        <w:rPr>
          <w:rFonts w:ascii="Times New Roman" w:eastAsia="Times New Roman" w:hAnsi="Times New Roman"/>
          <w:sz w:val="24"/>
          <w:szCs w:val="24"/>
          <w:lang w:eastAsia="ru-RU"/>
        </w:rPr>
        <w:t>ОАО «Сбербанк России»</w:t>
      </w: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следующих договоров, заключенных в обеспечение исполнения обязательств ООО «</w:t>
      </w:r>
      <w:r w:rsidR="00A85B2D">
        <w:rPr>
          <w:rFonts w:ascii="Times New Roman" w:eastAsia="Times New Roman" w:hAnsi="Times New Roman"/>
          <w:sz w:val="24"/>
          <w:szCs w:val="24"/>
          <w:lang w:eastAsia="ru-RU"/>
        </w:rPr>
        <w:t>Компас</w:t>
      </w:r>
      <w:r w:rsidRPr="00B56EF6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A85B2D" w:rsidRPr="00A85B2D" w:rsidRDefault="00A85B2D" w:rsidP="00A85B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B2D">
        <w:rPr>
          <w:rFonts w:ascii="Times New Roman" w:eastAsia="Times New Roman" w:hAnsi="Times New Roman"/>
          <w:sz w:val="24"/>
          <w:szCs w:val="24"/>
          <w:lang w:eastAsia="ru-RU"/>
        </w:rPr>
        <w:t>- Договора поручительства, заключенного между ОАО «Сбербанк России» и Харченко В.В. № 1103009 от  10.03.2009;</w:t>
      </w:r>
    </w:p>
    <w:p w:rsidR="00A85B2D" w:rsidRPr="00A85B2D" w:rsidRDefault="00A85B2D" w:rsidP="00A85B2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B2D">
        <w:rPr>
          <w:rFonts w:ascii="Times New Roman" w:eastAsia="Times New Roman" w:hAnsi="Times New Roman"/>
          <w:sz w:val="24"/>
          <w:szCs w:val="24"/>
          <w:lang w:eastAsia="ru-RU"/>
        </w:rPr>
        <w:t>- Договора поручительства, заключенного между ОАО «Сбербанк России» и ООО «ВипМоторс» № 8629-1103109 от 10.03.2009;</w:t>
      </w:r>
    </w:p>
    <w:p w:rsidR="00B56EF6" w:rsidRDefault="00A85B2D" w:rsidP="00A85B2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85B2D">
        <w:rPr>
          <w:rFonts w:ascii="Times New Roman" w:eastAsia="Times New Roman" w:hAnsi="Times New Roman"/>
          <w:sz w:val="24"/>
          <w:szCs w:val="24"/>
          <w:lang w:eastAsia="ru-RU"/>
        </w:rPr>
        <w:t>- Договора ипотеки, заключенного между ОАО «Сбербанк России» и Вилевальд О.Г. № 8629-1102909 от 10.03.2009.</w:t>
      </w:r>
    </w:p>
    <w:p w:rsidR="00B56EF6" w:rsidRDefault="00B56EF6" w:rsidP="00A5529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445BE" w:rsidRDefault="009445BE" w:rsidP="009445B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Для сведения:</w:t>
      </w:r>
    </w:p>
    <w:p w:rsidR="005E1948" w:rsidRPr="009445BE" w:rsidRDefault="001D58AA" w:rsidP="009445B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445BE">
        <w:rPr>
          <w:rFonts w:ascii="Times New Roman" w:hAnsi="Times New Roman"/>
          <w:b/>
          <w:sz w:val="24"/>
          <w:szCs w:val="24"/>
          <w:lang w:eastAsia="ru-RU"/>
        </w:rPr>
        <w:t xml:space="preserve">Исполнение обязательств </w:t>
      </w:r>
      <w:r w:rsidR="00D67E4D" w:rsidRPr="009445BE">
        <w:rPr>
          <w:rFonts w:ascii="Times New Roman" w:hAnsi="Times New Roman"/>
          <w:b/>
          <w:sz w:val="24"/>
          <w:szCs w:val="24"/>
          <w:lang w:eastAsia="ru-RU"/>
        </w:rPr>
        <w:t>по Кредитн</w:t>
      </w:r>
      <w:r w:rsidR="00D21E17">
        <w:rPr>
          <w:rFonts w:ascii="Times New Roman" w:hAnsi="Times New Roman"/>
          <w:b/>
          <w:sz w:val="24"/>
          <w:szCs w:val="24"/>
          <w:lang w:eastAsia="ru-RU"/>
        </w:rPr>
        <w:t>ому</w:t>
      </w:r>
      <w:r w:rsidR="00D67E4D" w:rsidRPr="009445BE">
        <w:rPr>
          <w:rFonts w:ascii="Times New Roman" w:hAnsi="Times New Roman"/>
          <w:b/>
          <w:sz w:val="24"/>
          <w:szCs w:val="24"/>
          <w:lang w:eastAsia="ru-RU"/>
        </w:rPr>
        <w:t xml:space="preserve"> до</w:t>
      </w:r>
      <w:r w:rsidR="005608CD" w:rsidRPr="009445BE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="00D67E4D" w:rsidRPr="009445BE">
        <w:rPr>
          <w:rFonts w:ascii="Times New Roman" w:hAnsi="Times New Roman"/>
          <w:b/>
          <w:sz w:val="24"/>
          <w:szCs w:val="24"/>
          <w:lang w:eastAsia="ru-RU"/>
        </w:rPr>
        <w:t>вор</w:t>
      </w:r>
      <w:r w:rsidR="00D21E17"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D67E4D" w:rsidRPr="009445B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341BF" w:rsidRPr="009445BE">
        <w:rPr>
          <w:rFonts w:ascii="Times New Roman" w:hAnsi="Times New Roman"/>
          <w:b/>
          <w:sz w:val="24"/>
          <w:szCs w:val="24"/>
          <w:lang w:eastAsia="ru-RU"/>
        </w:rPr>
        <w:t>обеспечивае</w:t>
      </w:r>
      <w:r w:rsidR="003C186E" w:rsidRPr="009445BE">
        <w:rPr>
          <w:rFonts w:ascii="Times New Roman" w:hAnsi="Times New Roman"/>
          <w:b/>
          <w:sz w:val="24"/>
          <w:szCs w:val="24"/>
          <w:lang w:eastAsia="ru-RU"/>
        </w:rPr>
        <w:t xml:space="preserve">тся </w:t>
      </w:r>
      <w:r w:rsidR="00DD7B22" w:rsidRPr="009445BE">
        <w:rPr>
          <w:rFonts w:ascii="Times New Roman" w:hAnsi="Times New Roman"/>
          <w:b/>
          <w:sz w:val="24"/>
          <w:szCs w:val="24"/>
          <w:lang w:eastAsia="ru-RU"/>
        </w:rPr>
        <w:t xml:space="preserve">ипотекой </w:t>
      </w:r>
      <w:r w:rsidR="008209CB" w:rsidRPr="009445BE">
        <w:rPr>
          <w:rFonts w:ascii="Times New Roman" w:hAnsi="Times New Roman"/>
          <w:b/>
          <w:sz w:val="24"/>
          <w:szCs w:val="24"/>
          <w:lang w:eastAsia="ru-RU"/>
        </w:rPr>
        <w:t xml:space="preserve">следующего </w:t>
      </w:r>
      <w:r w:rsidR="00DD7B22" w:rsidRPr="009445BE">
        <w:rPr>
          <w:rFonts w:ascii="Times New Roman" w:hAnsi="Times New Roman"/>
          <w:b/>
          <w:sz w:val="24"/>
          <w:szCs w:val="24"/>
          <w:lang w:eastAsia="ru-RU"/>
        </w:rPr>
        <w:t xml:space="preserve">недвижимого </w:t>
      </w:r>
      <w:r w:rsidR="008209CB" w:rsidRPr="009445BE">
        <w:rPr>
          <w:rFonts w:ascii="Times New Roman" w:hAnsi="Times New Roman"/>
          <w:b/>
          <w:sz w:val="24"/>
          <w:szCs w:val="24"/>
          <w:lang w:eastAsia="ru-RU"/>
        </w:rPr>
        <w:t>имущества</w:t>
      </w:r>
      <w:r w:rsidR="005E2687" w:rsidRPr="009445BE">
        <w:rPr>
          <w:rFonts w:ascii="Times New Roman" w:hAnsi="Times New Roman"/>
          <w:b/>
          <w:sz w:val="24"/>
          <w:szCs w:val="24"/>
          <w:lang w:eastAsia="ru-RU"/>
        </w:rPr>
        <w:t xml:space="preserve">, принадлежащего на праве собственности </w:t>
      </w:r>
      <w:r w:rsidR="00D21E17">
        <w:rPr>
          <w:rFonts w:ascii="Times New Roman" w:hAnsi="Times New Roman"/>
          <w:b/>
          <w:sz w:val="24"/>
          <w:szCs w:val="24"/>
          <w:lang w:eastAsia="ru-RU"/>
        </w:rPr>
        <w:t>Вилевальд О.Г.</w:t>
      </w:r>
      <w:r w:rsidR="005E2687" w:rsidRPr="009445B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131AB" w:rsidRPr="003131AB" w:rsidRDefault="003131AB" w:rsidP="00313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</w:t>
      </w:r>
      <w:r w:rsidRPr="003131AB">
        <w:rPr>
          <w:rFonts w:ascii="Times New Roman" w:hAnsi="Times New Roman"/>
          <w:sz w:val="24"/>
        </w:rPr>
        <w:t>одвальные помещения по адресу</w:t>
      </w:r>
      <w:r w:rsidR="007B7CDC">
        <w:rPr>
          <w:rFonts w:ascii="Times New Roman" w:hAnsi="Times New Roman"/>
          <w:sz w:val="24"/>
        </w:rPr>
        <w:t xml:space="preserve"> г. Великий Новгород, </w:t>
      </w:r>
      <w:r w:rsidRPr="003131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пр. А. Корсунова д. 38, корп. 7</w:t>
      </w:r>
      <w:r w:rsidRPr="003131AB">
        <w:rPr>
          <w:rFonts w:ascii="Times New Roman" w:hAnsi="Times New Roman"/>
          <w:sz w:val="24"/>
        </w:rPr>
        <w:t>:</w:t>
      </w:r>
    </w:p>
    <w:p w:rsidR="003131AB" w:rsidRPr="003131AB" w:rsidRDefault="003131AB" w:rsidP="00313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</w:t>
      </w:r>
      <w:r w:rsidRPr="003131AB">
        <w:rPr>
          <w:rFonts w:ascii="Times New Roman" w:hAnsi="Times New Roman"/>
          <w:sz w:val="24"/>
        </w:rPr>
        <w:t xml:space="preserve">Встроенное нежилое помещение, общей площадью 444,8 кв. м., этаж подвал, номера на поэтажном плане 15, 16, 17, 18, 19, 20, 21, 21’, 22, 23, 24, 25, 26, 27, 28, кадастровый </w:t>
      </w:r>
      <w:r>
        <w:rPr>
          <w:rFonts w:ascii="Times New Roman" w:hAnsi="Times New Roman"/>
          <w:sz w:val="24"/>
        </w:rPr>
        <w:t>номер</w:t>
      </w:r>
      <w:r w:rsidRPr="003131AB">
        <w:rPr>
          <w:rFonts w:ascii="Times New Roman" w:hAnsi="Times New Roman"/>
          <w:sz w:val="24"/>
        </w:rPr>
        <w:t xml:space="preserve"> 53:23:8123210:0026:38791:0104;</w:t>
      </w:r>
    </w:p>
    <w:p w:rsidR="003131AB" w:rsidRPr="003131AB" w:rsidRDefault="003131AB" w:rsidP="003131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</w:t>
      </w:r>
      <w:r w:rsidRPr="003131AB">
        <w:rPr>
          <w:rFonts w:ascii="Times New Roman" w:hAnsi="Times New Roman"/>
          <w:sz w:val="24"/>
        </w:rPr>
        <w:t xml:space="preserve">Встроенное нежилое помещение, общей площадью 260,7 кв. м., этаж подвал, номера на поэтажном плане 6, 7, 8, 9, 10, 11, 12, 13, 14, кадастровый </w:t>
      </w:r>
      <w:r>
        <w:rPr>
          <w:rFonts w:ascii="Times New Roman" w:hAnsi="Times New Roman"/>
          <w:sz w:val="24"/>
        </w:rPr>
        <w:t>номер</w:t>
      </w:r>
      <w:r w:rsidRPr="003131AB">
        <w:rPr>
          <w:rFonts w:ascii="Times New Roman" w:hAnsi="Times New Roman"/>
          <w:sz w:val="24"/>
        </w:rPr>
        <w:t xml:space="preserve"> 53:23:8123210:0026:38791:0106;</w:t>
      </w:r>
    </w:p>
    <w:p w:rsidR="003131AB" w:rsidRPr="009E4970" w:rsidRDefault="003131AB" w:rsidP="003131AB">
      <w:pPr>
        <w:spacing w:after="0" w:line="240" w:lineRule="auto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 </w:t>
      </w:r>
      <w:r w:rsidRPr="003131AB">
        <w:rPr>
          <w:rFonts w:ascii="Times New Roman" w:hAnsi="Times New Roman"/>
          <w:sz w:val="24"/>
        </w:rPr>
        <w:t xml:space="preserve">Встроенное нежилое помещение, общей площадью 261,6 кв. м., этаж подвал, номера на поэтажном плане 1, 2, 3, 4, 5, кадастровый </w:t>
      </w:r>
      <w:r>
        <w:rPr>
          <w:rFonts w:ascii="Times New Roman" w:hAnsi="Times New Roman"/>
          <w:sz w:val="24"/>
        </w:rPr>
        <w:t>номер</w:t>
      </w:r>
      <w:r w:rsidRPr="003131AB">
        <w:rPr>
          <w:rFonts w:ascii="Times New Roman" w:hAnsi="Times New Roman"/>
          <w:sz w:val="24"/>
        </w:rPr>
        <w:t xml:space="preserve"> 53:23:8123210:0026:38791:0107</w:t>
      </w:r>
      <w:r>
        <w:rPr>
          <w:rFonts w:ascii="Times New Roman" w:hAnsi="Times New Roman"/>
          <w:sz w:val="24"/>
        </w:rPr>
        <w:t>.</w:t>
      </w:r>
    </w:p>
    <w:p w:rsidR="00D21E17" w:rsidRPr="00D21E17" w:rsidRDefault="00D21E17" w:rsidP="00D21E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E17">
        <w:rPr>
          <w:rFonts w:ascii="Times New Roman" w:hAnsi="Times New Roman"/>
          <w:sz w:val="24"/>
          <w:szCs w:val="24"/>
        </w:rPr>
        <w:t xml:space="preserve">Права (требования) </w:t>
      </w:r>
      <w:r>
        <w:rPr>
          <w:rFonts w:ascii="Times New Roman" w:hAnsi="Times New Roman"/>
          <w:sz w:val="24"/>
          <w:szCs w:val="24"/>
        </w:rPr>
        <w:t>ОАО «Сбербанк России»</w:t>
      </w:r>
      <w:r w:rsidRPr="00D21E17">
        <w:rPr>
          <w:rFonts w:ascii="Times New Roman" w:hAnsi="Times New Roman"/>
          <w:sz w:val="24"/>
          <w:szCs w:val="24"/>
        </w:rPr>
        <w:t xml:space="preserve"> на взыскание денежных средств с ООО «Компас», подтверждаются кредитным договором № 8629-1102809 от 10.03.2009, решением Новгородского районного суда № 2- 2188/2011 от 29.03.2011, а также определением Арбитражного суда Новгородской области № А44-5319/2011 от 22.03.2012 о включении в реестр требований кредиторов. </w:t>
      </w:r>
    </w:p>
    <w:p w:rsidR="00D21E17" w:rsidRPr="00D21E17" w:rsidRDefault="00D21E17" w:rsidP="00D21E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E17">
        <w:rPr>
          <w:rFonts w:ascii="Times New Roman" w:hAnsi="Times New Roman"/>
          <w:sz w:val="24"/>
          <w:szCs w:val="24"/>
        </w:rPr>
        <w:t>Задолженность ООО «ВипМоторс», Вилевальд О.Г., Харченко В.В. подтверждена договорами поручительства/ипотеки, а также определением  Арбитражного суда Новгородской области № А44-6688/2012 от  15.03.2013 о включении  требований в реестр кредиторов, решением Новгородского районного суда № 2- 2188/2011 от 29.03.2011.</w:t>
      </w:r>
    </w:p>
    <w:p w:rsidR="00B51542" w:rsidRPr="00D21E17" w:rsidRDefault="00D21E17" w:rsidP="00D21E17">
      <w:pPr>
        <w:keepNext/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Уступка прав (требований) </w:t>
      </w:r>
      <w:r w:rsidRPr="00D21E17">
        <w:rPr>
          <w:rFonts w:ascii="Times New Roman" w:hAnsi="Times New Roman"/>
          <w:sz w:val="24"/>
          <w:szCs w:val="24"/>
        </w:rPr>
        <w:t>является основанием для производства процессуального правопреемства по процедурам банкротства, возбужденных в отношении ООО «Компас» и ООО «ВипМоторс», процедурам исполнительного производства в отношении Вилевальд О.Г., Харченко В.В.</w:t>
      </w:r>
    </w:p>
    <w:p w:rsidR="009E4970" w:rsidRDefault="009E4970" w:rsidP="009C1F6B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5C3B" w:rsidRPr="006225AA" w:rsidRDefault="006F5C3B" w:rsidP="009C1F6B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 </w:t>
      </w:r>
      <w:r w:rsidR="005874CC"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продажи </w:t>
      </w:r>
      <w:r w:rsidR="003A68AE" w:rsidRPr="006225AA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E43033" w:rsidRPr="006225AA">
        <w:rPr>
          <w:rFonts w:ascii="Times New Roman" w:hAnsi="Times New Roman"/>
          <w:b/>
          <w:sz w:val="24"/>
          <w:szCs w:val="24"/>
          <w:lang w:eastAsia="ru-RU"/>
        </w:rPr>
        <w:t>рав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-  </w:t>
      </w:r>
      <w:r w:rsidR="00D21E17">
        <w:rPr>
          <w:rFonts w:ascii="Times New Roman" w:hAnsi="Times New Roman"/>
          <w:b/>
          <w:sz w:val="24"/>
          <w:szCs w:val="24"/>
          <w:lang w:eastAsia="ru-RU"/>
        </w:rPr>
        <w:t>2 2</w:t>
      </w:r>
      <w:r w:rsidR="00B51901">
        <w:rPr>
          <w:rFonts w:ascii="Times New Roman" w:hAnsi="Times New Roman"/>
          <w:b/>
          <w:sz w:val="24"/>
          <w:szCs w:val="24"/>
          <w:lang w:eastAsia="ru-RU"/>
        </w:rPr>
        <w:t>00 000</w:t>
      </w:r>
      <w:r w:rsidR="001E6E1B"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74E10" w:rsidRPr="006225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рублей</w:t>
      </w:r>
      <w:r w:rsidRPr="006225A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НДС не облагается.</w:t>
      </w:r>
    </w:p>
    <w:p w:rsidR="006F5C3B" w:rsidRPr="006225AA" w:rsidRDefault="006F5C3B" w:rsidP="009C1F6B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Сумма задатка </w:t>
      </w:r>
      <w:r w:rsidR="00D95E19" w:rsidRPr="006225AA">
        <w:rPr>
          <w:rFonts w:ascii="Times New Roman" w:hAnsi="Times New Roman"/>
          <w:b/>
          <w:sz w:val="24"/>
          <w:szCs w:val="24"/>
          <w:lang w:eastAsia="ru-RU"/>
        </w:rPr>
        <w:t>–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1E17">
        <w:rPr>
          <w:rFonts w:ascii="Times New Roman" w:hAnsi="Times New Roman"/>
          <w:b/>
          <w:sz w:val="24"/>
          <w:szCs w:val="24"/>
          <w:lang w:eastAsia="ru-RU"/>
        </w:rPr>
        <w:t>440</w:t>
      </w:r>
      <w:r w:rsidR="00B51901">
        <w:rPr>
          <w:rFonts w:ascii="Times New Roman" w:hAnsi="Times New Roman"/>
          <w:b/>
          <w:sz w:val="24"/>
          <w:szCs w:val="24"/>
          <w:lang w:eastAsia="ru-RU"/>
        </w:rPr>
        <w:t xml:space="preserve"> 000</w:t>
      </w:r>
      <w:r w:rsidR="001E6E1B"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>рублей.</w:t>
      </w:r>
    </w:p>
    <w:p w:rsidR="00D95E19" w:rsidRPr="00AF7A6B" w:rsidRDefault="00D95E19" w:rsidP="007334DC">
      <w:pPr>
        <w:spacing w:after="0" w:line="240" w:lineRule="auto"/>
        <w:ind w:right="-57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Шаг аукциона на повышение – </w:t>
      </w:r>
      <w:r w:rsidR="00D21E17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1E6E1B" w:rsidRPr="006225AA">
        <w:rPr>
          <w:rFonts w:ascii="Times New Roman" w:hAnsi="Times New Roman"/>
          <w:b/>
          <w:sz w:val="24"/>
          <w:szCs w:val="24"/>
          <w:lang w:eastAsia="ru-RU"/>
        </w:rPr>
        <w:t xml:space="preserve">0 000 </w:t>
      </w:r>
      <w:r w:rsidRPr="006225AA">
        <w:rPr>
          <w:rFonts w:ascii="Times New Roman" w:hAnsi="Times New Roman"/>
          <w:b/>
          <w:sz w:val="24"/>
          <w:szCs w:val="24"/>
          <w:lang w:eastAsia="ru-RU"/>
        </w:rPr>
        <w:t>рублей.</w:t>
      </w:r>
    </w:p>
    <w:p w:rsidR="00233F42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Pr="001E4B3C" w:rsidRDefault="00233F42" w:rsidP="00233F4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ПОЛОЖЕНИЯ:</w:t>
      </w:r>
    </w:p>
    <w:p w:rsidR="00233F42" w:rsidRPr="001E4B3C" w:rsidRDefault="00233F42" w:rsidP="00233F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3F42" w:rsidRPr="001E4B3C" w:rsidRDefault="00233F42" w:rsidP="00233F4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1E4B3C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 w:rsidRPr="004407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 совпадении оператора электронной торговой площадки и организатора торгов в одном лице)</w:t>
      </w:r>
      <w:r w:rsidRPr="001E4B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размещенном на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8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F42" w:rsidRPr="001E4B3C" w:rsidRDefault="00233F42" w:rsidP="00233F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3F42" w:rsidRPr="001E4B3C" w:rsidRDefault="00233F42" w:rsidP="00233F4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ПРОВЕДЕНИЯ АУКЦИОНА:</w:t>
      </w:r>
    </w:p>
    <w:p w:rsidR="00233F42" w:rsidRPr="001E4B3C" w:rsidRDefault="00233F42" w:rsidP="00233F42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33F42" w:rsidRPr="00D21E17" w:rsidRDefault="00233F42" w:rsidP="00D21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аукционе, проводимом в электронной форме, допускаются физические и юридические лица, </w:t>
      </w:r>
      <w:r w:rsidRPr="001E4B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являющиеся аффилированными по отношению 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21E17" w:rsidRPr="00D21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«Компас» (ИНН 5321102973, ОГРН 1055300962903</w:t>
      </w:r>
      <w:r w:rsidR="00D21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233F42" w:rsidRPr="001E4B3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NewsGothic_A.Z_PS" w:eastAsia="Times New Roman" w:hAnsi="NewsGothic_A.Z_PS" w:cs="NewsGothic_A.Z_PS"/>
          <w:color w:val="000000"/>
          <w:sz w:val="20"/>
          <w:szCs w:val="20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1E4B3C">
          <w:rPr>
            <w:rFonts w:ascii="Times New Roman" w:eastAsia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:rsidR="00233F42" w:rsidRPr="001E4B3C" w:rsidRDefault="00233F42" w:rsidP="00233F4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3F42" w:rsidRPr="001E4B3C" w:rsidRDefault="00233F42" w:rsidP="00233F42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необходимые для участия в аукционе в электронной форме: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2.2. Юридические лица: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Учредительные документы;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лиц;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233F42" w:rsidRPr="001E4B3C" w:rsidRDefault="001A4094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33F42"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233F42" w:rsidRPr="001E4B3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Индивидуальные предприниматели: </w:t>
      </w:r>
    </w:p>
    <w:p w:rsidR="00233F42" w:rsidRPr="001E4B3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Копии всех листов документа, удостоверяющего личность;</w:t>
      </w:r>
    </w:p>
    <w:p w:rsidR="00233F42" w:rsidRPr="001E4B3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внесении физического лица в Единый государственный реестр индивидуальных предпринимателей;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Свидетельство о постановке на налоговый учет.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0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, путем перечисления денежных средств на один из расчетных счетов Организатора торгов (ИНН 7838430413, КПП 783801001):</w:t>
      </w:r>
    </w:p>
    <w:p w:rsidR="00B51901" w:rsidRPr="00B51901" w:rsidRDefault="00B51901" w:rsidP="00B519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90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B519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№ 40702810855230001547 в Северо-Западном банке Сбербанка России (ОАО) г. Санкт-Петербург, к/с 30101810500000000653, БИК 044030653;</w:t>
      </w:r>
    </w:p>
    <w:p w:rsidR="00B51901" w:rsidRPr="00B51901" w:rsidRDefault="00B51901" w:rsidP="00B519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90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B519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№ 40702810935000014048 в ОАО «Банк Санкт-Петербург», к/с 30101810900000000790, БИК 044030790;</w:t>
      </w:r>
    </w:p>
    <w:p w:rsidR="00233F42" w:rsidRPr="001E4B3C" w:rsidRDefault="00B51901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90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B5190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№ 40702810100050002133 в Филиале С-Петербург ОАО Банка "ФК Открытие", к/с 30101810200000000720, БИК 044030720.</w:t>
      </w:r>
    </w:p>
    <w:p w:rsidR="00233F42" w:rsidRPr="001E4B3C" w:rsidRDefault="00233F42" w:rsidP="00233F42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lot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E4B3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33F42" w:rsidRPr="001E4B3C" w:rsidRDefault="00233F42" w:rsidP="00233F42">
      <w:pPr>
        <w:spacing w:after="0" w:line="240" w:lineRule="auto"/>
        <w:ind w:right="7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0A5">
        <w:rPr>
          <w:rFonts w:ascii="Times New Roman" w:eastAsia="Times New Roman" w:hAnsi="Times New Roman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В платёжном поручении в части «Назначение платежа» должна содержаться ссылка на дату проведения аукциона и наименование предмета торгов, номер кода Лота.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служит обеспечением исполнения обязательства победителя аукциона по заключению договора </w:t>
      </w:r>
      <w:r w:rsidR="00C26CEA"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оплате приобретенн</w:t>
      </w:r>
      <w:r w:rsidR="00C26CEA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аукционе </w:t>
      </w:r>
      <w:r w:rsidR="00C26CEA">
        <w:rPr>
          <w:rFonts w:ascii="Times New Roman" w:eastAsia="Times New Roman" w:hAnsi="Times New Roman"/>
          <w:sz w:val="24"/>
          <w:szCs w:val="24"/>
          <w:lang w:eastAsia="ru-RU"/>
        </w:rPr>
        <w:t>Прав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Задаток возвращается всем участникам аукциона, кроме победителя, в течение 5 (пяти) рабочих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по лоту претендент может подать только одну заявку.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позднее, чем за 2 (два) рабочих дня до даты окончания приема заявок, при этом первоначальная заявка должна быть отозвана.</w:t>
      </w:r>
    </w:p>
    <w:p w:rsidR="00233F42" w:rsidRPr="00847AFD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</w:t>
      </w:r>
      <w:r w:rsidRPr="009C05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C50EB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 не </w:t>
      </w:r>
      <w:r w:rsidRPr="00847AFD">
        <w:rPr>
          <w:rFonts w:ascii="Times New Roman" w:eastAsia="Times New Roman" w:hAnsi="Times New Roman"/>
          <w:sz w:val="24"/>
          <w:szCs w:val="24"/>
          <w:lang w:eastAsia="ru-RU"/>
        </w:rPr>
        <w:t>принимаются</w:t>
      </w:r>
    </w:p>
    <w:p w:rsidR="00233F42" w:rsidRPr="00B76B80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Претендент не допускается к участию в аукционе в случае, если</w:t>
      </w:r>
      <w:r w:rsidRPr="00B76B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будут выявлены признаки аффилированности по отношению  </w:t>
      </w:r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</w:t>
      </w:r>
      <w:r w:rsidR="001A40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A4094" w:rsidRPr="00D21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«Компас» (ИНН 5321102973, ОГРН 1055300962903</w:t>
      </w:r>
      <w:r w:rsidR="001A40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B76B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статус Участника аукциона с момента подписания протокола об определении участников аукциона в электронной форме.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F42" w:rsidRPr="001E4B3C" w:rsidRDefault="00233F42" w:rsidP="00233F4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проведения электронного аукциона: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проведения торгов на </w:t>
      </w:r>
      <w:r w:rsidR="001A4094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A4094">
        <w:rPr>
          <w:rFonts w:ascii="Times New Roman" w:eastAsia="Times New Roman" w:hAnsi="Times New Roman"/>
          <w:sz w:val="24"/>
          <w:szCs w:val="24"/>
          <w:lang w:eastAsia="ru-RU"/>
        </w:rPr>
        <w:t xml:space="preserve">английский 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аукцион)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 собственников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>(при совпадении оператора электронной торговой площадки и организатора торгов в одном лице)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76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размещенном на </w:t>
      </w:r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hyperlink r:id="rId12" w:history="1"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val="en-US" w:eastAsia="ru-RU"/>
          </w:rPr>
          <w:t>lot</w:t>
        </w:r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B76B80">
          <w:rPr>
            <w:rStyle w:val="afb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B76B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233F42" w:rsidRPr="007334D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Договор уступки прав (требований) заключается между ОАО «Сбербанк России» и Победителем аукциона (Покупателем) в течение 5 (пяти) </w:t>
      </w:r>
      <w:r w:rsidR="001A4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календарных</w:t>
      </w:r>
      <w:r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 с даты подведения итогов аукциона в соответствии с примерной формой, размещенной на сайте www.lot-online.ru.</w:t>
      </w:r>
    </w:p>
    <w:p w:rsidR="00233F42" w:rsidRPr="007334D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Оплата цены продажи Прав производится Покупателем (Победителем аукциона, Единственным участником аукциона) </w:t>
      </w:r>
      <w:r w:rsidR="001A4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единовременно </w:t>
      </w:r>
      <w:r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путем безналичного перечисления денежных средств на счет ОАО «Сбербанк России» в течение 5 (пяти) </w:t>
      </w:r>
      <w:r w:rsidR="005F34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рабочих </w:t>
      </w:r>
      <w:r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 с даты заключения Договора уступки прав (требований)</w:t>
      </w:r>
      <w:r w:rsidR="009A4676"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33F42" w:rsidRPr="007334DC" w:rsidRDefault="00233F42" w:rsidP="00233F42">
      <w:pPr>
        <w:spacing w:after="0" w:line="240" w:lineRule="auto"/>
        <w:ind w:right="-57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34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7334DC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уступки прав (требований) может быть заключен ОАО </w:t>
      </w:r>
      <w:r w:rsidRPr="007334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«Сбербанк России» с единственным участником аукциона по </w:t>
      </w:r>
      <w:r w:rsidR="001A4094">
        <w:rPr>
          <w:rFonts w:ascii="Times New Roman" w:eastAsia="Times New Roman" w:hAnsi="Times New Roman"/>
          <w:sz w:val="24"/>
          <w:szCs w:val="24"/>
          <w:lang w:eastAsia="ru-RU"/>
        </w:rPr>
        <w:t>начальной</w:t>
      </w:r>
      <w:r w:rsidRPr="007334DC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цене продажи в течение 5 (пяти) </w:t>
      </w:r>
      <w:r w:rsidR="004F3061">
        <w:rPr>
          <w:rFonts w:ascii="Times New Roman" w:eastAsia="Times New Roman" w:hAnsi="Times New Roman"/>
          <w:sz w:val="24"/>
          <w:szCs w:val="24"/>
          <w:lang w:eastAsia="ru-RU"/>
        </w:rPr>
        <w:t>календарных</w:t>
      </w:r>
      <w:r w:rsidRPr="007334DC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даты признания аукциона несостоявшимся. </w:t>
      </w:r>
    </w:p>
    <w:p w:rsidR="00233F42" w:rsidRPr="007334D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заключения Договора уступки прав (требований) Победитель аукциона должен  в течение 5 (пяти) </w:t>
      </w:r>
      <w:r w:rsidR="004F3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календарных</w:t>
      </w:r>
      <w:r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 с даты подведения итогов аукциона явиться в ОАО «Сбербанк России» по адресу: </w:t>
      </w:r>
      <w:r w:rsidR="001A4094" w:rsidRPr="001A4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173025 Великий Новгород, пр. Мира д.32, кор.1</w:t>
      </w:r>
      <w:r w:rsidR="001A4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 контактный телефон (816</w:t>
      </w:r>
      <w:r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</w:t>
      </w:r>
      <w:r w:rsidR="001A4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986-249 </w:t>
      </w:r>
      <w:r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4676"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1A40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Короткова Яна Геннадьевна</w:t>
      </w:r>
      <w:r w:rsidR="009A4676"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33F42" w:rsidRPr="007334DC" w:rsidRDefault="00233F42" w:rsidP="00233F42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4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Неявка победителя по указанному адресу в установленный срок, равно как отказ от подписания Договора уступки прав (требований) в установленный срок, рассматривается как отказ победителя от заключения Договора уступки прав (требований).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>При уклонении (отказе) победителя аукциона от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аключения в установленный срок Д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уступки прав (требований)</w:t>
      </w:r>
      <w:r w:rsidRPr="001E4B3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233F42" w:rsidRPr="001E4B3C" w:rsidRDefault="00233F42" w:rsidP="00233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Аукцион признается несостоявшимся, если:</w:t>
      </w:r>
    </w:p>
    <w:p w:rsidR="00233F42" w:rsidRPr="001E4B3C" w:rsidRDefault="00233F42" w:rsidP="00233F42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подано менее двух заявок;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4B3C">
        <w:rPr>
          <w:rFonts w:ascii="Times New Roman" w:eastAsia="Times New Roman" w:hAnsi="Times New Roman"/>
          <w:b/>
          <w:sz w:val="24"/>
          <w:szCs w:val="24"/>
          <w:lang w:eastAsia="ru-RU"/>
        </w:rPr>
        <w:t>2) ни один из Участников не представил предложение по цене.</w:t>
      </w:r>
    </w:p>
    <w:p w:rsidR="00233F42" w:rsidRPr="001E4B3C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33F42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233F42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Pr="00AF7A6B" w:rsidRDefault="00233F42" w:rsidP="00233F42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Pr="00840AC3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Pr="00840AC3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Pr="00840AC3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Pr="00840AC3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Pr="00840AC3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233F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3F42" w:rsidRDefault="00233F42" w:rsidP="00D95E19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D95E19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D95E19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3F42" w:rsidRDefault="00233F42" w:rsidP="00D95E19">
      <w:pPr>
        <w:spacing w:after="0" w:line="240" w:lineRule="auto"/>
        <w:ind w:right="-5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2010" w:rsidRDefault="00D82010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5246" w:rsidRDefault="00695246" w:rsidP="00D82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2010" w:rsidRDefault="00D82010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82010" w:rsidRDefault="00D82010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30DBF" w:rsidRPr="00830DBF" w:rsidRDefault="00830DBF" w:rsidP="00830D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3437" w:rsidRDefault="00313437" w:rsidP="00AF7DA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7D52" w:rsidRDefault="00487D52" w:rsidP="00BF48CA">
      <w:pPr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20A2C" w:rsidRDefault="00220A2C" w:rsidP="00BF48CA">
      <w:pPr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48CA" w:rsidRPr="00494F1A" w:rsidRDefault="00BF48CA" w:rsidP="00547E98">
      <w:pPr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BF48CA" w:rsidRPr="00494F1A" w:rsidSect="00695246">
      <w:headerReference w:type="even" r:id="rId13"/>
      <w:headerReference w:type="default" r:id="rId1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12" w:rsidRDefault="00CF6312">
      <w:pPr>
        <w:spacing w:after="0" w:line="240" w:lineRule="auto"/>
      </w:pPr>
      <w:r>
        <w:separator/>
      </w:r>
    </w:p>
  </w:endnote>
  <w:endnote w:type="continuationSeparator" w:id="0">
    <w:p w:rsidR="00CF6312" w:rsidRDefault="00CF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12" w:rsidRDefault="00CF6312">
      <w:pPr>
        <w:spacing w:after="0" w:line="240" w:lineRule="auto"/>
      </w:pPr>
      <w:r>
        <w:separator/>
      </w:r>
    </w:p>
  </w:footnote>
  <w:footnote w:type="continuationSeparator" w:id="0">
    <w:p w:rsidR="00CF6312" w:rsidRDefault="00CF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42" w:rsidRDefault="00233F42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F42" w:rsidRDefault="00233F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42" w:rsidRDefault="00233F42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1C07">
      <w:rPr>
        <w:rStyle w:val="a5"/>
        <w:noProof/>
      </w:rPr>
      <w:t>3</w:t>
    </w:r>
    <w:r>
      <w:rPr>
        <w:rStyle w:val="a5"/>
      </w:rPr>
      <w:fldChar w:fldCharType="end"/>
    </w:r>
  </w:p>
  <w:p w:rsidR="00233F42" w:rsidRDefault="00233F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F20"/>
    <w:multiLevelType w:val="hybridMultilevel"/>
    <w:tmpl w:val="D34E0B94"/>
    <w:lvl w:ilvl="0" w:tplc="C608A4C2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B326B"/>
    <w:multiLevelType w:val="hybridMultilevel"/>
    <w:tmpl w:val="DFE84CC6"/>
    <w:lvl w:ilvl="0" w:tplc="061CB0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5DA32C1"/>
    <w:multiLevelType w:val="hybridMultilevel"/>
    <w:tmpl w:val="F7A2875C"/>
    <w:lvl w:ilvl="0" w:tplc="279869DE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171D31"/>
    <w:multiLevelType w:val="hybridMultilevel"/>
    <w:tmpl w:val="AB6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6D0F59"/>
    <w:multiLevelType w:val="hybridMultilevel"/>
    <w:tmpl w:val="EAC6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7">
    <w:nsid w:val="0A202059"/>
    <w:multiLevelType w:val="hybridMultilevel"/>
    <w:tmpl w:val="4D8E96EC"/>
    <w:lvl w:ilvl="0" w:tplc="7BCCA8E2">
      <w:start w:val="4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65FB4"/>
    <w:multiLevelType w:val="multilevel"/>
    <w:tmpl w:val="0052AD1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119B28CE"/>
    <w:multiLevelType w:val="hybridMultilevel"/>
    <w:tmpl w:val="4D8E96EC"/>
    <w:lvl w:ilvl="0" w:tplc="7BCCA8E2">
      <w:start w:val="4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A559B"/>
    <w:multiLevelType w:val="hybridMultilevel"/>
    <w:tmpl w:val="645ECC5E"/>
    <w:lvl w:ilvl="0" w:tplc="9FDAE630">
      <w:start w:val="1"/>
      <w:numFmt w:val="decimal"/>
      <w:lvlText w:val="%1."/>
      <w:lvlJc w:val="left"/>
      <w:pPr>
        <w:ind w:left="2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  <w:rPr>
        <w:rFonts w:cs="Times New Roman"/>
      </w:rPr>
    </w:lvl>
  </w:abstractNum>
  <w:abstractNum w:abstractNumId="11">
    <w:nsid w:val="153723B0"/>
    <w:multiLevelType w:val="multilevel"/>
    <w:tmpl w:val="0052AD1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>
    <w:nsid w:val="15F75400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6573160"/>
    <w:multiLevelType w:val="multilevel"/>
    <w:tmpl w:val="D876C1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17125312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5">
    <w:nsid w:val="1DC83ADC"/>
    <w:multiLevelType w:val="hybridMultilevel"/>
    <w:tmpl w:val="C55CE45A"/>
    <w:lvl w:ilvl="0" w:tplc="CE7AA75A">
      <w:start w:val="1"/>
      <w:numFmt w:val="decimal"/>
      <w:lvlText w:val="%1."/>
      <w:lvlJc w:val="left"/>
      <w:pPr>
        <w:ind w:left="1080" w:hanging="360"/>
      </w:pPr>
      <w:rPr>
        <w:rFonts w:ascii="NTTimes/Cyrillic" w:hAnsi="NTTimes/Cyril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EA8483A"/>
    <w:multiLevelType w:val="hybridMultilevel"/>
    <w:tmpl w:val="B448D55C"/>
    <w:lvl w:ilvl="0" w:tplc="A3160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1AA1CD6"/>
    <w:multiLevelType w:val="multilevel"/>
    <w:tmpl w:val="B202877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34" w:hanging="52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8">
    <w:nsid w:val="21C06B4E"/>
    <w:multiLevelType w:val="hybridMultilevel"/>
    <w:tmpl w:val="A462B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3F0F25"/>
    <w:multiLevelType w:val="hybridMultilevel"/>
    <w:tmpl w:val="9E04A8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257F32EC"/>
    <w:multiLevelType w:val="hybridMultilevel"/>
    <w:tmpl w:val="4D8E96EC"/>
    <w:lvl w:ilvl="0" w:tplc="7BCCA8E2">
      <w:start w:val="4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002F10"/>
    <w:multiLevelType w:val="hybridMultilevel"/>
    <w:tmpl w:val="4DAAC7FC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2">
    <w:nsid w:val="29AD04F7"/>
    <w:multiLevelType w:val="multilevel"/>
    <w:tmpl w:val="0052AD1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3">
    <w:nsid w:val="2BA64C90"/>
    <w:multiLevelType w:val="hybridMultilevel"/>
    <w:tmpl w:val="54B41436"/>
    <w:lvl w:ilvl="0" w:tplc="2B6EA9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5">
    <w:nsid w:val="31A25C60"/>
    <w:multiLevelType w:val="multilevel"/>
    <w:tmpl w:val="2AA20F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6">
    <w:nsid w:val="35716F3D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7">
    <w:nsid w:val="36470806"/>
    <w:multiLevelType w:val="singleLevel"/>
    <w:tmpl w:val="B24A60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7FF6E37"/>
    <w:multiLevelType w:val="hybridMultilevel"/>
    <w:tmpl w:val="9018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2746BD"/>
    <w:multiLevelType w:val="multilevel"/>
    <w:tmpl w:val="0052AD1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3D7E4391"/>
    <w:multiLevelType w:val="multilevel"/>
    <w:tmpl w:val="95208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ascii="Times New Roman" w:hAnsi="Times New Roman" w:cs="Times New Roman" w:hint="default"/>
      </w:rPr>
    </w:lvl>
  </w:abstractNum>
  <w:abstractNum w:abstractNumId="31">
    <w:nsid w:val="46847768"/>
    <w:multiLevelType w:val="hybridMultilevel"/>
    <w:tmpl w:val="84D8F776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32">
    <w:nsid w:val="469B6EBD"/>
    <w:multiLevelType w:val="hybridMultilevel"/>
    <w:tmpl w:val="F4225F4E"/>
    <w:lvl w:ilvl="0" w:tplc="B71AE18A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947323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5">
    <w:nsid w:val="49AE5180"/>
    <w:multiLevelType w:val="hybridMultilevel"/>
    <w:tmpl w:val="BE88E866"/>
    <w:lvl w:ilvl="0" w:tplc="CD4C541A">
      <w:start w:val="34"/>
      <w:numFmt w:val="bullet"/>
      <w:lvlText w:val="-"/>
      <w:lvlJc w:val="left"/>
      <w:pPr>
        <w:tabs>
          <w:tab w:val="num" w:pos="1201"/>
        </w:tabs>
        <w:ind w:left="120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b/>
        <w:color w:val="000000"/>
      </w:rPr>
    </w:lvl>
  </w:abstractNum>
  <w:abstractNum w:abstractNumId="37">
    <w:nsid w:val="5502632D"/>
    <w:multiLevelType w:val="hybridMultilevel"/>
    <w:tmpl w:val="EBEC7540"/>
    <w:lvl w:ilvl="0" w:tplc="F3885308">
      <w:start w:val="2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8">
    <w:nsid w:val="58A868E4"/>
    <w:multiLevelType w:val="singleLevel"/>
    <w:tmpl w:val="867489A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9">
    <w:nsid w:val="5FA16393"/>
    <w:multiLevelType w:val="multilevel"/>
    <w:tmpl w:val="73F4C6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0">
    <w:nsid w:val="615675EC"/>
    <w:multiLevelType w:val="hybridMultilevel"/>
    <w:tmpl w:val="BF2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B5338"/>
    <w:multiLevelType w:val="hybridMultilevel"/>
    <w:tmpl w:val="3674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71266C0"/>
    <w:multiLevelType w:val="hybridMultilevel"/>
    <w:tmpl w:val="52DAE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806080C"/>
    <w:multiLevelType w:val="hybridMultilevel"/>
    <w:tmpl w:val="C7CEC65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DC61D03"/>
    <w:multiLevelType w:val="hybridMultilevel"/>
    <w:tmpl w:val="CD06E76E"/>
    <w:lvl w:ilvl="0" w:tplc="867489A6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888CEE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46">
    <w:nsid w:val="75FE5442"/>
    <w:multiLevelType w:val="hybridMultilevel"/>
    <w:tmpl w:val="375E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1"/>
  </w:num>
  <w:num w:numId="4">
    <w:abstractNumId w:val="26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32"/>
  </w:num>
  <w:num w:numId="10">
    <w:abstractNumId w:val="39"/>
  </w:num>
  <w:num w:numId="11">
    <w:abstractNumId w:val="42"/>
  </w:num>
  <w:num w:numId="12">
    <w:abstractNumId w:val="41"/>
  </w:num>
  <w:num w:numId="13">
    <w:abstractNumId w:val="24"/>
  </w:num>
  <w:num w:numId="14">
    <w:abstractNumId w:val="36"/>
  </w:num>
  <w:num w:numId="15">
    <w:abstractNumId w:val="18"/>
  </w:num>
  <w:num w:numId="16">
    <w:abstractNumId w:val="19"/>
  </w:num>
  <w:num w:numId="17">
    <w:abstractNumId w:val="21"/>
  </w:num>
  <w:num w:numId="18">
    <w:abstractNumId w:val="4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28"/>
  </w:num>
  <w:num w:numId="22">
    <w:abstractNumId w:val="34"/>
  </w:num>
  <w:num w:numId="23">
    <w:abstractNumId w:val="38"/>
  </w:num>
  <w:num w:numId="24">
    <w:abstractNumId w:val="6"/>
  </w:num>
  <w:num w:numId="25">
    <w:abstractNumId w:val="12"/>
  </w:num>
  <w:num w:numId="26">
    <w:abstractNumId w:val="27"/>
  </w:num>
  <w:num w:numId="27">
    <w:abstractNumId w:val="35"/>
  </w:num>
  <w:num w:numId="28">
    <w:abstractNumId w:val="30"/>
  </w:num>
  <w:num w:numId="29">
    <w:abstractNumId w:val="43"/>
  </w:num>
  <w:num w:numId="30">
    <w:abstractNumId w:val="33"/>
  </w:num>
  <w:num w:numId="31">
    <w:abstractNumId w:val="45"/>
  </w:num>
  <w:num w:numId="32">
    <w:abstractNumId w:val="16"/>
  </w:num>
  <w:num w:numId="33">
    <w:abstractNumId w:val="44"/>
  </w:num>
  <w:num w:numId="34">
    <w:abstractNumId w:val="15"/>
  </w:num>
  <w:num w:numId="35">
    <w:abstractNumId w:val="37"/>
  </w:num>
  <w:num w:numId="36">
    <w:abstractNumId w:val="9"/>
  </w:num>
  <w:num w:numId="37">
    <w:abstractNumId w:val="7"/>
  </w:num>
  <w:num w:numId="38">
    <w:abstractNumId w:val="20"/>
  </w:num>
  <w:num w:numId="39">
    <w:abstractNumId w:val="2"/>
  </w:num>
  <w:num w:numId="40">
    <w:abstractNumId w:val="17"/>
  </w:num>
  <w:num w:numId="41">
    <w:abstractNumId w:val="8"/>
  </w:num>
  <w:num w:numId="42">
    <w:abstractNumId w:val="11"/>
  </w:num>
  <w:num w:numId="43">
    <w:abstractNumId w:val="29"/>
  </w:num>
  <w:num w:numId="44">
    <w:abstractNumId w:val="22"/>
  </w:num>
  <w:num w:numId="45">
    <w:abstractNumId w:val="14"/>
  </w:num>
  <w:num w:numId="46">
    <w:abstractNumId w:val="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8D"/>
    <w:rsid w:val="00006416"/>
    <w:rsid w:val="00021333"/>
    <w:rsid w:val="00021C9E"/>
    <w:rsid w:val="00024064"/>
    <w:rsid w:val="00026A44"/>
    <w:rsid w:val="00030D2C"/>
    <w:rsid w:val="00033343"/>
    <w:rsid w:val="000406E9"/>
    <w:rsid w:val="00051814"/>
    <w:rsid w:val="00063CBF"/>
    <w:rsid w:val="000641C6"/>
    <w:rsid w:val="000646F5"/>
    <w:rsid w:val="00074FA1"/>
    <w:rsid w:val="00081C1D"/>
    <w:rsid w:val="0008757A"/>
    <w:rsid w:val="00096475"/>
    <w:rsid w:val="000A43F1"/>
    <w:rsid w:val="000A6AE7"/>
    <w:rsid w:val="000C0D0F"/>
    <w:rsid w:val="000C33BF"/>
    <w:rsid w:val="000D6E34"/>
    <w:rsid w:val="001067DF"/>
    <w:rsid w:val="0011012A"/>
    <w:rsid w:val="0012546A"/>
    <w:rsid w:val="001341BF"/>
    <w:rsid w:val="001342CF"/>
    <w:rsid w:val="00141229"/>
    <w:rsid w:val="00146CE4"/>
    <w:rsid w:val="001508C5"/>
    <w:rsid w:val="00153B43"/>
    <w:rsid w:val="00184DB1"/>
    <w:rsid w:val="00185067"/>
    <w:rsid w:val="00194E10"/>
    <w:rsid w:val="001A14FA"/>
    <w:rsid w:val="001A36AF"/>
    <w:rsid w:val="001A4094"/>
    <w:rsid w:val="001B509A"/>
    <w:rsid w:val="001B5D3F"/>
    <w:rsid w:val="001C2398"/>
    <w:rsid w:val="001C51D2"/>
    <w:rsid w:val="001C7ED9"/>
    <w:rsid w:val="001D31E8"/>
    <w:rsid w:val="001D58AA"/>
    <w:rsid w:val="001D6505"/>
    <w:rsid w:val="001E14D2"/>
    <w:rsid w:val="001E6E1B"/>
    <w:rsid w:val="001E702E"/>
    <w:rsid w:val="00202A35"/>
    <w:rsid w:val="00206FDE"/>
    <w:rsid w:val="0021356F"/>
    <w:rsid w:val="00213A50"/>
    <w:rsid w:val="00220438"/>
    <w:rsid w:val="00220A2C"/>
    <w:rsid w:val="002312AD"/>
    <w:rsid w:val="00233F42"/>
    <w:rsid w:val="00237580"/>
    <w:rsid w:val="0024255C"/>
    <w:rsid w:val="00254024"/>
    <w:rsid w:val="00261069"/>
    <w:rsid w:val="002641B8"/>
    <w:rsid w:val="00272B3A"/>
    <w:rsid w:val="00273DA5"/>
    <w:rsid w:val="00277F3E"/>
    <w:rsid w:val="00280476"/>
    <w:rsid w:val="00291228"/>
    <w:rsid w:val="002A0239"/>
    <w:rsid w:val="002B5B85"/>
    <w:rsid w:val="002B645A"/>
    <w:rsid w:val="002C78BF"/>
    <w:rsid w:val="002E1D02"/>
    <w:rsid w:val="002F75EF"/>
    <w:rsid w:val="00301324"/>
    <w:rsid w:val="003131AB"/>
    <w:rsid w:val="00313437"/>
    <w:rsid w:val="00320EA0"/>
    <w:rsid w:val="003268E3"/>
    <w:rsid w:val="00326E24"/>
    <w:rsid w:val="00364282"/>
    <w:rsid w:val="003726E0"/>
    <w:rsid w:val="0037759C"/>
    <w:rsid w:val="0037760A"/>
    <w:rsid w:val="00392102"/>
    <w:rsid w:val="003A68AE"/>
    <w:rsid w:val="003B776E"/>
    <w:rsid w:val="003C186E"/>
    <w:rsid w:val="003C71AF"/>
    <w:rsid w:val="003C7495"/>
    <w:rsid w:val="003E4BE7"/>
    <w:rsid w:val="003E537A"/>
    <w:rsid w:val="004049B9"/>
    <w:rsid w:val="004200D2"/>
    <w:rsid w:val="004226E6"/>
    <w:rsid w:val="00425DA3"/>
    <w:rsid w:val="00427A12"/>
    <w:rsid w:val="00431A03"/>
    <w:rsid w:val="00440C3A"/>
    <w:rsid w:val="00442828"/>
    <w:rsid w:val="0044360A"/>
    <w:rsid w:val="00457256"/>
    <w:rsid w:val="00471870"/>
    <w:rsid w:val="00476B67"/>
    <w:rsid w:val="00487D52"/>
    <w:rsid w:val="00490F0F"/>
    <w:rsid w:val="00494F1A"/>
    <w:rsid w:val="00496E3D"/>
    <w:rsid w:val="004A4BA1"/>
    <w:rsid w:val="004B2E3B"/>
    <w:rsid w:val="004B3095"/>
    <w:rsid w:val="004B5E76"/>
    <w:rsid w:val="004B713D"/>
    <w:rsid w:val="004C1AF1"/>
    <w:rsid w:val="004C2AA6"/>
    <w:rsid w:val="004C72BA"/>
    <w:rsid w:val="004D1D85"/>
    <w:rsid w:val="004E0932"/>
    <w:rsid w:val="004E739E"/>
    <w:rsid w:val="004F3061"/>
    <w:rsid w:val="005040BB"/>
    <w:rsid w:val="0050517E"/>
    <w:rsid w:val="00510ED7"/>
    <w:rsid w:val="0051133C"/>
    <w:rsid w:val="00521E9C"/>
    <w:rsid w:val="0053208D"/>
    <w:rsid w:val="00536546"/>
    <w:rsid w:val="00547E98"/>
    <w:rsid w:val="00555DAB"/>
    <w:rsid w:val="005608CD"/>
    <w:rsid w:val="00561BAF"/>
    <w:rsid w:val="0057146A"/>
    <w:rsid w:val="005874CC"/>
    <w:rsid w:val="00590938"/>
    <w:rsid w:val="00593639"/>
    <w:rsid w:val="005B2B4F"/>
    <w:rsid w:val="005D0671"/>
    <w:rsid w:val="005D0DB5"/>
    <w:rsid w:val="005D2DEE"/>
    <w:rsid w:val="005E1948"/>
    <w:rsid w:val="005E2687"/>
    <w:rsid w:val="005E3E77"/>
    <w:rsid w:val="005E653F"/>
    <w:rsid w:val="005F0550"/>
    <w:rsid w:val="005F3442"/>
    <w:rsid w:val="005F7493"/>
    <w:rsid w:val="0061331E"/>
    <w:rsid w:val="0061545F"/>
    <w:rsid w:val="006225AA"/>
    <w:rsid w:val="0063013D"/>
    <w:rsid w:val="006316C5"/>
    <w:rsid w:val="00632EE6"/>
    <w:rsid w:val="006371FE"/>
    <w:rsid w:val="00644101"/>
    <w:rsid w:val="00645B97"/>
    <w:rsid w:val="00646801"/>
    <w:rsid w:val="00656E44"/>
    <w:rsid w:val="00662CC1"/>
    <w:rsid w:val="00672B4A"/>
    <w:rsid w:val="00674886"/>
    <w:rsid w:val="00683481"/>
    <w:rsid w:val="00685606"/>
    <w:rsid w:val="006871BA"/>
    <w:rsid w:val="0069186B"/>
    <w:rsid w:val="00695246"/>
    <w:rsid w:val="006A478D"/>
    <w:rsid w:val="006A67C4"/>
    <w:rsid w:val="006B42E9"/>
    <w:rsid w:val="006C0F4D"/>
    <w:rsid w:val="006D0FAC"/>
    <w:rsid w:val="006D199A"/>
    <w:rsid w:val="006D596D"/>
    <w:rsid w:val="006D75DB"/>
    <w:rsid w:val="006E1B46"/>
    <w:rsid w:val="006F3467"/>
    <w:rsid w:val="006F5C3B"/>
    <w:rsid w:val="006F7213"/>
    <w:rsid w:val="007057CB"/>
    <w:rsid w:val="0071079C"/>
    <w:rsid w:val="00731096"/>
    <w:rsid w:val="007334DC"/>
    <w:rsid w:val="0073797F"/>
    <w:rsid w:val="00744840"/>
    <w:rsid w:val="00745601"/>
    <w:rsid w:val="0074775E"/>
    <w:rsid w:val="0075320D"/>
    <w:rsid w:val="00753B09"/>
    <w:rsid w:val="0075617C"/>
    <w:rsid w:val="007577CE"/>
    <w:rsid w:val="00764E85"/>
    <w:rsid w:val="00781C07"/>
    <w:rsid w:val="00782843"/>
    <w:rsid w:val="007929B0"/>
    <w:rsid w:val="00793939"/>
    <w:rsid w:val="007A2192"/>
    <w:rsid w:val="007A3696"/>
    <w:rsid w:val="007B2073"/>
    <w:rsid w:val="007B7CDC"/>
    <w:rsid w:val="007E496E"/>
    <w:rsid w:val="007F1F4A"/>
    <w:rsid w:val="007F2983"/>
    <w:rsid w:val="00811431"/>
    <w:rsid w:val="00814106"/>
    <w:rsid w:val="00816D4C"/>
    <w:rsid w:val="008209CB"/>
    <w:rsid w:val="00830DBF"/>
    <w:rsid w:val="00840AC3"/>
    <w:rsid w:val="008464F8"/>
    <w:rsid w:val="00847C91"/>
    <w:rsid w:val="00851C5F"/>
    <w:rsid w:val="00853AA9"/>
    <w:rsid w:val="0085496E"/>
    <w:rsid w:val="00864D2D"/>
    <w:rsid w:val="0087135D"/>
    <w:rsid w:val="008718F4"/>
    <w:rsid w:val="00880580"/>
    <w:rsid w:val="00885501"/>
    <w:rsid w:val="00890355"/>
    <w:rsid w:val="0089111C"/>
    <w:rsid w:val="00896E9F"/>
    <w:rsid w:val="008A297B"/>
    <w:rsid w:val="008B10D2"/>
    <w:rsid w:val="008C081D"/>
    <w:rsid w:val="008C437A"/>
    <w:rsid w:val="008D635B"/>
    <w:rsid w:val="008D7D97"/>
    <w:rsid w:val="008F2F33"/>
    <w:rsid w:val="0090343A"/>
    <w:rsid w:val="00906AF3"/>
    <w:rsid w:val="00910BA0"/>
    <w:rsid w:val="00913A23"/>
    <w:rsid w:val="00914293"/>
    <w:rsid w:val="00920115"/>
    <w:rsid w:val="0092274D"/>
    <w:rsid w:val="0092561E"/>
    <w:rsid w:val="009445BE"/>
    <w:rsid w:val="00951E7A"/>
    <w:rsid w:val="00953FC0"/>
    <w:rsid w:val="00970CBA"/>
    <w:rsid w:val="00992F0F"/>
    <w:rsid w:val="009A4676"/>
    <w:rsid w:val="009B1A7F"/>
    <w:rsid w:val="009C1F6B"/>
    <w:rsid w:val="009E028D"/>
    <w:rsid w:val="009E4970"/>
    <w:rsid w:val="009F4FE6"/>
    <w:rsid w:val="009F73A4"/>
    <w:rsid w:val="00A165C7"/>
    <w:rsid w:val="00A16C09"/>
    <w:rsid w:val="00A54BEF"/>
    <w:rsid w:val="00A55293"/>
    <w:rsid w:val="00A57245"/>
    <w:rsid w:val="00A63E4F"/>
    <w:rsid w:val="00A7702C"/>
    <w:rsid w:val="00A85B2D"/>
    <w:rsid w:val="00A938E2"/>
    <w:rsid w:val="00AA002B"/>
    <w:rsid w:val="00AA14F3"/>
    <w:rsid w:val="00AA6935"/>
    <w:rsid w:val="00AB535A"/>
    <w:rsid w:val="00AB5C0D"/>
    <w:rsid w:val="00AC2DEB"/>
    <w:rsid w:val="00AE5E09"/>
    <w:rsid w:val="00AF35FC"/>
    <w:rsid w:val="00AF38E3"/>
    <w:rsid w:val="00AF4EA0"/>
    <w:rsid w:val="00AF66D9"/>
    <w:rsid w:val="00AF7A6B"/>
    <w:rsid w:val="00AF7DA2"/>
    <w:rsid w:val="00B147EA"/>
    <w:rsid w:val="00B219C0"/>
    <w:rsid w:val="00B22C9F"/>
    <w:rsid w:val="00B25BC8"/>
    <w:rsid w:val="00B3289D"/>
    <w:rsid w:val="00B33E51"/>
    <w:rsid w:val="00B51542"/>
    <w:rsid w:val="00B51901"/>
    <w:rsid w:val="00B569F4"/>
    <w:rsid w:val="00B56EF6"/>
    <w:rsid w:val="00B91B88"/>
    <w:rsid w:val="00B949FC"/>
    <w:rsid w:val="00B96862"/>
    <w:rsid w:val="00BA489E"/>
    <w:rsid w:val="00BA6BB3"/>
    <w:rsid w:val="00BF48CA"/>
    <w:rsid w:val="00C0520B"/>
    <w:rsid w:val="00C205B4"/>
    <w:rsid w:val="00C230AA"/>
    <w:rsid w:val="00C26ABE"/>
    <w:rsid w:val="00C26CEA"/>
    <w:rsid w:val="00C27448"/>
    <w:rsid w:val="00C40518"/>
    <w:rsid w:val="00C4299D"/>
    <w:rsid w:val="00C55F37"/>
    <w:rsid w:val="00C565FD"/>
    <w:rsid w:val="00C57023"/>
    <w:rsid w:val="00C76F82"/>
    <w:rsid w:val="00C8195C"/>
    <w:rsid w:val="00C858CE"/>
    <w:rsid w:val="00C94154"/>
    <w:rsid w:val="00CA08C9"/>
    <w:rsid w:val="00CA45C6"/>
    <w:rsid w:val="00CA6063"/>
    <w:rsid w:val="00CB61C2"/>
    <w:rsid w:val="00CB7B6C"/>
    <w:rsid w:val="00CD1799"/>
    <w:rsid w:val="00CD6CD6"/>
    <w:rsid w:val="00CE2F7B"/>
    <w:rsid w:val="00CE6B15"/>
    <w:rsid w:val="00CF4B7D"/>
    <w:rsid w:val="00CF6312"/>
    <w:rsid w:val="00D03840"/>
    <w:rsid w:val="00D112BD"/>
    <w:rsid w:val="00D21E17"/>
    <w:rsid w:val="00D23F41"/>
    <w:rsid w:val="00D26403"/>
    <w:rsid w:val="00D26E7C"/>
    <w:rsid w:val="00D27DAB"/>
    <w:rsid w:val="00D3380C"/>
    <w:rsid w:val="00D3389B"/>
    <w:rsid w:val="00D34788"/>
    <w:rsid w:val="00D45AB6"/>
    <w:rsid w:val="00D52C1C"/>
    <w:rsid w:val="00D532BC"/>
    <w:rsid w:val="00D541E5"/>
    <w:rsid w:val="00D61F20"/>
    <w:rsid w:val="00D67E4D"/>
    <w:rsid w:val="00D81A81"/>
    <w:rsid w:val="00D82010"/>
    <w:rsid w:val="00D83E0D"/>
    <w:rsid w:val="00D842C5"/>
    <w:rsid w:val="00D910F2"/>
    <w:rsid w:val="00D933BD"/>
    <w:rsid w:val="00D95E19"/>
    <w:rsid w:val="00D97625"/>
    <w:rsid w:val="00DB712C"/>
    <w:rsid w:val="00DB7A1C"/>
    <w:rsid w:val="00DC14E7"/>
    <w:rsid w:val="00DC251E"/>
    <w:rsid w:val="00DC4FCA"/>
    <w:rsid w:val="00DD05FA"/>
    <w:rsid w:val="00DD4884"/>
    <w:rsid w:val="00DD7B22"/>
    <w:rsid w:val="00DE2BD2"/>
    <w:rsid w:val="00DE57A6"/>
    <w:rsid w:val="00E13141"/>
    <w:rsid w:val="00E209BE"/>
    <w:rsid w:val="00E25AB4"/>
    <w:rsid w:val="00E33CB9"/>
    <w:rsid w:val="00E34E6E"/>
    <w:rsid w:val="00E43033"/>
    <w:rsid w:val="00E4586B"/>
    <w:rsid w:val="00E45CB4"/>
    <w:rsid w:val="00E62C6B"/>
    <w:rsid w:val="00E73E4D"/>
    <w:rsid w:val="00E73E98"/>
    <w:rsid w:val="00E74E10"/>
    <w:rsid w:val="00E74F8D"/>
    <w:rsid w:val="00E818E8"/>
    <w:rsid w:val="00E85D9A"/>
    <w:rsid w:val="00E9438B"/>
    <w:rsid w:val="00EB23D7"/>
    <w:rsid w:val="00EC015F"/>
    <w:rsid w:val="00EC1D07"/>
    <w:rsid w:val="00EC7FC8"/>
    <w:rsid w:val="00ED03E1"/>
    <w:rsid w:val="00ED218C"/>
    <w:rsid w:val="00ED3621"/>
    <w:rsid w:val="00EF2427"/>
    <w:rsid w:val="00EF28F7"/>
    <w:rsid w:val="00EF6B83"/>
    <w:rsid w:val="00F02BE6"/>
    <w:rsid w:val="00F05278"/>
    <w:rsid w:val="00F07177"/>
    <w:rsid w:val="00F13C50"/>
    <w:rsid w:val="00F237C8"/>
    <w:rsid w:val="00F401B8"/>
    <w:rsid w:val="00F51E03"/>
    <w:rsid w:val="00F56C33"/>
    <w:rsid w:val="00F70E38"/>
    <w:rsid w:val="00F73EEF"/>
    <w:rsid w:val="00F869F5"/>
    <w:rsid w:val="00FA19E5"/>
    <w:rsid w:val="00FA1B2F"/>
    <w:rsid w:val="00FA6440"/>
    <w:rsid w:val="00FC49CC"/>
    <w:rsid w:val="00FF14E0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C24A4D-FE6E-4F79-8140-2ACFADA1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8E8"/>
    <w:pPr>
      <w:spacing w:after="200" w:line="276" w:lineRule="auto"/>
    </w:pPr>
    <w:rPr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B22C9F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3208D"/>
    <w:rPr>
      <w:rFonts w:cs="Times New Roman"/>
    </w:rPr>
  </w:style>
  <w:style w:type="paragraph" w:styleId="a6">
    <w:name w:val="List Paragraph"/>
    <w:basedOn w:val="a"/>
    <w:uiPriority w:val="99"/>
    <w:qFormat/>
    <w:rsid w:val="00CA08C9"/>
    <w:pPr>
      <w:ind w:left="720"/>
      <w:contextualSpacing/>
    </w:pPr>
  </w:style>
  <w:style w:type="paragraph" w:customStyle="1" w:styleId="a7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8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C51D2"/>
    <w:rPr>
      <w:rFonts w:cs="Times New Roman"/>
    </w:rPr>
  </w:style>
  <w:style w:type="character" w:styleId="ac">
    <w:name w:val="annotation reference"/>
    <w:basedOn w:val="a0"/>
    <w:uiPriority w:val="99"/>
    <w:semiHidden/>
    <w:rsid w:val="00E25AB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5AB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E25AB4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5AB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53FC0"/>
    <w:rPr>
      <w:sz w:val="20"/>
      <w:szCs w:val="20"/>
      <w:lang w:eastAsia="en-US"/>
    </w:rPr>
  </w:style>
  <w:style w:type="character" w:styleId="af5">
    <w:name w:val="footnote reference"/>
    <w:basedOn w:val="a0"/>
    <w:uiPriority w:val="99"/>
    <w:rsid w:val="00953FC0"/>
    <w:rPr>
      <w:rFonts w:ascii="Times New Roman" w:hAnsi="Times New Roman" w:cs="Times New Roman"/>
      <w:vertAlign w:val="superscript"/>
    </w:rPr>
  </w:style>
  <w:style w:type="table" w:styleId="af6">
    <w:name w:val="Table Grid"/>
    <w:basedOn w:val="a1"/>
    <w:uiPriority w:val="99"/>
    <w:locked/>
    <w:rsid w:val="00BF48C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9"/>
    <w:rsid w:val="00B22C9F"/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styleId="af7">
    <w:name w:val="Body Text"/>
    <w:basedOn w:val="a"/>
    <w:link w:val="af8"/>
    <w:uiPriority w:val="99"/>
    <w:rsid w:val="00B22C9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B22C9F"/>
    <w:rPr>
      <w:rFonts w:ascii="Times New Roman" w:eastAsia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B22C9F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22C9F"/>
    <w:rPr>
      <w:rFonts w:ascii="Times New Roman" w:eastAsia="Times New Roman" w:hAnsi="Times New Roman"/>
      <w:sz w:val="20"/>
      <w:szCs w:val="20"/>
    </w:rPr>
  </w:style>
  <w:style w:type="paragraph" w:styleId="af9">
    <w:name w:val="Title"/>
    <w:basedOn w:val="a"/>
    <w:link w:val="afa"/>
    <w:uiPriority w:val="99"/>
    <w:qFormat/>
    <w:locked/>
    <w:rsid w:val="00B22C9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B22C9F"/>
    <w:rPr>
      <w:rFonts w:ascii="Times New Roman" w:eastAsia="Times New Roman" w:hAnsi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f6"/>
    <w:uiPriority w:val="99"/>
    <w:rsid w:val="003C74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233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t-online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1866</Words>
  <Characters>13538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/>
  <LinksUpToDate>false</LinksUpToDate>
  <CharactersWithSpaces>15374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Каупинен Юлия</cp:lastModifiedBy>
  <cp:revision>7</cp:revision>
  <cp:lastPrinted>2014-04-04T11:42:00Z</cp:lastPrinted>
  <dcterms:created xsi:type="dcterms:W3CDTF">2014-11-20T11:13:00Z</dcterms:created>
  <dcterms:modified xsi:type="dcterms:W3CDTF">2014-11-20T14:03:00Z</dcterms:modified>
</cp:coreProperties>
</file>