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71</w:t>
      </w: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25F" w:rsidRDefault="006F325F" w:rsidP="006F32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F325F" w:rsidRDefault="006F325F" w:rsidP="006F32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 36 495 (Тридцать шесть тысяч четыреста девяносто пять) рублей в счет обеспечения оплаты на проводимом 16 января 2015 года повторном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6F325F" w:rsidRDefault="006F325F" w:rsidP="006F325F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ленточный конвейер </w:t>
      </w:r>
      <w:proofErr w:type="spellStart"/>
      <w:r w:rsidRPr="00751BEF">
        <w:rPr>
          <w:sz w:val="24"/>
          <w:szCs w:val="24"/>
        </w:rPr>
        <w:t>powerscreen</w:t>
      </w:r>
      <w:proofErr w:type="spellEnd"/>
      <w:r w:rsidRPr="00751BEF">
        <w:rPr>
          <w:sz w:val="24"/>
          <w:szCs w:val="24"/>
        </w:rPr>
        <w:t xml:space="preserve"> t5032, 2008 </w:t>
      </w:r>
      <w:proofErr w:type="spellStart"/>
      <w:r w:rsidRPr="00751BEF">
        <w:rPr>
          <w:sz w:val="24"/>
          <w:szCs w:val="24"/>
        </w:rPr>
        <w:t>г.</w:t>
      </w:r>
      <w:proofErr w:type="gramStart"/>
      <w:r w:rsidRPr="00751BEF">
        <w:rPr>
          <w:sz w:val="24"/>
          <w:szCs w:val="24"/>
        </w:rPr>
        <w:t>в</w:t>
      </w:r>
      <w:proofErr w:type="spellEnd"/>
      <w:proofErr w:type="gramEnd"/>
      <w:r w:rsidRPr="00751BEF">
        <w:rPr>
          <w:sz w:val="24"/>
          <w:szCs w:val="24"/>
        </w:rPr>
        <w:t xml:space="preserve">., расположенный по адресу: </w:t>
      </w:r>
      <w:proofErr w:type="gramStart"/>
      <w:r w:rsidRPr="00751BEF">
        <w:rPr>
          <w:sz w:val="24"/>
          <w:szCs w:val="24"/>
        </w:rPr>
        <w:t>Московская</w:t>
      </w:r>
      <w:proofErr w:type="gramEnd"/>
      <w:r w:rsidRPr="00751BEF">
        <w:rPr>
          <w:sz w:val="24"/>
          <w:szCs w:val="24"/>
        </w:rPr>
        <w:t xml:space="preserve"> обл., Минское ш., 73 км</w:t>
      </w:r>
      <w:r>
        <w:rPr>
          <w:sz w:val="24"/>
          <w:szCs w:val="24"/>
        </w:rPr>
        <w:t>.</w:t>
      </w:r>
    </w:p>
    <w:p w:rsidR="006F325F" w:rsidRDefault="006F325F" w:rsidP="006F325F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color w:val="000000"/>
          <w:sz w:val="24"/>
          <w:szCs w:val="24"/>
        </w:rPr>
        <w:t>729 900 (</w:t>
      </w:r>
      <w:r>
        <w:rPr>
          <w:sz w:val="24"/>
          <w:szCs w:val="24"/>
        </w:rPr>
        <w:t xml:space="preserve">Семьсот двадцать девять тысяч девятьсот)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6F325F" w:rsidRDefault="006F325F" w:rsidP="006F325F">
      <w:pPr>
        <w:ind w:firstLine="567"/>
        <w:jc w:val="both"/>
        <w:rPr>
          <w:sz w:val="24"/>
          <w:szCs w:val="24"/>
        </w:rPr>
      </w:pP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 2015 года.</w:t>
      </w:r>
      <w:bookmarkStart w:id="0" w:name="_GoBack"/>
      <w:bookmarkEnd w:id="0"/>
    </w:p>
    <w:p w:rsidR="006F325F" w:rsidRDefault="006F325F" w:rsidP="006F325F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6F325F" w:rsidRDefault="006F325F" w:rsidP="006F325F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6F325F" w:rsidRDefault="006F325F" w:rsidP="006F325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6F325F" w:rsidRDefault="006F325F" w:rsidP="006F325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325F" w:rsidRDefault="006F325F" w:rsidP="006F32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F325F" w:rsidRDefault="006F325F" w:rsidP="006F3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6F325F" w:rsidRDefault="006F325F" w:rsidP="006F325F">
      <w:pPr>
        <w:jc w:val="center"/>
        <w:rPr>
          <w:bCs/>
          <w:sz w:val="24"/>
          <w:szCs w:val="24"/>
        </w:rPr>
      </w:pPr>
    </w:p>
    <w:p w:rsidR="006F325F" w:rsidRDefault="006F325F" w:rsidP="006F325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6F325F" w:rsidRDefault="006F325F" w:rsidP="006F325F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6F325F" w:rsidTr="00BE6DA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6F325F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6F325F" w:rsidTr="00BE6DA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25F" w:rsidRDefault="006F325F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325F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25F"/>
    <w:pPr>
      <w:spacing w:after="120"/>
    </w:pPr>
  </w:style>
  <w:style w:type="character" w:customStyle="1" w:styleId="a4">
    <w:name w:val="Основной текст Знак"/>
    <w:basedOn w:val="a0"/>
    <w:link w:val="a3"/>
    <w:rsid w:val="006F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32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32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3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25F"/>
    <w:pPr>
      <w:spacing w:after="120"/>
    </w:pPr>
  </w:style>
  <w:style w:type="character" w:customStyle="1" w:styleId="a4">
    <w:name w:val="Основной текст Знак"/>
    <w:basedOn w:val="a0"/>
    <w:link w:val="a3"/>
    <w:rsid w:val="006F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32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32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3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9t2PNZVkJrkXqsDAxNhshxsegGI3tVu0WiIXiVj3X/Q=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eCsMqGfDhpo9r6Ar7F8pJLoQ8CtlZATo2CNXqhDIJH8=</DigestValue>
    </Reference>
  </SignedInfo>
  <SignatureValue>+jhCx7izU74V9+lytXdY8CTPaQ8tfK7ZRMuru0voTBI4U1PBUiCNX5NwDmtk5jkB
+QWH/8EfUInynQMAzQYyng==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ISwGvyVNyLgGBIS8r8ZQNDvALdM=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51iYC+UMR2+jT/hy3T5JaLSSe0E=</DigestValue>
      </Reference>
      <Reference URI="/word/styles.xml?ContentType=application/vnd.openxmlformats-officedocument.wordprocessingml.styles+xml">
        <DigestMethod Algorithm="http://www.w3.org/2000/09/xmldsig#sha1"/>
        <DigestValue>tHeIsAuC67upQN+Ix+javYyiPuU=</DigestValue>
      </Reference>
      <Reference URI="/word/stylesWithEffects.xml?ContentType=application/vnd.ms-word.stylesWithEffects+xml">
        <DigestMethod Algorithm="http://www.w3.org/2000/09/xmldsig#sha1"/>
        <DigestValue>MI6G6CDSVN56unpRwMGcZ9fYWRM=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2014-11-27T08:05:07Z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2014-11-27T08:05:07Z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2014-11-27T08:03:00Z</dcterms:created>
  <dcterms:modified xsi:type="dcterms:W3CDTF">2014-11-27T08:05:00Z</dcterms:modified>
</cp:coreProperties>
</file>