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2C" w:rsidRDefault="0039312C" w:rsidP="00393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Договор купли-продажи доли</w:t>
      </w:r>
    </w:p>
    <w:p w:rsidR="0039312C" w:rsidRDefault="0039312C" w:rsidP="00393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9312C" w:rsidRDefault="0039312C" w:rsidP="003931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г. Москва                                                                                           «__»___________  201___ г.</w:t>
      </w:r>
    </w:p>
    <w:p w:rsidR="0039312C" w:rsidRDefault="0039312C" w:rsidP="00393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9312C" w:rsidRDefault="0039312C" w:rsidP="0039312C">
      <w:pPr>
        <w:autoSpaceDE w:val="0"/>
        <w:autoSpaceDN w:val="0"/>
        <w:adjustRightInd w:val="0"/>
        <w:spacing w:after="120" w:line="240" w:lineRule="auto"/>
        <w:ind w:right="-3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Закрытое акционерное общество «Петровский завод автозапчастей АМО ЗИЛ» (ЗАО «ПЗА АМО ЗИЛ»), в лице Директора управляющей организации Волкова М.В., действующего на основании Устава, именуемое в дальнейшем «Продавец», с одной стороны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___________________________, в лице _____________________, действующего на основании ____________, именуемое в дальнейшем «Покупатель», с другой стороны, именуемые в дальнейшем «Стороны», заключили настоящий договор  (далее - Договор) о нижеследующем: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принять и оплатить долю в размере 99,9986844% от доли, принадлежащей Продавцу, в уставном капитале Общества с ограниченной ответственностью «РАФТ Пенза» (ООО «РАФТ Пенза») (далее – Общество) идентификационный номер налогоплательщика (ИНН): 5834059459, основной государственный регистрационный номер (ОГРН): 1135834002457, свидетельство о государственной регистрации юридического лица: серия 58 № 001984454, дата государственной регистрации юридического лица 30.09.2013г., наименование регистрирующего органа: Инспекция Федеральной налоговой службы по Железнодорожному району г. Пензы, код причины постановки на учёт (КПП): 583401001, место  нахождения юридического лица: </w:t>
      </w:r>
      <w:smartTag w:uri="urn:schemas-microsoft-com:office:smarttags" w:element="metricconverter">
        <w:smartTagPr>
          <w:attr w:name="ProductID" w:val="440061, г"/>
        </w:smartTagPr>
        <w:r>
          <w:rPr>
            <w:rFonts w:ascii="Times New Roman" w:hAnsi="Times New Roman"/>
            <w:sz w:val="24"/>
            <w:szCs w:val="24"/>
          </w:rPr>
          <w:t>440061, г</w:t>
        </w:r>
      </w:smartTag>
      <w:r>
        <w:rPr>
          <w:rFonts w:ascii="Times New Roman" w:hAnsi="Times New Roman"/>
          <w:sz w:val="24"/>
          <w:szCs w:val="24"/>
        </w:rPr>
        <w:t xml:space="preserve">. Пенза, ул. Саранская, д. 1, корп. А. 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Номинальная стоимость доли в размере 99,9986844%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уставного капитала ООО «РАФТ ПЕНЗА» составляет 7 600 854 (семь миллионов шестьсот тысяч восемьсот пятьдесят четыре) рубля 00 копеек.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передаваемой доли в размере 99,9986844% уставного капитала Общества по результатам проведенного Открытого аукциона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 составляет _______________ (____________) рублей __ копеек и оплачивается в следующем порядке:</w:t>
      </w:r>
    </w:p>
    <w:p w:rsidR="0039312C" w:rsidRDefault="0039312C" w:rsidP="0039312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Сумма 10 000 000 (Десять миллионов) рублей 00 копеек, НДС не облагается, обеспечивается оплаченной Покупателем на основании ранее заключенного Договора о внесении задатка при проведении Открытого аукциона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ЗИЛ», № ___ от _________2014г. суммой задатка 10 000 000 (Десять миллионов) рублей 00 копеек, НДС не облагается.</w:t>
      </w:r>
    </w:p>
    <w:p w:rsidR="0039312C" w:rsidRDefault="0039312C" w:rsidP="0039312C">
      <w:pPr>
        <w:pStyle w:val="a5"/>
        <w:ind w:left="0" w:firstLine="567"/>
      </w:pPr>
      <w:r>
        <w:t>3.2. Сумма ______________ рублей ___ копеек, НДС не облагается, что составляет 40% от стоимости доли, указанной в п. 3. настоящего Договора, к моменту заключения настоящего договора оплачена Покупателем.</w:t>
      </w:r>
    </w:p>
    <w:p w:rsidR="0039312C" w:rsidRDefault="0039312C" w:rsidP="003931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Сумма ______________ рублей ___ копеек, НДС не облагается, что составляет ___% от стоимости доли, указанной в п. 3. настоящего Договора, оплачивается Покупателем в следующие сроки:</w:t>
      </w:r>
    </w:p>
    <w:p w:rsidR="0039312C" w:rsidRDefault="0039312C" w:rsidP="0039312C">
      <w:pPr>
        <w:pStyle w:val="a5"/>
        <w:spacing w:after="0"/>
        <w:ind w:left="0" w:firstLine="567"/>
      </w:pPr>
      <w:r>
        <w:t>- 10% от стоимости доли, указанной в п. 3. настоящего Договора, не позднее 30 календарных дней с момента заключения настоящего Договора;</w:t>
      </w:r>
    </w:p>
    <w:p w:rsidR="0039312C" w:rsidRDefault="0039312C" w:rsidP="0039312C">
      <w:pPr>
        <w:pStyle w:val="a5"/>
        <w:spacing w:after="0"/>
        <w:ind w:left="0" w:firstLine="567"/>
      </w:pPr>
      <w:r>
        <w:t>- 10% от стоимости доли, указанной в п. 3. настоящего Договора, не позднее 60 календарных дней с момента заключения настоящего Договора;</w:t>
      </w:r>
    </w:p>
    <w:p w:rsidR="0039312C" w:rsidRDefault="0039312C" w:rsidP="0039312C">
      <w:pPr>
        <w:pStyle w:val="a5"/>
        <w:spacing w:after="0"/>
        <w:ind w:left="0" w:firstLine="567"/>
      </w:pPr>
      <w:r>
        <w:t>- 10% от стоимости доли, указанной в п. 3. настоящего Договора, не позднее 90 календарных дней с момента заключения настоящего Договора;</w:t>
      </w:r>
    </w:p>
    <w:p w:rsidR="0039312C" w:rsidRDefault="0039312C" w:rsidP="0039312C">
      <w:pPr>
        <w:pStyle w:val="a5"/>
        <w:spacing w:after="0"/>
        <w:ind w:left="0" w:firstLine="567"/>
      </w:pPr>
      <w:r>
        <w:t>- 10% от стоимости доли, указанной в п. 3. настоящего Договора, не позднее 120 календарных дней с момента заключения настоящего Договора;</w:t>
      </w:r>
    </w:p>
    <w:p w:rsidR="0039312C" w:rsidRDefault="0039312C" w:rsidP="0039312C">
      <w:pPr>
        <w:pStyle w:val="a5"/>
        <w:spacing w:after="0"/>
        <w:ind w:left="0" w:firstLine="567"/>
      </w:pPr>
      <w:r>
        <w:lastRenderedPageBreak/>
        <w:t>5% от стоимости доли, указанной в п. 3. настоящего Договора, не позднее 150 календарных дней с момента заключения настоящего Договора;</w:t>
      </w:r>
    </w:p>
    <w:p w:rsidR="0039312C" w:rsidRDefault="0039312C" w:rsidP="0039312C">
      <w:pPr>
        <w:pStyle w:val="a5"/>
        <w:spacing w:after="0"/>
        <w:ind w:left="0" w:firstLine="567"/>
      </w:pPr>
      <w:r>
        <w:t>оставшаяся сумма ________ - не позднее 180 календарных дней с момента заключения настоящего Договора.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Сторонам нотариусом разъяснено, что соглашение о цене является существенным условием настоящего Договора, и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Полномочие на распоряжение указанной долей в уставном капитале Общества принадлежит Продавцу на основании </w:t>
      </w:r>
      <w:r>
        <w:rPr>
          <w:rFonts w:ascii="Times New Roman" w:hAnsi="Times New Roman"/>
          <w:i/>
          <w:sz w:val="24"/>
          <w:szCs w:val="24"/>
        </w:rPr>
        <w:t>(определяется и записывается нотариусом на момент совершения сделки)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подтверждает, что он является полноправным и законным собственником отчуждаемой доли в уставном капитале Общества. До момента полной оплаты стоимости доли, указанной в п. 3 настоящего договора, доля находится в залоге у Продавца.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 3 ст. 486 Гражданского кодекса РФ, если Покупатель своевременно не оплачивает указанную часть доли в уставном капитале, Продавец вправе потребовать оплаты указанной части доли и уплаты процентов в соответствии со статьей 395 Гражданского кодекса РФ.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 4 ст. 486 Гражданского кодекса РФ если Покупатель в нарушение настоящего Договора купли-продажи отказывается принять и оплатить указанную часть доли в уставном капитале, Продавец вправе по своему выбору потребовать оплаты указанной части доли в уставном капитале либо отказаться от исполнения Договора.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Передаваемая </w:t>
      </w:r>
      <w:r>
        <w:rPr>
          <w:rFonts w:ascii="Times New Roman" w:hAnsi="Times New Roman"/>
          <w:sz w:val="24"/>
          <w:szCs w:val="24"/>
        </w:rPr>
        <w:t>по настоящему договору</w:t>
      </w:r>
      <w:r>
        <w:rPr>
          <w:rFonts w:ascii="Times New Roman" w:hAnsi="Times New Roman"/>
          <w:iCs/>
          <w:sz w:val="24"/>
          <w:szCs w:val="24"/>
        </w:rPr>
        <w:t xml:space="preserve"> доля переходит к Покупателю с момента удостоверения</w:t>
      </w:r>
      <w:r>
        <w:rPr>
          <w:rFonts w:ascii="Times New Roman" w:hAnsi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нотариусом.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к Покупателю переходят все права и обязанности участника Общества, возникшие до удостоверения договора, за исключением прав и обязанностей Продавца, возникших до удостоверения настоящего договора, если таковые имеются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Продавец обязуется своевременно предоставить все необходимые документы и совершить все необходимые в соответствии с законодательством Российской Федерации действия, связанные с переходом доли к Покупателю, в том числе для государственной регистрации вносимых в Единый государственный реестр юридических лиц соответствующих изменений, действия по подписанию и подписание заявлений о внесении изменений в Единый государственный реестр юридических лиц, получения соответствующих листов записи ЕГРЮЛ о внесении изменений в единый государственный реестр юридических лиц в отношении Общества, предоставлять все имеющиеся у него сведения, необходимые для уведомления Общества о заключении настоящего договора и переходе доли.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Продавец также обязуется, в случае получения отказа в государственной регистрации указанных изменений, совершить все действия, необходимые для такой регистрации и получения вышеуказанных листов записи ЕГРЮЛ, в том числе действия по подписанию заявлений о внесении изменений в Единый государственный реестр юридических лиц, совершению нотариального действия по свидетельствованию подлинности подписи на них, передаче указанных заявлений в орган, осуществляющий государственную регистрацию юридических лиц.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 соглашению Сторон о состоявшемся отчуждении доли в уставном капитале Общество будет уведомлено Покупателем, при этом нотариус не несет ответственности за неуведомление Общества о совершенной сделке.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 соглашению Сторон все расходы, связанные с заключением настоящего договора оплачивает Покупатель.</w:t>
      </w:r>
    </w:p>
    <w:p w:rsidR="0039312C" w:rsidRDefault="0039312C" w:rsidP="003931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Продавец гарантирует, что он заключает настоящий договор не вследствие стечения тяжёлых обстоятельств на крайне невыгодных для себя условиях и настоящий договор не является для него кабальной сделкой.   </w:t>
      </w:r>
    </w:p>
    <w:p w:rsidR="0039312C" w:rsidRDefault="0039312C" w:rsidP="00393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гарантирует, что до подписания настоящего договора указанная доля в уставном капитале Общества никому не продана, не подарена, не заложена, не обременена правами третьих лиц, в споре и под арестом (запрещением) не состоит.</w:t>
      </w:r>
    </w:p>
    <w:p w:rsidR="0039312C" w:rsidRDefault="0039312C" w:rsidP="00393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предупреждён нотариусом о необходимости подписания им заявления о внесении соответствующих изменений в Единый государственный реестр юридических лиц в соответствии с Федеральным законом «О государственной регистрации юридических лиц и индивидуальных предпринимателей».</w:t>
      </w:r>
    </w:p>
    <w:p w:rsidR="0039312C" w:rsidRDefault="0039312C" w:rsidP="00393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согласны с передачей нотариусом в налоговый орган в течение 3 (трёх) дней с даты нотариального удостоверения заявления о внесении соответствующих изменений в Единый государственный реестр юридических лиц, подписанного Продавцом, с приложением сопроводительного письма, отражающего содержание настоящей сделки.</w:t>
      </w:r>
    </w:p>
    <w:p w:rsidR="0039312C" w:rsidRDefault="0039312C" w:rsidP="00393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статей 87 «Основные положения об обществе с ограниченной ответственностью», 93 «Переход доли в уставном капитале общества с ограниченной ответственностью», п.2 ст.163 «Нотариально удостоверенные сделки», 421 «Свобода договора» Гражданского кодекса Российской федерации, требования статьи 21 «Переход доли или части доли участника общества в уставном капитале общества к другим участникам общества и третьим лицам» Федерального закона «Об обществах с ограниченной ответственностью», требования ст.9. п.1.4. «Порядок представления документов при государственной регистрации» Федерального закона «О государственной регистрации юридических лиц и индивидуальных предпринимателей» и статьи 28 Закона Российской Федерации «О защите конкуренции» нотариусом сторонам разъяснено и понятно.</w:t>
      </w:r>
    </w:p>
    <w:p w:rsidR="0039312C" w:rsidRDefault="0039312C" w:rsidP="00393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прочитан вслух и содержит весь объём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39312C" w:rsidRDefault="0039312C" w:rsidP="00393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договора, разрешаются в претензионном порядке. В случае невозможности разрешения споров и разногласий путём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39312C" w:rsidRDefault="0039312C" w:rsidP="00393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вступает в силу с момента его нотариального удостоверения.</w:t>
      </w:r>
    </w:p>
    <w:p w:rsidR="0039312C" w:rsidRDefault="0039312C" w:rsidP="00393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трех экземплярах, один из которых хранится в делах нотариуса ____________________________________________________________________, также экземпляр выдается Продавцу и экземпляр выдается Покупателю.</w:t>
      </w:r>
    </w:p>
    <w:p w:rsidR="0039312C" w:rsidRDefault="0039312C" w:rsidP="0039312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9312C" w:rsidRDefault="0039312C" w:rsidP="0039312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и банковские реквизиты сторон:</w:t>
      </w:r>
    </w:p>
    <w:p w:rsidR="0039312C" w:rsidRDefault="0039312C" w:rsidP="0039312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39312C" w:rsidTr="0039312C">
        <w:trPr>
          <w:trHeight w:val="2665"/>
        </w:trPr>
        <w:tc>
          <w:tcPr>
            <w:tcW w:w="4678" w:type="dxa"/>
            <w:hideMark/>
          </w:tcPr>
          <w:p w:rsidR="0039312C" w:rsidRDefault="0039312C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Покупатель:</w:t>
            </w:r>
          </w:p>
        </w:tc>
        <w:tc>
          <w:tcPr>
            <w:tcW w:w="5033" w:type="dxa"/>
            <w:hideMark/>
          </w:tcPr>
          <w:p w:rsidR="0039312C" w:rsidRDefault="003931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39312C" w:rsidRDefault="003931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«ПЗА АМО ЗИЛ»</w:t>
            </w:r>
          </w:p>
          <w:p w:rsidR="0039312C" w:rsidRDefault="003931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412541, г. Петровск, Саратовской области, ул. Бр. Костериных,74 </w:t>
            </w:r>
          </w:p>
          <w:p w:rsidR="0039312C" w:rsidRDefault="003931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6444002145 КПП 644401001</w:t>
            </w:r>
          </w:p>
          <w:p w:rsidR="0039312C" w:rsidRDefault="003931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 40702810100130001524 в ФБ Уфимский филиал ОАО «МТС-Банк» г. Уфа, к/с 30101810180730000777, БИК 48073777</w:t>
            </w:r>
          </w:p>
        </w:tc>
      </w:tr>
      <w:tr w:rsidR="0039312C" w:rsidTr="0039312C">
        <w:trPr>
          <w:trHeight w:val="59"/>
        </w:trPr>
        <w:tc>
          <w:tcPr>
            <w:tcW w:w="4678" w:type="dxa"/>
            <w:hideMark/>
          </w:tcPr>
          <w:p w:rsidR="0039312C" w:rsidRDefault="0039312C">
            <w:pPr>
              <w:pStyle w:val="a4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39312C" w:rsidRDefault="003931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управляющей организации </w:t>
            </w:r>
          </w:p>
          <w:p w:rsidR="0039312C" w:rsidRDefault="003931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9312C" w:rsidRDefault="003931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М.В. Волков</w:t>
            </w:r>
          </w:p>
        </w:tc>
      </w:tr>
    </w:tbl>
    <w:p w:rsidR="0039312C" w:rsidRDefault="0039312C" w:rsidP="0039312C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0"/>
          <w:lang w:eastAsia="en-US"/>
        </w:rPr>
      </w:pPr>
    </w:p>
    <w:p w:rsidR="0039312C" w:rsidRDefault="0039312C" w:rsidP="003931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A21C7" w:rsidRDefault="002A21C7"/>
    <w:sectPr w:rsidR="002A21C7" w:rsidSect="002A21C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18" w:rsidRDefault="00CC1D18" w:rsidP="0039312C">
      <w:pPr>
        <w:spacing w:after="0" w:line="240" w:lineRule="auto"/>
      </w:pPr>
      <w:r>
        <w:separator/>
      </w:r>
    </w:p>
  </w:endnote>
  <w:endnote w:type="continuationSeparator" w:id="0">
    <w:p w:rsidR="00CC1D18" w:rsidRDefault="00CC1D18" w:rsidP="0039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18" w:rsidRDefault="00CC1D18" w:rsidP="0039312C">
      <w:pPr>
        <w:spacing w:after="0" w:line="240" w:lineRule="auto"/>
      </w:pPr>
      <w:r>
        <w:separator/>
      </w:r>
    </w:p>
  </w:footnote>
  <w:footnote w:type="continuationSeparator" w:id="0">
    <w:p w:rsidR="00CC1D18" w:rsidRDefault="00CC1D18" w:rsidP="0039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2C" w:rsidRPr="0039312C" w:rsidRDefault="0039312C" w:rsidP="0039312C">
    <w:pPr>
      <w:autoSpaceDE w:val="0"/>
      <w:autoSpaceDN w:val="0"/>
      <w:adjustRightInd w:val="0"/>
      <w:spacing w:after="0" w:line="240" w:lineRule="auto"/>
      <w:jc w:val="both"/>
      <w:outlineLvl w:val="0"/>
      <w:rPr>
        <w:rFonts w:ascii="Times New Roman" w:eastAsia="Calibri" w:hAnsi="Times New Roman"/>
        <w:b/>
        <w:i/>
        <w:lang w:eastAsia="en-US"/>
      </w:rPr>
    </w:pPr>
    <w:r>
      <w:rPr>
        <w:rFonts w:ascii="Times New Roman" w:eastAsia="Calibri" w:hAnsi="Times New Roman"/>
        <w:b/>
        <w:i/>
        <w:u w:val="single"/>
        <w:lang w:eastAsia="en-US"/>
      </w:rPr>
      <w:t>ПРОЕКТ</w:t>
    </w:r>
    <w:r>
      <w:rPr>
        <w:rFonts w:ascii="Times New Roman" w:eastAsia="Calibri" w:hAnsi="Times New Roman"/>
        <w:b/>
        <w:i/>
        <w:lang w:eastAsia="en-US"/>
      </w:rPr>
      <w:t xml:space="preserve"> (форма может быть изменена нотариусом, удостоверяющим сделку)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1933"/>
    <w:multiLevelType w:val="hybridMultilevel"/>
    <w:tmpl w:val="BEE4E444"/>
    <w:lvl w:ilvl="0" w:tplc="9D2C07F4">
      <w:start w:val="1"/>
      <w:numFmt w:val="decimal"/>
      <w:lvlText w:val="%1."/>
      <w:lvlJc w:val="center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12C"/>
    <w:rsid w:val="002A21C7"/>
    <w:rsid w:val="0039312C"/>
    <w:rsid w:val="004A2802"/>
    <w:rsid w:val="0069357D"/>
    <w:rsid w:val="007832F3"/>
    <w:rsid w:val="00CC1D18"/>
    <w:rsid w:val="00DF2410"/>
    <w:rsid w:val="00E62E0E"/>
    <w:rsid w:val="00E9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9312C"/>
  </w:style>
  <w:style w:type="paragraph" w:styleId="a4">
    <w:name w:val="No Spacing"/>
    <w:link w:val="a3"/>
    <w:qFormat/>
    <w:rsid w:val="0039312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39312C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9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312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9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1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ТроиловаО</dc:creator>
  <cp:keywords/>
  <dc:description/>
  <cp:lastModifiedBy>ТроиловаО</cp:lastModifiedBy>
  <cp:revision>3</cp:revision>
  <dcterms:created xsi:type="dcterms:W3CDTF">2015-04-30T09:26:00Z</dcterms:created>
  <dcterms:modified xsi:type="dcterms:W3CDTF">2015-04-30T09:27:00Z</dcterms:modified>
</cp:coreProperties>
</file>