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4634F">
        <w:rPr>
          <w:sz w:val="28"/>
          <w:szCs w:val="28"/>
        </w:rPr>
        <w:t>37291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4634F">
        <w:rPr>
          <w:rFonts w:ascii="Times New Roman" w:hAnsi="Times New Roman" w:cs="Times New Roman"/>
          <w:sz w:val="28"/>
          <w:szCs w:val="28"/>
        </w:rPr>
        <w:t>21.07.2015 10:00 - 15.09.2015 23:45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600A4" w:rsidRDefault="00A4634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отвественностью "Липецкий мукомольный завод"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A4634F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5344BE">
              <w:rPr>
                <w:sz w:val="28"/>
                <w:szCs w:val="28"/>
              </w:rPr>
              <w:t xml:space="preserve">Липецкая область, </w:t>
            </w:r>
            <w:proofErr w:type="gramStart"/>
            <w:r w:rsidRPr="005344BE">
              <w:rPr>
                <w:sz w:val="28"/>
                <w:szCs w:val="28"/>
              </w:rPr>
              <w:t>г</w:t>
            </w:r>
            <w:proofErr w:type="gramEnd"/>
            <w:r w:rsidRPr="005344BE">
              <w:rPr>
                <w:sz w:val="28"/>
                <w:szCs w:val="28"/>
              </w:rPr>
              <w:t xml:space="preserve">. Чаплыгин, ул. </w:t>
            </w:r>
            <w:r>
              <w:rPr>
                <w:sz w:val="28"/>
                <w:szCs w:val="28"/>
                <w:lang w:val="en-US"/>
              </w:rPr>
              <w:t>Полевая, 2А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1024840855808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4824024938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5344B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4634F" w:rsidRPr="005344BE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Носиков Геннадий Владимирович</w:t>
            </w:r>
          </w:p>
          <w:p w:rsidR="00D342DA" w:rsidRPr="005344BE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«Саморегулируемая организация арбитражных управляющих Центрального федерального округа</w:t>
            </w:r>
          </w:p>
        </w:tc>
      </w:tr>
      <w:tr w:rsidR="00D342DA" w:rsidRPr="00534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344BE" w:rsidRDefault="00A4634F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344BE">
              <w:rPr>
                <w:sz w:val="28"/>
                <w:szCs w:val="28"/>
              </w:rPr>
              <w:t>Арбитражный суд Липецкой области</w:t>
            </w:r>
            <w:r w:rsidR="00D342DA" w:rsidRPr="005344BE">
              <w:rPr>
                <w:sz w:val="28"/>
                <w:szCs w:val="28"/>
              </w:rPr>
              <w:t xml:space="preserve">, дело о банкротстве </w:t>
            </w:r>
            <w:r w:rsidRPr="005344BE">
              <w:rPr>
                <w:sz w:val="28"/>
                <w:szCs w:val="28"/>
              </w:rPr>
              <w:t>А36-3454/2013</w:t>
            </w:r>
          </w:p>
        </w:tc>
      </w:tr>
      <w:tr w:rsidR="00D342DA" w:rsidRPr="00534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344BE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12.08.2014</w:t>
            </w:r>
            <w:r w:rsidR="00D342DA"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A4634F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 Лот №1 имуществ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«Липецкий мукомольный завод» (объекты недвижимости, технологическое оборудование) расположенное по адресу: Липецкая область, Добринский район,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Нижняя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Матренка   начальная цена лота 23 066 184 (двадцать три миллиона шестьдесят шесть тысяч сто восемьдесят четыре)  рубля 05 копеек без НДС. Величина снижения  691 985,52 руб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4634F">
              <w:rPr>
                <w:sz w:val="28"/>
                <w:szCs w:val="28"/>
              </w:rPr>
              <w:t>21.07.2015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4634F">
              <w:rPr>
                <w:sz w:val="28"/>
                <w:szCs w:val="28"/>
              </w:rPr>
              <w:t>15.09.2015 г. в 23:45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4634F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участия в торгах производится путем подачи на сайте http://lot-online.ru посредством электрон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д</w:t>
            </w:r>
            <w:proofErr w:type="gramEnd"/>
            <w:r>
              <w:rPr>
                <w:bCs/>
                <w:sz w:val="28"/>
                <w:szCs w:val="28"/>
              </w:rPr>
              <w:t xml:space="preserve">окументооборота в форме электронного документа, подписанного ЭП, заявки на участие в торгах, которая должна соответствовать требованиям, указанным в сообщении о проведении торгов, и содержать: наименование, организационно-правовую форму, место нахождения, почтовый адрес заявителя - юридического лица; ФИО, паспортные данные, сведения о месте жительства заявителя - физ. лица; </w:t>
            </w:r>
            <w:proofErr w:type="gramStart"/>
            <w:r>
              <w:rPr>
                <w:bCs/>
                <w:sz w:val="28"/>
                <w:szCs w:val="28"/>
              </w:rPr>
              <w:t>номер контактного тел., адрес электронной почты заявителя, ИНН; обязательство соблюдать требования, указанные в сообщении о проведении открытых торгов;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СРО арбитражных управляющих, членом которой является конкурсный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К заявке на </w:t>
            </w:r>
            <w:r>
              <w:rPr>
                <w:bCs/>
                <w:sz w:val="28"/>
                <w:szCs w:val="28"/>
              </w:rPr>
              <w:lastRenderedPageBreak/>
              <w:t>участие в торгах должны прилагаться следующие документы: действительная на день представления заявки на участия в торгах выписка из ЕГРЮЛ или засвидетельствованная в нотариальном порядке копия такой выписки (для юридического лица), действительная на день представления заявки на участия в торгах выписка из ЕГРИП или засвидетельствованная в нотариальном порядке копия такой выписки (для ИП), копии документов, удостоверяющих личность (для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копию документов подтверждающих полномочия лица на осуществление действий от имени заявителя, заверенная копия платежного документа, подтверждающего внесение задатка по</w:t>
            </w:r>
            <w:proofErr w:type="gramEnd"/>
            <w:r>
              <w:rPr>
                <w:bCs/>
                <w:sz w:val="28"/>
                <w:szCs w:val="28"/>
              </w:rPr>
              <w:t xml:space="preserve"> договору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344B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4634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4634F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Заявитель представляет оператору электронной площадки в электронной форме, размещенной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bankruptcy</w:t>
            </w: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подписанный электронной подписью заявителя договор о задатке</w:t>
            </w:r>
            <w:proofErr w:type="gramStart"/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.З</w:t>
            </w:r>
            <w:proofErr w:type="gramEnd"/>
            <w:r w:rsidRPr="005344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адаток считается внесенным по факту поступления денежных средств на р/с должника.Перечисление задатка осуществляется в период приема заявок Лот № 1 с 21 июля 2015г.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по 15 сентября 2015г.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5344BE" w:rsidRDefault="00A4634F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34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перечисляется на </w:t>
            </w:r>
            <w:proofErr w:type="gramStart"/>
            <w:r w:rsidRPr="00534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534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</w:t>
            </w:r>
            <w:r w:rsidRPr="005344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должника, реквизиты для перечисления задатка: получатель ООО «Липецкий мукомольный завод», ИНН 4824024938, КПП 481801001, р/с 40702810500060000754, ОАО «Липецккомбанк» г. Липецк, БИК 044206704, к/с 30101810700000000704, назначение платежа: перечисление задатка на участие в торгах по продаже имущества ООО «Липецкий мукомольный завод» по договору о задатке от «___» __________201__ г. Размер задатка для Лота № 1 составляет 10% от начальной цены лота во всех периодах.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4634F" w:rsidRDefault="00A4634F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23 066 184.05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21.07.2015 в 10:0 (23 066 184.05 руб.) - 23.07.2015;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24.07.2015 в 10:0 (22 374 198.53 руб.) - 26.07.2015;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27.07.2015 в 10:0 (21 682 213.01 руб.) - 29.07.2015;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30.07.2015 в 10:0 (20 990 227.49 руб.) - 01.08.2015;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02.08.2015 в 10:0 (20 298 241.97 руб.) - 04.08.2015;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05.08.2015 в 10:0 (19 606 256.45 руб.) - 07.08.2015;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08.08.2015 в 10:0 (18 914 270.93 руб.) - 10.08.2015;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11.08.2015 в 10:0 (18 222 285.41 руб.) - 13.08.2015;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14.08.2015 в 10:0 (17 530 299.89 руб.) - 16.08.2015;</w:t>
            </w:r>
          </w:p>
          <w:p w:rsidR="00A4634F" w:rsidRDefault="00A4634F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17.08.2015 в 10:0 (16 838 314.37 руб.) - 15.09.2015;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344BE" w:rsidRDefault="00A4634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первым представил в установленный срок заявку на участие в торгах, содержащую предложение о </w:t>
            </w:r>
            <w:r>
              <w:rPr>
                <w:color w:val="auto"/>
                <w:sz w:val="28"/>
                <w:szCs w:val="28"/>
              </w:rPr>
              <w:lastRenderedPageBreak/>
              <w:t>цене имущества должника, которая не ниже начальной цены продажи имущества, установленной для определенного периода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4634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рассмотрения организатором торгов заявки (допуска участника к торгам) на электронной торговой площадке ОАО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4634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конкурсного управляющего внесенный задаток ему не возвращается, а победитель утрачивает право на заключение указанного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344BE" w:rsidRDefault="00A4634F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«Липецкий мукомольный завод», ИНН 4824024938, КПП 481801001, </w:t>
            </w:r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gramEnd"/>
            <w:r>
              <w:rPr>
                <w:color w:val="auto"/>
                <w:sz w:val="28"/>
                <w:szCs w:val="28"/>
              </w:rPr>
              <w:t>/с 40702810900060000752, ОАО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4634F" w:rsidRPr="005344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"Реализация"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4826083520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482601001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proofErr w:type="gramStart"/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.Л</w:t>
            </w:r>
            <w:proofErr w:type="gramEnd"/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ипецк, ул. Советская, стр.64, офис 311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A4634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8(4742)220916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A4634F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real.lip@yandex.ru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</w:t>
            </w:r>
            <w:r w:rsidRPr="001D2D62">
              <w:rPr>
                <w:sz w:val="28"/>
                <w:szCs w:val="28"/>
              </w:rPr>
              <w:lastRenderedPageBreak/>
              <w:t xml:space="preserve">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4634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20.06.2015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344BE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4634F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9387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2015-07-20T12:26:00Z</dcterms:created>
  <dcterms:modified xsi:type="dcterms:W3CDTF">2015-07-20T12:26:00Z</dcterms:modified>
</cp:coreProperties>
</file>