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02D8E">
        <w:rPr>
          <w:sz w:val="28"/>
          <w:szCs w:val="28"/>
        </w:rPr>
        <w:t>40579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102D8E">
        <w:rPr>
          <w:rFonts w:ascii="Times New Roman" w:hAnsi="Times New Roman" w:cs="Times New Roman"/>
          <w:sz w:val="28"/>
          <w:szCs w:val="28"/>
        </w:rPr>
        <w:t>16.02.2016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A44E26" w:rsidRDefault="00102D8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44E26">
              <w:rPr>
                <w:sz w:val="28"/>
                <w:szCs w:val="28"/>
              </w:rPr>
              <w:t>Общество с ограниченной ответственностью "СтройАгроИнвест"</w:t>
            </w:r>
            <w:r w:rsidR="00D342DA" w:rsidRPr="00A44E26">
              <w:rPr>
                <w:sz w:val="28"/>
                <w:szCs w:val="28"/>
              </w:rPr>
              <w:t xml:space="preserve">, </w:t>
            </w:r>
          </w:p>
          <w:p w:rsidR="00D342DA" w:rsidRPr="00A44E26" w:rsidRDefault="00102D8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44E26">
              <w:rPr>
                <w:sz w:val="28"/>
                <w:szCs w:val="28"/>
              </w:rPr>
              <w:t>Липецкая область, г.Елец, Московское шоссе, площадка керамзитного завода</w:t>
            </w:r>
            <w:r w:rsidR="00D342DA" w:rsidRPr="00A44E26">
              <w:rPr>
                <w:sz w:val="28"/>
                <w:szCs w:val="28"/>
              </w:rPr>
              <w:t xml:space="preserve">, ОГРН </w:t>
            </w:r>
            <w:r w:rsidRPr="00A44E26">
              <w:rPr>
                <w:sz w:val="28"/>
                <w:szCs w:val="28"/>
              </w:rPr>
              <w:t>1024800793577</w:t>
            </w:r>
            <w:r w:rsidR="00D342DA" w:rsidRPr="00A44E26">
              <w:rPr>
                <w:sz w:val="28"/>
                <w:szCs w:val="28"/>
              </w:rPr>
              <w:t xml:space="preserve">, ИНН </w:t>
            </w:r>
            <w:r w:rsidRPr="00A44E26">
              <w:rPr>
                <w:sz w:val="28"/>
                <w:szCs w:val="28"/>
              </w:rPr>
              <w:t>4821008744</w:t>
            </w:r>
            <w:r w:rsidR="00D342DA" w:rsidRPr="00A44E26">
              <w:rPr>
                <w:sz w:val="28"/>
                <w:szCs w:val="28"/>
              </w:rPr>
              <w:t>.</w:t>
            </w:r>
          </w:p>
          <w:p w:rsidR="00D342DA" w:rsidRPr="00A44E2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02D8E" w:rsidRPr="00A44E26" w:rsidRDefault="00102D8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Сердюков Юрий Васильевич</w:t>
            </w:r>
          </w:p>
          <w:p w:rsidR="00D342DA" w:rsidRPr="00A44E26" w:rsidRDefault="00102D8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«Саморегулируемая организация арбитражных управляющих Центрального федерального округа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A44E26" w:rsidRDefault="00102D8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44E26">
              <w:rPr>
                <w:sz w:val="28"/>
                <w:szCs w:val="28"/>
              </w:rPr>
              <w:t>Арбитражный суд Липецкой области</w:t>
            </w:r>
            <w:r w:rsidR="00D342DA" w:rsidRPr="00A44E26">
              <w:rPr>
                <w:sz w:val="28"/>
                <w:szCs w:val="28"/>
              </w:rPr>
              <w:t xml:space="preserve">, дело о банкротстве </w:t>
            </w:r>
            <w:r w:rsidRPr="00A44E26">
              <w:rPr>
                <w:sz w:val="28"/>
                <w:szCs w:val="28"/>
              </w:rPr>
              <w:t>А36-1081/2015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A44E26" w:rsidRDefault="00102D8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Липецкой области</w:t>
            </w:r>
            <w:r w:rsidR="00D342DA"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27.08.2015</w:t>
            </w:r>
            <w:r w:rsidR="00D342DA"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02D8E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Лот № 1: Анализатор инфракрасный ИнфраЛЮМ ФТ-40, КРУ-10, опрыскиватель дезинфекционный ОДУ-730У, ПЧП-3 прибор для определения числа падения, ТП и электросеть, тепловоз ТГК 7463.Начальная стоимость лота   50 000 000,00 (пятьдесят миллионов) рублей 00 копеек, без НДС..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02D8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102D8E">
              <w:rPr>
                <w:sz w:val="28"/>
                <w:szCs w:val="28"/>
              </w:rPr>
              <w:t>29.12.2015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02D8E">
              <w:rPr>
                <w:sz w:val="28"/>
                <w:szCs w:val="28"/>
              </w:rPr>
              <w:t>10.02.2016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02D8E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участия в торгах производится путем подачи на сайте http://lot-online.ru посредством электрон. документооборота в форме электронного документа, подписанного ЭП, заявки на участие в торгах, которая должна соответствовать требованиям, указанным в сообщении о проведении торгов, и содержать: наименование, организационно-правовую форму, место нахождения, почтовый адрес заявителя - юридического лица; ФИО, паспортные данные, сведения о месте жительства заявителя - физ. лица; номер контактного тел., адрес электронной почты заявителя, ИНН; обязательство соблюдать требования, указанные в сообщении о проведении открытых торгов; сведения о наличии и о характере заинтересованности или об отсутствии заинтересованности заявителя по отношению к должнику, кредиторам, конкурсному управляющему, сведения об участии в капитале заявителя конкурсного управляющего, СРО арбитражных управляющих, членом которой является конкурсный управляющий. К заявке на участие в торгах должны прилагаться следующие документы: действительная </w:t>
            </w:r>
            <w:r>
              <w:rPr>
                <w:bCs/>
                <w:sz w:val="28"/>
                <w:szCs w:val="28"/>
              </w:rPr>
              <w:lastRenderedPageBreak/>
              <w:t>на день представления заявки на участия в торгах выписка из ЕГРЮЛ или засвидетельствованная в нотариальном порядке копия такой выписки (для юридического лица), действительная на день представления заявки на участия в торгах выписка из ЕГРИП или засвидетельствованная в нотариальном порядке копия такой выписки (для ИП),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лица), копию решения об одобрении или о совершении крупной сделки, копию документов подтверждающих полномочия лица на осуществление действий от имени заявителя, обязательным условием участия в торгах является заключение договора о задатке.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02D8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02D8E" w:rsidRDefault="00102D8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10 000 000.00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A44E26" w:rsidRDefault="00102D8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4E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Заявитель представляет оператору электронной площадки в электронной форме, размещенной на сайте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</w:t>
            </w:r>
            <w:r w:rsidRPr="00A44E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bankruptcy</w:t>
            </w:r>
            <w:r w:rsidRPr="00A44E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A44E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A44E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r w:rsidRPr="00A44E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подписанный электронной подписью заявителя договор о задатке. Перечисление задатка осуществляется в период приема заявок. Задаток считается внесенным по факту поступления денежных средств на р/с должника.</w:t>
            </w:r>
            <w:r w:rsidR="00D342DA" w:rsidRPr="00A44E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A44E26" w:rsidRDefault="00102D8E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A44E2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Задаток перечисляется на р/с должника, реквизиты для перечисления задатка: получатель ООО «</w:t>
            </w:r>
            <w:r w:rsidR="007664E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СтройАгроИнвест», ИНН 4821008744</w:t>
            </w:r>
            <w:r w:rsidRPr="00A44E2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, </w:t>
            </w:r>
            <w:r w:rsidRPr="00A44E2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КПП 482</w:t>
            </w:r>
            <w:r w:rsidR="00A44E2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101001, р/с 40702810300010001880</w:t>
            </w:r>
            <w:r w:rsidRPr="00A44E2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ПАО «Липецккомбанк» г. Липецк,  БИК 044206704, к/с 30101810700000000704, назначение платежа: перечисление задатка на участие в торгах по продаже имущества ООО «СтройАгроИнвест».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02D8E" w:rsidRDefault="00102D8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50 000 000.00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102D8E" w:rsidRDefault="00102D8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2 500 000.00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A44E26" w:rsidRDefault="00102D8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участник, предложивший наиболее высокую цену. На основании п. 17 ст.110 ФЗ «О несостоятельности (банкротстве)», 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имущества не ниже установленной начальной цены продажи имущества, договор купли-продажи имущества заключается конкурсным управляющим с этим участником торгов в соответствии с представленным им предложением о цене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02D8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электронной торговой площадке ОАО «Роcсийский аукционный дом».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02D8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с даты подписания протокола о результатах проведения торгов  конкурсный управляющий направляет победителю торгов предложение заключить договор купли-продажи с приложением проекта </w:t>
            </w:r>
            <w:r>
              <w:rPr>
                <w:color w:val="auto"/>
                <w:sz w:val="28"/>
                <w:szCs w:val="28"/>
              </w:rPr>
              <w:lastRenderedPageBreak/>
              <w:t>данного договора. В случае отказа или уклонения победителя торгов или единственного участника от подписания данного договора в течение пяти дней с даты получения указанного предложения  конкурсного управляющего,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A44E26" w:rsidRDefault="00102D8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этого договора по  указанным реквизитам: получатель ООО «</w:t>
            </w:r>
            <w:r w:rsidR="007664EA">
              <w:rPr>
                <w:color w:val="auto"/>
                <w:sz w:val="28"/>
                <w:szCs w:val="28"/>
              </w:rPr>
              <w:t>СтройАгроИнвест», ИНН 4821008744</w:t>
            </w:r>
            <w:r>
              <w:rPr>
                <w:color w:val="auto"/>
                <w:sz w:val="28"/>
                <w:szCs w:val="28"/>
              </w:rPr>
              <w:t>, КПП 482101001, р/с 40702810400010001861 ПАО «Липецккомбанк» г. Липецк,  БИК 044206704, к/с 30101810700000000704.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A44E2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102D8E"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"Реализация"</w:t>
            </w:r>
            <w:r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2D8E"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4826083520</w:t>
            </w:r>
            <w:r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2D8E"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482601001</w:t>
            </w:r>
            <w:r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02D8E"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398001 г.Липецк, ул. Советская, стр.64, офис 311</w:t>
            </w:r>
            <w:r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102D8E"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8(4742)220916</w:t>
            </w:r>
            <w:r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102D8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</w:t>
              </w:r>
              <w:r w:rsidR="00102D8E" w:rsidRPr="00A44E2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102D8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lip</w:t>
              </w:r>
              <w:r w:rsidR="00102D8E" w:rsidRPr="00A44E2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102D8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102D8E" w:rsidRPr="00A44E2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102D8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A4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</w:t>
            </w:r>
            <w:r w:rsidRPr="001D2D62">
              <w:rPr>
                <w:sz w:val="28"/>
                <w:szCs w:val="28"/>
              </w:rPr>
              <w:lastRenderedPageBreak/>
              <w:t>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102D8E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26.12.2015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stylePaneFormatFilter w:val="3F01"/>
  <w:defaultTabStop w:val="708"/>
  <w:characterSpacingControl w:val="doNotCompress"/>
  <w:compat/>
  <w:rsids>
    <w:rsidRoot w:val="002838CD"/>
    <w:rsid w:val="00011D8E"/>
    <w:rsid w:val="0003157C"/>
    <w:rsid w:val="00047218"/>
    <w:rsid w:val="000B3EBE"/>
    <w:rsid w:val="000B3F95"/>
    <w:rsid w:val="000C0D54"/>
    <w:rsid w:val="000E353A"/>
    <w:rsid w:val="00102D8E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1E37BC"/>
    <w:rsid w:val="00213C73"/>
    <w:rsid w:val="00281FE0"/>
    <w:rsid w:val="002838CD"/>
    <w:rsid w:val="002A1506"/>
    <w:rsid w:val="002A64F9"/>
    <w:rsid w:val="002F1424"/>
    <w:rsid w:val="00347AE0"/>
    <w:rsid w:val="00412493"/>
    <w:rsid w:val="00451D73"/>
    <w:rsid w:val="004757FF"/>
    <w:rsid w:val="00502930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664EA"/>
    <w:rsid w:val="007C2026"/>
    <w:rsid w:val="007E2F3E"/>
    <w:rsid w:val="008169E8"/>
    <w:rsid w:val="00817654"/>
    <w:rsid w:val="00872C86"/>
    <w:rsid w:val="009541A3"/>
    <w:rsid w:val="00985426"/>
    <w:rsid w:val="00A03A31"/>
    <w:rsid w:val="00A370C5"/>
    <w:rsid w:val="00A44E26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8210C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8784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3</cp:revision>
  <cp:lastPrinted>2010-11-10T14:05:00Z</cp:lastPrinted>
  <dcterms:created xsi:type="dcterms:W3CDTF">2016-01-13T10:51:00Z</dcterms:created>
  <dcterms:modified xsi:type="dcterms:W3CDTF">2016-01-13T10:53:00Z</dcterms:modified>
</cp:coreProperties>
</file>