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EC" w:rsidRDefault="007B3AEC" w:rsidP="007B3AEC">
      <w:pPr>
        <w:shd w:val="clear" w:color="auto" w:fill="FFFFFF"/>
        <w:spacing w:after="0" w:line="240" w:lineRule="auto"/>
        <w:ind w:left="7371"/>
        <w:jc w:val="both"/>
        <w:rPr>
          <w:rFonts w:ascii="Times New Roman" w:hAnsi="Times New Roman"/>
          <w:b/>
        </w:rPr>
      </w:pPr>
      <w:r>
        <w:rPr>
          <w:rFonts w:ascii="Times New Roman" w:hAnsi="Times New Roman"/>
          <w:b/>
        </w:rPr>
        <w:t>Приложение № 1</w:t>
      </w:r>
    </w:p>
    <w:p w:rsidR="007B3AEC" w:rsidRDefault="007B3AEC" w:rsidP="007B3AEC">
      <w:pPr>
        <w:shd w:val="clear" w:color="auto" w:fill="FFFFFF"/>
        <w:spacing w:after="0" w:line="240" w:lineRule="auto"/>
        <w:ind w:left="7371"/>
        <w:jc w:val="both"/>
        <w:rPr>
          <w:rFonts w:ascii="Times New Roman" w:hAnsi="Times New Roman"/>
          <w:b/>
        </w:rPr>
      </w:pPr>
    </w:p>
    <w:p w:rsidR="007B3AEC" w:rsidRPr="00D54778" w:rsidRDefault="007B3AEC" w:rsidP="00304162">
      <w:pPr>
        <w:shd w:val="clear" w:color="auto" w:fill="FFFFFF"/>
        <w:spacing w:after="0" w:line="240" w:lineRule="auto"/>
        <w:jc w:val="both"/>
        <w:rPr>
          <w:rFonts w:ascii="Times New Roman" w:hAnsi="Times New Roman"/>
          <w:b/>
        </w:rPr>
      </w:pPr>
      <w:r>
        <w:rPr>
          <w:rFonts w:ascii="Times New Roman" w:hAnsi="Times New Roman"/>
          <w:b/>
        </w:rPr>
        <w:t>Подробный перечень имущества, входящего в состав Лота №1</w:t>
      </w:r>
      <w:r w:rsidR="00DC31CA" w:rsidRPr="00DC31CA">
        <w:rPr>
          <w:rFonts w:ascii="Times New Roman" w:hAnsi="Times New Roman"/>
          <w:b/>
        </w:rPr>
        <w:t xml:space="preserve">, </w:t>
      </w:r>
      <w:bookmarkStart w:id="0" w:name="_GoBack"/>
      <w:r w:rsidR="00DC31CA" w:rsidRPr="00DC31CA">
        <w:rPr>
          <w:rFonts w:ascii="Times New Roman" w:hAnsi="Times New Roman"/>
          <w:b/>
        </w:rPr>
        <w:t>находящегося в залоге у ПАО Сбербанк и ЗАО «</w:t>
      </w:r>
      <w:proofErr w:type="spellStart"/>
      <w:r w:rsidR="00DC31CA" w:rsidRPr="00DC31CA">
        <w:rPr>
          <w:rFonts w:ascii="Times New Roman" w:hAnsi="Times New Roman"/>
          <w:b/>
        </w:rPr>
        <w:t>Технополис</w:t>
      </w:r>
      <w:proofErr w:type="spellEnd"/>
      <w:r w:rsidR="00DC31CA" w:rsidRPr="00DC31CA">
        <w:rPr>
          <w:rFonts w:ascii="Times New Roman" w:hAnsi="Times New Roman"/>
          <w:b/>
        </w:rPr>
        <w:t>»</w:t>
      </w:r>
      <w:bookmarkEnd w:id="0"/>
      <w:r w:rsidR="00304162">
        <w:rPr>
          <w:rFonts w:ascii="Times New Roman" w:hAnsi="Times New Roman"/>
          <w:b/>
        </w:rPr>
        <w:t xml:space="preserve">. </w:t>
      </w:r>
      <w:r w:rsidR="00304162" w:rsidRPr="00304162">
        <w:rPr>
          <w:rFonts w:ascii="Times New Roman" w:hAnsi="Times New Roman"/>
          <w:b/>
        </w:rPr>
        <w:t xml:space="preserve">Все имущество находится по адресу: Ивановская область, Шуйский район, п. </w:t>
      </w:r>
      <w:proofErr w:type="spellStart"/>
      <w:r w:rsidR="00304162" w:rsidRPr="00304162">
        <w:rPr>
          <w:rFonts w:ascii="Times New Roman" w:hAnsi="Times New Roman"/>
          <w:b/>
        </w:rPr>
        <w:t>Колобово</w:t>
      </w:r>
      <w:proofErr w:type="spellEnd"/>
      <w:r w:rsidR="00304162" w:rsidRPr="00304162">
        <w:rPr>
          <w:rFonts w:ascii="Times New Roman" w:hAnsi="Times New Roman"/>
          <w:b/>
        </w:rPr>
        <w:t>, Фабричная 1-я ул., д.6. Начальная цена  105 540 000,00  руб.</w:t>
      </w:r>
      <w:r w:rsidR="00304162">
        <w:rPr>
          <w:rFonts w:ascii="Times New Roman" w:hAnsi="Times New Roman"/>
          <w:b/>
        </w:rPr>
        <w:t>:</w:t>
      </w:r>
    </w:p>
    <w:p w:rsidR="007B3AEC" w:rsidRDefault="007B3AEC" w:rsidP="007B3AEC">
      <w:pPr>
        <w:shd w:val="clear" w:color="auto" w:fill="FFFFFF"/>
        <w:spacing w:after="0" w:line="240" w:lineRule="auto"/>
        <w:rPr>
          <w:rFonts w:ascii="Times New Roman" w:hAnsi="Times New Roman"/>
        </w:rPr>
      </w:pPr>
    </w:p>
    <w:tbl>
      <w:tblPr>
        <w:tblStyle w:val="af0"/>
        <w:tblW w:w="0" w:type="auto"/>
        <w:jc w:val="center"/>
        <w:tblLook w:val="04A0" w:firstRow="1" w:lastRow="0" w:firstColumn="1" w:lastColumn="0" w:noHBand="0" w:noVBand="1"/>
      </w:tblPr>
      <w:tblGrid>
        <w:gridCol w:w="1020"/>
        <w:gridCol w:w="3806"/>
        <w:gridCol w:w="2410"/>
        <w:gridCol w:w="2335"/>
      </w:tblGrid>
      <w:tr w:rsidR="007B3AEC" w:rsidRPr="007E3979" w:rsidTr="005461C0">
        <w:trPr>
          <w:trHeight w:val="600"/>
          <w:jc w:val="center"/>
        </w:trPr>
        <w:tc>
          <w:tcPr>
            <w:tcW w:w="1020" w:type="dxa"/>
            <w:vAlign w:val="center"/>
            <w:hideMark/>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 xml:space="preserve">№ </w:t>
            </w:r>
            <w:r>
              <w:rPr>
                <w:rFonts w:ascii="Times New Roman" w:hAnsi="Times New Roman"/>
                <w:b/>
              </w:rPr>
              <w:t>Лота</w:t>
            </w:r>
          </w:p>
        </w:tc>
        <w:tc>
          <w:tcPr>
            <w:tcW w:w="3908" w:type="dxa"/>
            <w:vAlign w:val="center"/>
            <w:hideMark/>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Наименование имущества</w:t>
            </w:r>
          </w:p>
        </w:tc>
        <w:tc>
          <w:tcPr>
            <w:tcW w:w="2410" w:type="dxa"/>
            <w:vAlign w:val="center"/>
            <w:hideMark/>
          </w:tcPr>
          <w:p w:rsidR="007B3AEC" w:rsidRPr="007E3979" w:rsidRDefault="007B3AEC" w:rsidP="005461C0">
            <w:pPr>
              <w:shd w:val="clear" w:color="auto" w:fill="FFFFFF"/>
              <w:jc w:val="center"/>
              <w:rPr>
                <w:rFonts w:ascii="Times New Roman" w:hAnsi="Times New Roman"/>
                <w:b/>
              </w:rPr>
            </w:pPr>
            <w:r>
              <w:rPr>
                <w:rFonts w:ascii="Times New Roman" w:hAnsi="Times New Roman"/>
                <w:b/>
              </w:rPr>
              <w:t xml:space="preserve">Инвентарный </w:t>
            </w:r>
            <w:r w:rsidRPr="007E3979">
              <w:rPr>
                <w:rFonts w:ascii="Times New Roman" w:hAnsi="Times New Roman"/>
                <w:b/>
              </w:rPr>
              <w:t>номер</w:t>
            </w:r>
          </w:p>
        </w:tc>
        <w:tc>
          <w:tcPr>
            <w:tcW w:w="2976" w:type="dxa"/>
            <w:vAlign w:val="center"/>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Начальная продажная стоимость</w:t>
            </w:r>
            <w:r>
              <w:rPr>
                <w:rFonts w:ascii="Times New Roman" w:hAnsi="Times New Roman"/>
                <w:b/>
              </w:rPr>
              <w:t>, рублей</w:t>
            </w:r>
          </w:p>
        </w:tc>
      </w:tr>
      <w:tr w:rsidR="007B3AEC" w:rsidRPr="007E3979" w:rsidTr="005461C0">
        <w:trPr>
          <w:trHeight w:val="600"/>
          <w:jc w:val="center"/>
        </w:trPr>
        <w:tc>
          <w:tcPr>
            <w:tcW w:w="1020" w:type="dxa"/>
            <w:vMerge w:val="restart"/>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w:t>
            </w: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Компрессор винтовой SCK 76-8</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111442</w:t>
            </w:r>
          </w:p>
        </w:tc>
        <w:tc>
          <w:tcPr>
            <w:tcW w:w="2976" w:type="dxa"/>
            <w:vMerge w:val="restart"/>
            <w:vAlign w:val="center"/>
          </w:tcPr>
          <w:p w:rsidR="007B3AEC" w:rsidRPr="007E3979" w:rsidRDefault="007B3AEC" w:rsidP="005461C0">
            <w:pPr>
              <w:shd w:val="clear" w:color="auto" w:fill="FFFFFF"/>
              <w:jc w:val="center"/>
              <w:rPr>
                <w:rFonts w:ascii="Times New Roman" w:hAnsi="Times New Roman"/>
              </w:rPr>
            </w:pPr>
            <w:r>
              <w:rPr>
                <w:rFonts w:ascii="Times New Roman" w:hAnsi="Times New Roman"/>
              </w:rPr>
              <w:t>105 540 000,00</w:t>
            </w: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2-220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96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765"/>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Автопогрузчик </w:t>
            </w:r>
            <w:proofErr w:type="spellStart"/>
            <w:r w:rsidRPr="007E3979">
              <w:rPr>
                <w:rFonts w:ascii="Times New Roman" w:hAnsi="Times New Roman"/>
              </w:rPr>
              <w:t>Kamatsu</w:t>
            </w:r>
            <w:proofErr w:type="spellEnd"/>
            <w:r w:rsidRPr="007E3979">
              <w:rPr>
                <w:rFonts w:ascii="Times New Roman" w:hAnsi="Times New Roman"/>
              </w:rPr>
              <w:t xml:space="preserve"> FD50AT-7 3634НЕ37</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Автопогрузчик </w:t>
            </w:r>
            <w:proofErr w:type="spellStart"/>
            <w:r w:rsidRPr="007E3979">
              <w:rPr>
                <w:rFonts w:ascii="Times New Roman" w:hAnsi="Times New Roman"/>
              </w:rPr>
              <w:t>Komatsu</w:t>
            </w:r>
            <w:proofErr w:type="spellEnd"/>
            <w:r w:rsidRPr="007E3979">
              <w:rPr>
                <w:rFonts w:ascii="Times New Roman" w:hAnsi="Times New Roman"/>
              </w:rPr>
              <w:t xml:space="preserve"> FD18T-20 3632НЕ37</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Линия </w:t>
            </w:r>
            <w:proofErr w:type="spellStart"/>
            <w:r w:rsidRPr="007E3979">
              <w:rPr>
                <w:rFonts w:ascii="Times New Roman" w:hAnsi="Times New Roman"/>
              </w:rPr>
              <w:t>Унифлекс</w:t>
            </w:r>
            <w:proofErr w:type="spellEnd"/>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10394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110990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304162">
            <w:pPr>
              <w:shd w:val="clear" w:color="auto" w:fill="FFFFFF"/>
              <w:jc w:val="center"/>
              <w:rPr>
                <w:rFonts w:ascii="Times New Roman" w:hAnsi="Times New Roman"/>
              </w:rPr>
            </w:pPr>
            <w:r w:rsidRPr="00304162">
              <w:rPr>
                <w:rFonts w:ascii="Times New Roman" w:hAnsi="Times New Roman"/>
              </w:rPr>
              <w:t xml:space="preserve">Узел сбора конденсата и системы трубопроводов к шлихтовальным машинам (КТФ); </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111595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304162">
            <w:pPr>
              <w:shd w:val="clear" w:color="auto" w:fill="FFFFFF"/>
              <w:jc w:val="center"/>
              <w:rPr>
                <w:rFonts w:ascii="Times New Roman" w:hAnsi="Times New Roman"/>
              </w:rPr>
            </w:pPr>
            <w:r w:rsidRPr="00304162">
              <w:rPr>
                <w:rFonts w:ascii="Times New Roman" w:hAnsi="Times New Roman"/>
              </w:rPr>
              <w:t xml:space="preserve">Компрессорная, назначение: нежилое здание, 1-этажный (подземных этажей - 0), общая площадь 1 433,8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инв.№24:233:002:000009850:2000, лит. Ф, кадастровый (или условный) №:37:20:041758:686</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5752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Ткацкая фабрика, назначение: нежилое здание 5 – этажный (подземных этажей -1), общая площадь 28 626,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№24:233:002:000009850:0100, лит. А, А</w:t>
            </w:r>
            <w:proofErr w:type="gramStart"/>
            <w:r w:rsidRPr="00304162">
              <w:rPr>
                <w:rFonts w:ascii="Times New Roman" w:hAnsi="Times New Roman"/>
              </w:rPr>
              <w:t>1</w:t>
            </w:r>
            <w:proofErr w:type="gramEnd"/>
            <w:r w:rsidRPr="00304162">
              <w:rPr>
                <w:rFonts w:ascii="Times New Roman" w:hAnsi="Times New Roman"/>
              </w:rPr>
              <w:t>, А2, А3, А4, А5, кадастровый (или условный) №:37:20:041758:678</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Земельный участок, категория земель: земли населенных пунктов, разрешенное использование: под ткацкую фабрику, общая площадь 57 937 </w:t>
            </w:r>
            <w:proofErr w:type="spellStart"/>
            <w:r w:rsidRPr="00304162">
              <w:rPr>
                <w:rFonts w:ascii="Times New Roman" w:hAnsi="Times New Roman"/>
              </w:rPr>
              <w:t>кв.м</w:t>
            </w:r>
            <w:proofErr w:type="spellEnd"/>
            <w:r w:rsidRPr="00304162">
              <w:rPr>
                <w:rFonts w:ascii="Times New Roman" w:hAnsi="Times New Roman"/>
              </w:rPr>
              <w:t>., кадастровый (или условный) №:37:20:041758:1535</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4526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Артезианская скважина №3, назначение: нежилое, глубина 32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№24:233:001:007988380:7005:20000, лит. V, кадастровый (или условный) №:37:20:041758:640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Артезианская скважина №5, назначение: нежилое, глубина 31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№24:233:001:007988380:7006:20000, лит. VI, кадастровый (или условный) №:37:20:041758:639</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Автомобиль </w:t>
            </w:r>
            <w:proofErr w:type="spellStart"/>
            <w:r w:rsidRPr="00304162">
              <w:rPr>
                <w:rFonts w:ascii="Times New Roman" w:hAnsi="Times New Roman"/>
              </w:rPr>
              <w:t>Toyota</w:t>
            </w:r>
            <w:proofErr w:type="spellEnd"/>
            <w:r w:rsidRPr="00304162">
              <w:rPr>
                <w:rFonts w:ascii="Times New Roman" w:hAnsi="Times New Roman"/>
              </w:rPr>
              <w:t xml:space="preserve"> </w:t>
            </w:r>
            <w:proofErr w:type="spellStart"/>
            <w:r w:rsidRPr="00304162">
              <w:rPr>
                <w:rFonts w:ascii="Times New Roman" w:hAnsi="Times New Roman"/>
              </w:rPr>
              <w:t>Corolla</w:t>
            </w:r>
            <w:proofErr w:type="spellEnd"/>
            <w:r w:rsidRPr="00304162">
              <w:rPr>
                <w:rFonts w:ascii="Times New Roman" w:hAnsi="Times New Roman"/>
              </w:rPr>
              <w:t xml:space="preserve"> 2005 </w:t>
            </w:r>
            <w:proofErr w:type="spellStart"/>
            <w:r w:rsidRPr="00304162">
              <w:rPr>
                <w:rFonts w:ascii="Times New Roman" w:hAnsi="Times New Roman"/>
              </w:rPr>
              <w:t>г.в</w:t>
            </w:r>
            <w:proofErr w:type="spellEnd"/>
            <w:r w:rsidRPr="00304162">
              <w:rPr>
                <w:rFonts w:ascii="Times New Roman" w:hAnsi="Times New Roman"/>
              </w:rPr>
              <w:t>., VIN:JTDBZ28E900141286</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Газопровод высокого давления, назначение: сооружения трубопроводного транспорта, протяженность 320 м, кадастровый (или условный) №:37:20:041758:1519</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Теплотрасса, назначение: Сооружения трубопроводного транспорта, протяженностью 190 м, кадастровый (или условный) №:37:20:041758:1520</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 xml:space="preserve">Дымовая труба, назначение: иные сооружения производственного назначения, площадь застройки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кадастровый (или условный) №:37:20:041758:1521</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 xml:space="preserve">Дымовая труба, назначение: иные сооружения производственного назначения, площадь застройки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кадастровый (или условный) №:37:20:041758:1590</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300"/>
          <w:jc w:val="center"/>
        </w:trPr>
        <w:tc>
          <w:tcPr>
            <w:tcW w:w="1020" w:type="dxa"/>
            <w:vMerge/>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both"/>
              <w:rPr>
                <w:rFonts w:ascii="Times New Roman" w:hAnsi="Times New Roman"/>
              </w:rPr>
            </w:pPr>
            <w:proofErr w:type="gramStart"/>
            <w:r w:rsidRPr="007E3979">
              <w:rPr>
                <w:rFonts w:ascii="Times New Roman" w:hAnsi="Times New Roman"/>
                <w:b/>
                <w:bCs/>
              </w:rPr>
              <w:t xml:space="preserve">Котел паровой </w:t>
            </w:r>
            <w:proofErr w:type="spellStart"/>
            <w:r w:rsidRPr="007E3979">
              <w:rPr>
                <w:rFonts w:ascii="Times New Roman" w:hAnsi="Times New Roman"/>
                <w:b/>
                <w:bCs/>
              </w:rPr>
              <w:t>Vitomax</w:t>
            </w:r>
            <w:proofErr w:type="spellEnd"/>
            <w:r w:rsidRPr="007E3979">
              <w:rPr>
                <w:rFonts w:ascii="Times New Roman" w:hAnsi="Times New Roman"/>
                <w:b/>
                <w:bCs/>
              </w:rPr>
              <w:t xml:space="preserve"> М 237</w:t>
            </w:r>
            <w:r w:rsidRPr="007E3979">
              <w:rPr>
                <w:rFonts w:ascii="Times New Roman" w:hAnsi="Times New Roman"/>
              </w:rPr>
              <w:t xml:space="preserve">, в </w:t>
            </w:r>
            <w:proofErr w:type="spellStart"/>
            <w:r w:rsidRPr="007E3979">
              <w:rPr>
                <w:rFonts w:ascii="Times New Roman" w:hAnsi="Times New Roman"/>
              </w:rPr>
              <w:t>т.ч</w:t>
            </w:r>
            <w:proofErr w:type="spellEnd"/>
            <w:r w:rsidRPr="007E3979">
              <w:rPr>
                <w:rFonts w:ascii="Times New Roman" w:hAnsi="Times New Roman"/>
              </w:rPr>
              <w:t xml:space="preserve">. Котел </w:t>
            </w:r>
            <w:proofErr w:type="spellStart"/>
            <w:r w:rsidRPr="007E3979">
              <w:rPr>
                <w:rFonts w:ascii="Times New Roman" w:hAnsi="Times New Roman"/>
              </w:rPr>
              <w:t>Vitomax</w:t>
            </w:r>
            <w:proofErr w:type="spellEnd"/>
            <w:r w:rsidRPr="007E3979">
              <w:rPr>
                <w:rFonts w:ascii="Times New Roman" w:hAnsi="Times New Roman"/>
              </w:rPr>
              <w:t xml:space="preserve"> М237 2300 кг/ч 8 бар ЕСО 200, Плита горелки, Дополнительная упаковка, Запорный вентиль DN 32 PN40, Запорная арматура DN32, Обратный клапан DN 32 PN40, Питательный насос CR 3-21, Реле защиты насоса от сухого хода, Шкаф управления (включая </w:t>
            </w:r>
            <w:proofErr w:type="spellStart"/>
            <w:r w:rsidRPr="007E3979">
              <w:rPr>
                <w:rFonts w:ascii="Times New Roman" w:hAnsi="Times New Roman"/>
              </w:rPr>
              <w:t>уровненвый</w:t>
            </w:r>
            <w:proofErr w:type="spellEnd"/>
            <w:r w:rsidRPr="007E3979">
              <w:rPr>
                <w:rFonts w:ascii="Times New Roman" w:hAnsi="Times New Roman"/>
              </w:rPr>
              <w:t xml:space="preserve"> выкл., регулятор уровня, блок питания, реле), указатель уровня воды PN40-22/200</w:t>
            </w:r>
            <w:proofErr w:type="gramEnd"/>
            <w:r w:rsidRPr="007E3979">
              <w:rPr>
                <w:rFonts w:ascii="Times New Roman" w:hAnsi="Times New Roman"/>
              </w:rPr>
              <w:t xml:space="preserve"> ME 360, Манометр 0-16 бар D=160 мм, Ограничитель </w:t>
            </w:r>
            <w:proofErr w:type="spellStart"/>
            <w:r w:rsidRPr="007E3979">
              <w:rPr>
                <w:rFonts w:ascii="Times New Roman" w:hAnsi="Times New Roman"/>
              </w:rPr>
              <w:t>макс</w:t>
            </w:r>
            <w:proofErr w:type="gramStart"/>
            <w:r w:rsidRPr="007E3979">
              <w:rPr>
                <w:rFonts w:ascii="Times New Roman" w:hAnsi="Times New Roman"/>
              </w:rPr>
              <w:t>.д</w:t>
            </w:r>
            <w:proofErr w:type="gramEnd"/>
            <w:r w:rsidRPr="007E3979">
              <w:rPr>
                <w:rFonts w:ascii="Times New Roman" w:hAnsi="Times New Roman"/>
              </w:rPr>
              <w:t>авления</w:t>
            </w:r>
            <w:proofErr w:type="spellEnd"/>
            <w:r w:rsidRPr="007E3979">
              <w:rPr>
                <w:rFonts w:ascii="Times New Roman" w:hAnsi="Times New Roman"/>
              </w:rPr>
              <w:t xml:space="preserve"> 0-16 бар, Регулятор давления 16 бар, Охладитель пробоотборника, Ответный фланец DN15 PN40, Ответный фланец DN32 PN40, Ответный фланец DN25 PN40, Ответный фланец DN100 PN16, Уровневый зонд, Дополнительная упаковка DN100, Дополнительная упаковка DN100 PN40, Регулирующий клапан BR470 DN25 PN40, Кондуктометрический электрод L 400 мм, Дополнительная упаковка DN40 PN40, Клапан обессоливания </w:t>
            </w:r>
            <w:proofErr w:type="spellStart"/>
            <w:r w:rsidRPr="007E3979">
              <w:rPr>
                <w:rFonts w:ascii="Times New Roman" w:hAnsi="Times New Roman"/>
              </w:rPr>
              <w:t>Reaktomat</w:t>
            </w:r>
            <w:proofErr w:type="spellEnd"/>
            <w:r w:rsidRPr="007E3979">
              <w:rPr>
                <w:rFonts w:ascii="Times New Roman" w:hAnsi="Times New Roman"/>
              </w:rPr>
              <w:t xml:space="preserve">, </w:t>
            </w:r>
            <w:proofErr w:type="spellStart"/>
            <w:r w:rsidRPr="007E3979">
              <w:rPr>
                <w:rFonts w:ascii="Times New Roman" w:hAnsi="Times New Roman"/>
              </w:rPr>
              <w:t>ополнительная</w:t>
            </w:r>
            <w:proofErr w:type="spellEnd"/>
            <w:r w:rsidRPr="007E3979">
              <w:rPr>
                <w:rFonts w:ascii="Times New Roman" w:hAnsi="Times New Roman"/>
              </w:rPr>
              <w:t xml:space="preserve"> упаковка  DN20, Запорная арматура DN15, Термометр шкальный 0-250</w:t>
            </w:r>
            <w:proofErr w:type="gramStart"/>
            <w:r w:rsidRPr="007E3979">
              <w:rPr>
                <w:rFonts w:ascii="Times New Roman" w:hAnsi="Times New Roman"/>
              </w:rPr>
              <w:t xml:space="preserve"> С</w:t>
            </w:r>
            <w:proofErr w:type="gramEnd"/>
            <w:r w:rsidRPr="007E3979">
              <w:rPr>
                <w:rFonts w:ascii="Times New Roman" w:hAnsi="Times New Roman"/>
              </w:rPr>
              <w:t>, Вентиль для продува шлама DN 25, Запорная арматура DN25, Уровневый электрод, предохранительный клапан DN40 PN16 8 бар, Запорная арматура DN15, Электрод 16-4, укороченный</w:t>
            </w:r>
            <w:r>
              <w:rPr>
                <w:rFonts w:ascii="Times New Roman" w:hAnsi="Times New Roman"/>
              </w:rPr>
              <w:t>,</w:t>
            </w:r>
            <w:r>
              <w:t xml:space="preserve"> </w:t>
            </w:r>
            <w:r w:rsidRPr="0078470A">
              <w:rPr>
                <w:rFonts w:ascii="Times New Roman" w:hAnsi="Times New Roman"/>
              </w:rPr>
              <w:t>Запорный вентиль DN 100</w:t>
            </w:r>
            <w:r w:rsidRPr="007E3979">
              <w:rPr>
                <w:rFonts w:ascii="Times New Roman" w:hAnsi="Times New Roman"/>
              </w:rPr>
              <w:t>.</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111806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bl>
    <w:p w:rsidR="007B3AEC" w:rsidRPr="009713C7" w:rsidRDefault="007B3AEC" w:rsidP="007B3AEC">
      <w:pPr>
        <w:shd w:val="clear" w:color="auto" w:fill="FFFFFF"/>
        <w:spacing w:before="120" w:after="0" w:line="240" w:lineRule="auto"/>
        <w:ind w:right="23"/>
        <w:jc w:val="both"/>
        <w:rPr>
          <w:rFonts w:ascii="Times New Roman" w:hAnsi="Times New Roman"/>
          <w:b/>
        </w:rPr>
      </w:pPr>
    </w:p>
    <w:p w:rsidR="00EA5488" w:rsidRDefault="00EA5488"/>
    <w:sectPr w:rsidR="00EA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0A"/>
    <w:multiLevelType w:val="hybridMultilevel"/>
    <w:tmpl w:val="E1BA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111C3"/>
    <w:multiLevelType w:val="multilevel"/>
    <w:tmpl w:val="949A711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3143F"/>
    <w:multiLevelType w:val="multilevel"/>
    <w:tmpl w:val="E2C8C2E6"/>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19315EF"/>
    <w:multiLevelType w:val="multilevel"/>
    <w:tmpl w:val="5A98D59E"/>
    <w:lvl w:ilvl="0">
      <w:start w:val="3"/>
      <w:numFmt w:val="decimal"/>
      <w:lvlText w:val="%1"/>
      <w:lvlJc w:val="left"/>
      <w:pPr>
        <w:ind w:left="375" w:hanging="375"/>
      </w:pPr>
      <w:rPr>
        <w:rFonts w:cs="Times New Roman" w:hint="default"/>
      </w:rPr>
    </w:lvl>
    <w:lvl w:ilvl="1">
      <w:start w:val="1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4671620"/>
    <w:multiLevelType w:val="multilevel"/>
    <w:tmpl w:val="DF08E47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E704F4"/>
    <w:multiLevelType w:val="multilevel"/>
    <w:tmpl w:val="59D6E1CC"/>
    <w:lvl w:ilvl="0">
      <w:start w:val="1"/>
      <w:numFmt w:val="decimal"/>
      <w:lvlText w:val="%1."/>
      <w:lvlJc w:val="left"/>
      <w:pPr>
        <w:ind w:left="720" w:hanging="360"/>
      </w:pPr>
      <w:rPr>
        <w:rFonts w:cs="Times New Roman"/>
      </w:rPr>
    </w:lvl>
    <w:lvl w:ilvl="1">
      <w:start w:val="1"/>
      <w:numFmt w:val="decimal"/>
      <w:isLgl/>
      <w:lvlText w:val="%1.%2."/>
      <w:lvlJc w:val="left"/>
      <w:pPr>
        <w:ind w:left="510" w:hanging="510"/>
      </w:pPr>
      <w:rPr>
        <w:rFonts w:ascii="Times New Roman" w:hAnsi="Times New Roman" w:cs="Times New Roman" w:hint="default"/>
        <w:b w:val="0"/>
        <w:sz w:val="22"/>
        <w:szCs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A061EC0"/>
    <w:multiLevelType w:val="multilevel"/>
    <w:tmpl w:val="EA5E9DA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4AB54BDE"/>
    <w:multiLevelType w:val="hybridMultilevel"/>
    <w:tmpl w:val="D6AC28A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F5660"/>
    <w:multiLevelType w:val="hybridMultilevel"/>
    <w:tmpl w:val="6D442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B60288"/>
    <w:multiLevelType w:val="multilevel"/>
    <w:tmpl w:val="88C8E57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5E133634"/>
    <w:multiLevelType w:val="hybridMultilevel"/>
    <w:tmpl w:val="4C1EAE6A"/>
    <w:lvl w:ilvl="0" w:tplc="AC945D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32AD1"/>
    <w:multiLevelType w:val="hybridMultilevel"/>
    <w:tmpl w:val="9F5C15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1C074B"/>
    <w:multiLevelType w:val="multilevel"/>
    <w:tmpl w:val="F8B0146C"/>
    <w:lvl w:ilvl="0">
      <w:start w:val="2"/>
      <w:numFmt w:val="decimal"/>
      <w:lvlText w:val="%1."/>
      <w:lvlJc w:val="left"/>
      <w:pPr>
        <w:ind w:left="360" w:hanging="360"/>
      </w:pPr>
      <w:rPr>
        <w:rFonts w:cs="Times New Roman" w:hint="default"/>
        <w:color w:val="auto"/>
      </w:rPr>
    </w:lvl>
    <w:lvl w:ilvl="1">
      <w:start w:val="1"/>
      <w:numFmt w:val="decimal"/>
      <w:lvlText w:val="%1.%2."/>
      <w:lvlJc w:val="left"/>
      <w:pPr>
        <w:ind w:left="927" w:hanging="36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13">
    <w:nsid w:val="6D244EBB"/>
    <w:multiLevelType w:val="multilevel"/>
    <w:tmpl w:val="1ECE06F8"/>
    <w:lvl w:ilvl="0">
      <w:start w:val="3"/>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8"/>
  </w:num>
  <w:num w:numId="4">
    <w:abstractNumId w:val="12"/>
  </w:num>
  <w:num w:numId="5">
    <w:abstractNumId w:val="6"/>
  </w:num>
  <w:num w:numId="6">
    <w:abstractNumId w:val="2"/>
  </w:num>
  <w:num w:numId="7">
    <w:abstractNumId w:val="3"/>
  </w:num>
  <w:num w:numId="8">
    <w:abstractNumId w:val="9"/>
  </w:num>
  <w:num w:numId="9">
    <w:abstractNumId w:val="4"/>
  </w:num>
  <w:num w:numId="10">
    <w:abstractNumId w:val="11"/>
  </w:num>
  <w:num w:numId="11">
    <w:abstractNumId w:val="0"/>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F9"/>
    <w:rsid w:val="00304162"/>
    <w:rsid w:val="005A6BF9"/>
    <w:rsid w:val="007B3AEC"/>
    <w:rsid w:val="00DC31CA"/>
    <w:rsid w:val="00EA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EC"/>
    <w:rPr>
      <w:rFonts w:ascii="Calibri" w:eastAsia="Times New Roman" w:hAnsi="Calibri" w:cs="Times New Roman"/>
      <w:lang w:eastAsia="ru-RU"/>
    </w:rPr>
  </w:style>
  <w:style w:type="paragraph" w:styleId="1">
    <w:name w:val="heading 1"/>
    <w:basedOn w:val="a"/>
    <w:next w:val="a"/>
    <w:link w:val="10"/>
    <w:uiPriority w:val="99"/>
    <w:qFormat/>
    <w:rsid w:val="007B3AEC"/>
    <w:pPr>
      <w:keepNext/>
      <w:widowControl w:val="0"/>
      <w:suppressAutoHyphens/>
      <w:overflowPunct w:val="0"/>
      <w:autoSpaceDE w:val="0"/>
      <w:spacing w:before="240" w:after="60" w:line="240" w:lineRule="auto"/>
      <w:textAlignment w:val="baseline"/>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AEC"/>
    <w:rPr>
      <w:rFonts w:ascii="Cambria" w:eastAsia="Times New Roman" w:hAnsi="Cambria" w:cs="Times New Roman"/>
      <w:b/>
      <w:bCs/>
      <w:kern w:val="32"/>
      <w:sz w:val="32"/>
      <w:szCs w:val="32"/>
      <w:lang w:eastAsia="ar-SA"/>
    </w:rPr>
  </w:style>
  <w:style w:type="paragraph" w:customStyle="1" w:styleId="ConsNonformat">
    <w:name w:val="ConsNonformat"/>
    <w:uiPriority w:val="99"/>
    <w:rsid w:val="007B3AEC"/>
    <w:pPr>
      <w:suppressAutoHyphens/>
      <w:spacing w:after="0" w:line="240" w:lineRule="auto"/>
    </w:pPr>
    <w:rPr>
      <w:rFonts w:ascii="Consultant" w:eastAsia="Times New Roman" w:hAnsi="Consultant" w:cs="Times New Roman"/>
      <w:sz w:val="24"/>
      <w:szCs w:val="20"/>
      <w:lang w:eastAsia="ar-SA"/>
    </w:rPr>
  </w:style>
  <w:style w:type="paragraph" w:styleId="a3">
    <w:name w:val="footer"/>
    <w:basedOn w:val="a"/>
    <w:link w:val="a4"/>
    <w:uiPriority w:val="99"/>
    <w:rsid w:val="007B3AEC"/>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4">
    <w:name w:val="Нижний колонтитул Знак"/>
    <w:basedOn w:val="a0"/>
    <w:link w:val="a3"/>
    <w:uiPriority w:val="99"/>
    <w:rsid w:val="007B3AEC"/>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7B3AEC"/>
    <w:pPr>
      <w:widowControl w:val="0"/>
      <w:suppressAutoHyphens/>
      <w:overflowPunct w:val="0"/>
      <w:autoSpaceDE w:val="0"/>
      <w:spacing w:after="0" w:line="240" w:lineRule="auto"/>
      <w:ind w:left="708"/>
      <w:textAlignment w:val="baseline"/>
    </w:pPr>
    <w:rPr>
      <w:rFonts w:ascii="Times New Roman" w:hAnsi="Times New Roman"/>
      <w:sz w:val="24"/>
      <w:szCs w:val="20"/>
      <w:lang w:eastAsia="ar-SA"/>
    </w:rPr>
  </w:style>
  <w:style w:type="paragraph" w:styleId="a7">
    <w:name w:val="header"/>
    <w:basedOn w:val="a"/>
    <w:link w:val="a8"/>
    <w:uiPriority w:val="99"/>
    <w:rsid w:val="007B3AEC"/>
    <w:pPr>
      <w:widowControl w:val="0"/>
      <w:tabs>
        <w:tab w:val="center" w:pos="4677"/>
        <w:tab w:val="right" w:pos="9355"/>
      </w:tabs>
      <w:suppressAutoHyphens/>
      <w:overflowPunct w:val="0"/>
      <w:autoSpaceDE w:val="0"/>
      <w:spacing w:after="0" w:line="240" w:lineRule="auto"/>
      <w:textAlignment w:val="baseline"/>
    </w:pPr>
    <w:rPr>
      <w:rFonts w:ascii="Times New Roman" w:hAnsi="Times New Roman"/>
      <w:sz w:val="24"/>
      <w:szCs w:val="20"/>
      <w:lang w:eastAsia="ar-SA"/>
    </w:rPr>
  </w:style>
  <w:style w:type="character" w:customStyle="1" w:styleId="a8">
    <w:name w:val="Верхний колонтитул Знак"/>
    <w:basedOn w:val="a0"/>
    <w:link w:val="a7"/>
    <w:uiPriority w:val="99"/>
    <w:rsid w:val="007B3AEC"/>
    <w:rPr>
      <w:rFonts w:ascii="Times New Roman" w:eastAsia="Times New Roman" w:hAnsi="Times New Roman" w:cs="Times New Roman"/>
      <w:sz w:val="24"/>
      <w:szCs w:val="20"/>
      <w:lang w:eastAsia="ar-SA"/>
    </w:rPr>
  </w:style>
  <w:style w:type="character" w:styleId="a9">
    <w:name w:val="Hyperlink"/>
    <w:basedOn w:val="a0"/>
    <w:uiPriority w:val="99"/>
    <w:rsid w:val="007B3AEC"/>
    <w:rPr>
      <w:rFonts w:cs="Times New Roman"/>
      <w:color w:val="0000FF"/>
      <w:u w:val="single"/>
    </w:rPr>
  </w:style>
  <w:style w:type="character" w:customStyle="1" w:styleId="a6">
    <w:name w:val="Абзац списка Знак"/>
    <w:basedOn w:val="a0"/>
    <w:link w:val="a5"/>
    <w:uiPriority w:val="34"/>
    <w:locked/>
    <w:rsid w:val="007B3AEC"/>
    <w:rPr>
      <w:rFonts w:ascii="Times New Roman" w:eastAsia="Times New Roman" w:hAnsi="Times New Roman" w:cs="Times New Roman"/>
      <w:sz w:val="24"/>
      <w:szCs w:val="20"/>
      <w:lang w:eastAsia="ar-SA"/>
    </w:rPr>
  </w:style>
  <w:style w:type="character" w:styleId="aa">
    <w:name w:val="annotation reference"/>
    <w:basedOn w:val="a0"/>
    <w:uiPriority w:val="99"/>
    <w:semiHidden/>
    <w:rsid w:val="007B3AEC"/>
    <w:rPr>
      <w:rFonts w:cs="Times New Roman"/>
      <w:sz w:val="16"/>
      <w:szCs w:val="16"/>
    </w:rPr>
  </w:style>
  <w:style w:type="paragraph" w:styleId="ab">
    <w:name w:val="annotation text"/>
    <w:basedOn w:val="a"/>
    <w:link w:val="ac"/>
    <w:uiPriority w:val="99"/>
    <w:semiHidden/>
    <w:rsid w:val="007B3AEC"/>
    <w:pPr>
      <w:spacing w:line="240" w:lineRule="auto"/>
    </w:pPr>
    <w:rPr>
      <w:sz w:val="20"/>
      <w:szCs w:val="20"/>
    </w:rPr>
  </w:style>
  <w:style w:type="character" w:customStyle="1" w:styleId="ac">
    <w:name w:val="Текст примечания Знак"/>
    <w:basedOn w:val="a0"/>
    <w:link w:val="ab"/>
    <w:uiPriority w:val="99"/>
    <w:semiHidden/>
    <w:rsid w:val="007B3AEC"/>
    <w:rPr>
      <w:rFonts w:ascii="Calibri" w:eastAsia="Times New Roman" w:hAnsi="Calibri" w:cs="Times New Roman"/>
      <w:sz w:val="20"/>
      <w:szCs w:val="20"/>
      <w:lang w:eastAsia="ru-RU"/>
    </w:rPr>
  </w:style>
  <w:style w:type="paragraph" w:customStyle="1" w:styleId="ConsPlusNormal">
    <w:name w:val="ConsPlusNormal"/>
    <w:rsid w:val="007B3A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alloon Text"/>
    <w:basedOn w:val="a"/>
    <w:link w:val="ae"/>
    <w:uiPriority w:val="99"/>
    <w:semiHidden/>
    <w:unhideWhenUsed/>
    <w:rsid w:val="007B3A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3AEC"/>
    <w:rPr>
      <w:rFonts w:ascii="Tahoma" w:eastAsia="Times New Roman" w:hAnsi="Tahoma" w:cs="Tahoma"/>
      <w:sz w:val="16"/>
      <w:szCs w:val="16"/>
      <w:lang w:eastAsia="ru-RU"/>
    </w:rPr>
  </w:style>
  <w:style w:type="character" w:styleId="af">
    <w:name w:val="FollowedHyperlink"/>
    <w:basedOn w:val="a0"/>
    <w:uiPriority w:val="99"/>
    <w:semiHidden/>
    <w:unhideWhenUsed/>
    <w:rsid w:val="007B3AEC"/>
    <w:rPr>
      <w:color w:val="800080"/>
      <w:u w:val="single"/>
    </w:rPr>
  </w:style>
  <w:style w:type="paragraph" w:customStyle="1" w:styleId="font5">
    <w:name w:val="font5"/>
    <w:basedOn w:val="a"/>
    <w:rsid w:val="007B3AEC"/>
    <w:pPr>
      <w:spacing w:before="100" w:beforeAutospacing="1" w:after="100" w:afterAutospacing="1" w:line="240" w:lineRule="auto"/>
    </w:pPr>
    <w:rPr>
      <w:rFonts w:ascii="Times New Roman" w:hAnsi="Times New Roman"/>
    </w:rPr>
  </w:style>
  <w:style w:type="paragraph" w:customStyle="1" w:styleId="font6">
    <w:name w:val="font6"/>
    <w:basedOn w:val="a"/>
    <w:rsid w:val="007B3AEC"/>
    <w:pPr>
      <w:spacing w:before="100" w:beforeAutospacing="1" w:after="100" w:afterAutospacing="1" w:line="240" w:lineRule="auto"/>
    </w:pPr>
    <w:rPr>
      <w:rFonts w:ascii="Times New Roman" w:hAnsi="Times New Roman"/>
      <w:b/>
      <w:bCs/>
    </w:rPr>
  </w:style>
  <w:style w:type="paragraph" w:customStyle="1" w:styleId="xl67">
    <w:name w:val="xl67"/>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0">
    <w:name w:val="xl70"/>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1">
    <w:name w:val="xl71"/>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3">
    <w:name w:val="xl73"/>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table" w:styleId="af0">
    <w:name w:val="Table Grid"/>
    <w:basedOn w:val="a1"/>
    <w:uiPriority w:val="59"/>
    <w:rsid w:val="007B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b"/>
    <w:next w:val="ab"/>
    <w:link w:val="af2"/>
    <w:uiPriority w:val="99"/>
    <w:semiHidden/>
    <w:unhideWhenUsed/>
    <w:rsid w:val="007B3AEC"/>
    <w:rPr>
      <w:b/>
      <w:bCs/>
    </w:rPr>
  </w:style>
  <w:style w:type="character" w:customStyle="1" w:styleId="af2">
    <w:name w:val="Тема примечания Знак"/>
    <w:basedOn w:val="ac"/>
    <w:link w:val="af1"/>
    <w:uiPriority w:val="99"/>
    <w:semiHidden/>
    <w:rsid w:val="007B3AEC"/>
    <w:rPr>
      <w:rFonts w:ascii="Calibri" w:eastAsia="Times New Roman" w:hAnsi="Calibri" w:cs="Times New Roman"/>
      <w:b/>
      <w:bCs/>
      <w:sz w:val="20"/>
      <w:szCs w:val="20"/>
      <w:lang w:eastAsia="ru-RU"/>
    </w:rPr>
  </w:style>
  <w:style w:type="character" w:customStyle="1" w:styleId="blk">
    <w:name w:val="blk"/>
    <w:rsid w:val="007B3AEC"/>
  </w:style>
  <w:style w:type="paragraph" w:styleId="af3">
    <w:name w:val="No Spacing"/>
    <w:uiPriority w:val="1"/>
    <w:qFormat/>
    <w:rsid w:val="007B3AE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EC"/>
    <w:rPr>
      <w:rFonts w:ascii="Calibri" w:eastAsia="Times New Roman" w:hAnsi="Calibri" w:cs="Times New Roman"/>
      <w:lang w:eastAsia="ru-RU"/>
    </w:rPr>
  </w:style>
  <w:style w:type="paragraph" w:styleId="1">
    <w:name w:val="heading 1"/>
    <w:basedOn w:val="a"/>
    <w:next w:val="a"/>
    <w:link w:val="10"/>
    <w:uiPriority w:val="99"/>
    <w:qFormat/>
    <w:rsid w:val="007B3AEC"/>
    <w:pPr>
      <w:keepNext/>
      <w:widowControl w:val="0"/>
      <w:suppressAutoHyphens/>
      <w:overflowPunct w:val="0"/>
      <w:autoSpaceDE w:val="0"/>
      <w:spacing w:before="240" w:after="60" w:line="240" w:lineRule="auto"/>
      <w:textAlignment w:val="baseline"/>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AEC"/>
    <w:rPr>
      <w:rFonts w:ascii="Cambria" w:eastAsia="Times New Roman" w:hAnsi="Cambria" w:cs="Times New Roman"/>
      <w:b/>
      <w:bCs/>
      <w:kern w:val="32"/>
      <w:sz w:val="32"/>
      <w:szCs w:val="32"/>
      <w:lang w:eastAsia="ar-SA"/>
    </w:rPr>
  </w:style>
  <w:style w:type="paragraph" w:customStyle="1" w:styleId="ConsNonformat">
    <w:name w:val="ConsNonformat"/>
    <w:uiPriority w:val="99"/>
    <w:rsid w:val="007B3AEC"/>
    <w:pPr>
      <w:suppressAutoHyphens/>
      <w:spacing w:after="0" w:line="240" w:lineRule="auto"/>
    </w:pPr>
    <w:rPr>
      <w:rFonts w:ascii="Consultant" w:eastAsia="Times New Roman" w:hAnsi="Consultant" w:cs="Times New Roman"/>
      <w:sz w:val="24"/>
      <w:szCs w:val="20"/>
      <w:lang w:eastAsia="ar-SA"/>
    </w:rPr>
  </w:style>
  <w:style w:type="paragraph" w:styleId="a3">
    <w:name w:val="footer"/>
    <w:basedOn w:val="a"/>
    <w:link w:val="a4"/>
    <w:uiPriority w:val="99"/>
    <w:rsid w:val="007B3AEC"/>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4">
    <w:name w:val="Нижний колонтитул Знак"/>
    <w:basedOn w:val="a0"/>
    <w:link w:val="a3"/>
    <w:uiPriority w:val="99"/>
    <w:rsid w:val="007B3AEC"/>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7B3AEC"/>
    <w:pPr>
      <w:widowControl w:val="0"/>
      <w:suppressAutoHyphens/>
      <w:overflowPunct w:val="0"/>
      <w:autoSpaceDE w:val="0"/>
      <w:spacing w:after="0" w:line="240" w:lineRule="auto"/>
      <w:ind w:left="708"/>
      <w:textAlignment w:val="baseline"/>
    </w:pPr>
    <w:rPr>
      <w:rFonts w:ascii="Times New Roman" w:hAnsi="Times New Roman"/>
      <w:sz w:val="24"/>
      <w:szCs w:val="20"/>
      <w:lang w:eastAsia="ar-SA"/>
    </w:rPr>
  </w:style>
  <w:style w:type="paragraph" w:styleId="a7">
    <w:name w:val="header"/>
    <w:basedOn w:val="a"/>
    <w:link w:val="a8"/>
    <w:uiPriority w:val="99"/>
    <w:rsid w:val="007B3AEC"/>
    <w:pPr>
      <w:widowControl w:val="0"/>
      <w:tabs>
        <w:tab w:val="center" w:pos="4677"/>
        <w:tab w:val="right" w:pos="9355"/>
      </w:tabs>
      <w:suppressAutoHyphens/>
      <w:overflowPunct w:val="0"/>
      <w:autoSpaceDE w:val="0"/>
      <w:spacing w:after="0" w:line="240" w:lineRule="auto"/>
      <w:textAlignment w:val="baseline"/>
    </w:pPr>
    <w:rPr>
      <w:rFonts w:ascii="Times New Roman" w:hAnsi="Times New Roman"/>
      <w:sz w:val="24"/>
      <w:szCs w:val="20"/>
      <w:lang w:eastAsia="ar-SA"/>
    </w:rPr>
  </w:style>
  <w:style w:type="character" w:customStyle="1" w:styleId="a8">
    <w:name w:val="Верхний колонтитул Знак"/>
    <w:basedOn w:val="a0"/>
    <w:link w:val="a7"/>
    <w:uiPriority w:val="99"/>
    <w:rsid w:val="007B3AEC"/>
    <w:rPr>
      <w:rFonts w:ascii="Times New Roman" w:eastAsia="Times New Roman" w:hAnsi="Times New Roman" w:cs="Times New Roman"/>
      <w:sz w:val="24"/>
      <w:szCs w:val="20"/>
      <w:lang w:eastAsia="ar-SA"/>
    </w:rPr>
  </w:style>
  <w:style w:type="character" w:styleId="a9">
    <w:name w:val="Hyperlink"/>
    <w:basedOn w:val="a0"/>
    <w:uiPriority w:val="99"/>
    <w:rsid w:val="007B3AEC"/>
    <w:rPr>
      <w:rFonts w:cs="Times New Roman"/>
      <w:color w:val="0000FF"/>
      <w:u w:val="single"/>
    </w:rPr>
  </w:style>
  <w:style w:type="character" w:customStyle="1" w:styleId="a6">
    <w:name w:val="Абзац списка Знак"/>
    <w:basedOn w:val="a0"/>
    <w:link w:val="a5"/>
    <w:uiPriority w:val="34"/>
    <w:locked/>
    <w:rsid w:val="007B3AEC"/>
    <w:rPr>
      <w:rFonts w:ascii="Times New Roman" w:eastAsia="Times New Roman" w:hAnsi="Times New Roman" w:cs="Times New Roman"/>
      <w:sz w:val="24"/>
      <w:szCs w:val="20"/>
      <w:lang w:eastAsia="ar-SA"/>
    </w:rPr>
  </w:style>
  <w:style w:type="character" w:styleId="aa">
    <w:name w:val="annotation reference"/>
    <w:basedOn w:val="a0"/>
    <w:uiPriority w:val="99"/>
    <w:semiHidden/>
    <w:rsid w:val="007B3AEC"/>
    <w:rPr>
      <w:rFonts w:cs="Times New Roman"/>
      <w:sz w:val="16"/>
      <w:szCs w:val="16"/>
    </w:rPr>
  </w:style>
  <w:style w:type="paragraph" w:styleId="ab">
    <w:name w:val="annotation text"/>
    <w:basedOn w:val="a"/>
    <w:link w:val="ac"/>
    <w:uiPriority w:val="99"/>
    <w:semiHidden/>
    <w:rsid w:val="007B3AEC"/>
    <w:pPr>
      <w:spacing w:line="240" w:lineRule="auto"/>
    </w:pPr>
    <w:rPr>
      <w:sz w:val="20"/>
      <w:szCs w:val="20"/>
    </w:rPr>
  </w:style>
  <w:style w:type="character" w:customStyle="1" w:styleId="ac">
    <w:name w:val="Текст примечания Знак"/>
    <w:basedOn w:val="a0"/>
    <w:link w:val="ab"/>
    <w:uiPriority w:val="99"/>
    <w:semiHidden/>
    <w:rsid w:val="007B3AEC"/>
    <w:rPr>
      <w:rFonts w:ascii="Calibri" w:eastAsia="Times New Roman" w:hAnsi="Calibri" w:cs="Times New Roman"/>
      <w:sz w:val="20"/>
      <w:szCs w:val="20"/>
      <w:lang w:eastAsia="ru-RU"/>
    </w:rPr>
  </w:style>
  <w:style w:type="paragraph" w:customStyle="1" w:styleId="ConsPlusNormal">
    <w:name w:val="ConsPlusNormal"/>
    <w:rsid w:val="007B3A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alloon Text"/>
    <w:basedOn w:val="a"/>
    <w:link w:val="ae"/>
    <w:uiPriority w:val="99"/>
    <w:semiHidden/>
    <w:unhideWhenUsed/>
    <w:rsid w:val="007B3A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3AEC"/>
    <w:rPr>
      <w:rFonts w:ascii="Tahoma" w:eastAsia="Times New Roman" w:hAnsi="Tahoma" w:cs="Tahoma"/>
      <w:sz w:val="16"/>
      <w:szCs w:val="16"/>
      <w:lang w:eastAsia="ru-RU"/>
    </w:rPr>
  </w:style>
  <w:style w:type="character" w:styleId="af">
    <w:name w:val="FollowedHyperlink"/>
    <w:basedOn w:val="a0"/>
    <w:uiPriority w:val="99"/>
    <w:semiHidden/>
    <w:unhideWhenUsed/>
    <w:rsid w:val="007B3AEC"/>
    <w:rPr>
      <w:color w:val="800080"/>
      <w:u w:val="single"/>
    </w:rPr>
  </w:style>
  <w:style w:type="paragraph" w:customStyle="1" w:styleId="font5">
    <w:name w:val="font5"/>
    <w:basedOn w:val="a"/>
    <w:rsid w:val="007B3AEC"/>
    <w:pPr>
      <w:spacing w:before="100" w:beforeAutospacing="1" w:after="100" w:afterAutospacing="1" w:line="240" w:lineRule="auto"/>
    </w:pPr>
    <w:rPr>
      <w:rFonts w:ascii="Times New Roman" w:hAnsi="Times New Roman"/>
    </w:rPr>
  </w:style>
  <w:style w:type="paragraph" w:customStyle="1" w:styleId="font6">
    <w:name w:val="font6"/>
    <w:basedOn w:val="a"/>
    <w:rsid w:val="007B3AEC"/>
    <w:pPr>
      <w:spacing w:before="100" w:beforeAutospacing="1" w:after="100" w:afterAutospacing="1" w:line="240" w:lineRule="auto"/>
    </w:pPr>
    <w:rPr>
      <w:rFonts w:ascii="Times New Roman" w:hAnsi="Times New Roman"/>
      <w:b/>
      <w:bCs/>
    </w:rPr>
  </w:style>
  <w:style w:type="paragraph" w:customStyle="1" w:styleId="xl67">
    <w:name w:val="xl67"/>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0">
    <w:name w:val="xl70"/>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1">
    <w:name w:val="xl71"/>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3">
    <w:name w:val="xl73"/>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table" w:styleId="af0">
    <w:name w:val="Table Grid"/>
    <w:basedOn w:val="a1"/>
    <w:uiPriority w:val="59"/>
    <w:rsid w:val="007B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b"/>
    <w:next w:val="ab"/>
    <w:link w:val="af2"/>
    <w:uiPriority w:val="99"/>
    <w:semiHidden/>
    <w:unhideWhenUsed/>
    <w:rsid w:val="007B3AEC"/>
    <w:rPr>
      <w:b/>
      <w:bCs/>
    </w:rPr>
  </w:style>
  <w:style w:type="character" w:customStyle="1" w:styleId="af2">
    <w:name w:val="Тема примечания Знак"/>
    <w:basedOn w:val="ac"/>
    <w:link w:val="af1"/>
    <w:uiPriority w:val="99"/>
    <w:semiHidden/>
    <w:rsid w:val="007B3AEC"/>
    <w:rPr>
      <w:rFonts w:ascii="Calibri" w:eastAsia="Times New Roman" w:hAnsi="Calibri" w:cs="Times New Roman"/>
      <w:b/>
      <w:bCs/>
      <w:sz w:val="20"/>
      <w:szCs w:val="20"/>
      <w:lang w:eastAsia="ru-RU"/>
    </w:rPr>
  </w:style>
  <w:style w:type="character" w:customStyle="1" w:styleId="blk">
    <w:name w:val="blk"/>
    <w:rsid w:val="007B3AEC"/>
  </w:style>
  <w:style w:type="paragraph" w:styleId="af3">
    <w:name w:val="No Spacing"/>
    <w:uiPriority w:val="1"/>
    <w:qFormat/>
    <w:rsid w:val="007B3AE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5uzEeT154wrKM2hQH1+5PGxDB46r75Qt/PMsp/y6MYI=</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lNrVkM+RdtylqcuSgGGjk5eH8RKz0eV7q/8oYIaQra4=</DigestValue>
    </Reference>
  </SignedInfo>
  <SignatureValue>reEt0bLPlhWKEcuusvqklM7RRKErTxyCRCABhTBVfH4x3XJhKeDxcqgHAYR/lyTJ
jAc0+KC9FD8EUBD/iOa4iQ==</SignatureValue>
  <KeyInfo>
    <X509Data>
      <X509Certificate>MIILDjCCCr2gAwIBAgIKW1idOAADAAICxzAIBgYqhQMCAgMwggFLMRgwFgYFKoUD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IQYDVQQDDBrQo9CmINCX0JDQniDQotCw0LrRgdCd0LXRgjAeFw0xNTEyMTYwOTE5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w6YSS/Co29541n9imADvqMWI4WU=</DigestValue>
      </Reference>
      <Reference URI="/word/fontTable.xml?ContentType=application/vnd.openxmlformats-officedocument.wordprocessingml.fontTable+xml">
        <DigestMethod Algorithm="http://www.w3.org/2000/09/xmldsig#sha1"/>
        <DigestValue>saK58OYHRUTznv7zcgIM7ywCS2g=</DigestValue>
      </Reference>
      <Reference URI="/word/numbering.xml?ContentType=application/vnd.openxmlformats-officedocument.wordprocessingml.numbering+xml">
        <DigestMethod Algorithm="http://www.w3.org/2000/09/xmldsig#sha1"/>
        <DigestValue>CuAKzQtBu/oKt0+DE6yCC5YdIgg=</DigestValue>
      </Reference>
      <Reference URI="/word/settings.xml?ContentType=application/vnd.openxmlformats-officedocument.wordprocessingml.settings+xml">
        <DigestMethod Algorithm="http://www.w3.org/2000/09/xmldsig#sha1"/>
        <DigestValue>nUQ+TAtBeBrtIGgUqXfkX9LK3tc=</DigestValue>
      </Reference>
      <Reference URI="/word/styles.xml?ContentType=application/vnd.openxmlformats-officedocument.wordprocessingml.styles+xml">
        <DigestMethod Algorithm="http://www.w3.org/2000/09/xmldsig#sha1"/>
        <DigestValue>saW5HJeS6mJk8YMTheO149HcZRU=</DigestValue>
      </Reference>
      <Reference URI="/word/stylesWithEffects.xml?ContentType=application/vnd.ms-word.stylesWithEffects+xml">
        <DigestMethod Algorithm="http://www.w3.org/2000/09/xmldsig#sha1"/>
        <DigestValue>ooD5gAOE+SY/SZqoQN22Lz6nM2E=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2016-04-13T11:38:56Z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2016-04-13T11:38:56Z</xd:SigningTime>
          <xd:SigningCertificate>
            <xd:Cert>
              <xd:CertDigest>
                <DigestMethod Algorithm="http://www.w3.org/2000/09/xmldsig#sha1"/>
                <DigestValue>n6DOlbRb/YOCVwFhTgAL29nvpQw=</DigestValue>
              </xd:CertDigest>
              <xd:IssuerSerial>
                <X509IssuerName>CN=УЦ ЗАО ТаксНет, OU=Удостоверяющий центр, O=ЗАО ТаксНет, L=Казань, S=16 Республика Татарстан, C=RU, E=ca@taxnet.ru, STREET=ул. К. Насыри д. 28, ИНН=001655045406, ОГРН=1021602855262</X509IssuerName>
                <X509SerialNumber>431369992224499690504903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9</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2016-04-12T09:07:00Z</dcterms:created>
  <dcterms:modified xsi:type="dcterms:W3CDTF">2016-04-13T11:38:00Z</dcterms:modified>
</cp:coreProperties>
</file>