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2A" w:rsidRPr="00436081" w:rsidRDefault="00436081">
      <w:pPr>
        <w:rPr>
          <w:rFonts w:ascii="Times New Roman" w:hAnsi="Times New Roman" w:cs="Times New Roman"/>
          <w:sz w:val="24"/>
          <w:szCs w:val="24"/>
        </w:rPr>
      </w:pPr>
      <w:r w:rsidRPr="00436081">
        <w:rPr>
          <w:rFonts w:ascii="Times New Roman" w:hAnsi="Times New Roman" w:cs="Times New Roman"/>
          <w:sz w:val="24"/>
          <w:szCs w:val="24"/>
        </w:rPr>
        <w:t>Состав лота №1</w:t>
      </w:r>
    </w:p>
    <w:p w:rsidR="00436081" w:rsidRPr="00436081" w:rsidRDefault="00436081">
      <w:pPr>
        <w:rPr>
          <w:rFonts w:ascii="Times New Roman" w:hAnsi="Times New Roman" w:cs="Times New Roman"/>
          <w:sz w:val="24"/>
          <w:szCs w:val="24"/>
        </w:rPr>
      </w:pPr>
      <w:r w:rsidRPr="00436081">
        <w:rPr>
          <w:rFonts w:ascii="Times New Roman" w:hAnsi="Times New Roman" w:cs="Times New Roman"/>
          <w:sz w:val="24"/>
          <w:szCs w:val="24"/>
        </w:rPr>
        <w:t xml:space="preserve">Лот №1: Недвижимое имущество в виде зданий (в количестве 8 ед.) и земельного участка, расположенный по адресу Россия, Ростовская обл., г. Батайск, ул. Калинина №136: </w:t>
      </w:r>
      <w:proofErr w:type="gramStart"/>
      <w:r w:rsidRPr="00436081">
        <w:rPr>
          <w:rFonts w:ascii="Times New Roman" w:hAnsi="Times New Roman" w:cs="Times New Roman"/>
          <w:sz w:val="24"/>
          <w:szCs w:val="24"/>
        </w:rPr>
        <w:t xml:space="preserve">Здание гаража-склада, нежилое, пл. 662,6 кв. м.,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 1, здание гаража, нежилое, пл. 317 кв. м., этажн.1, здание столярного цеха,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6081">
        <w:rPr>
          <w:rFonts w:ascii="Times New Roman" w:hAnsi="Times New Roman" w:cs="Times New Roman"/>
          <w:sz w:val="24"/>
          <w:szCs w:val="24"/>
        </w:rPr>
        <w:t xml:space="preserve"> Нежилое, пл. 82,9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., здание бытовое, нежил, </w:t>
      </w:r>
      <w:proofErr w:type="spellStart"/>
      <w:proofErr w:type="gramStart"/>
      <w:r w:rsidRPr="00436081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436081">
        <w:rPr>
          <w:rFonts w:ascii="Times New Roman" w:hAnsi="Times New Roman" w:cs="Times New Roman"/>
          <w:sz w:val="24"/>
          <w:szCs w:val="24"/>
        </w:rPr>
        <w:t xml:space="preserve"> 65,7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 1, здание сварочного ц</w:t>
      </w:r>
      <w:bookmarkStart w:id="0" w:name="_GoBack"/>
      <w:bookmarkEnd w:id="0"/>
      <w:r w:rsidRPr="00436081">
        <w:rPr>
          <w:rFonts w:ascii="Times New Roman" w:hAnsi="Times New Roman" w:cs="Times New Roman"/>
          <w:sz w:val="24"/>
          <w:szCs w:val="24"/>
        </w:rPr>
        <w:t xml:space="preserve">еха,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. Производственное, пл. 62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., этажн.1, здание диспетчерской, нежилое, </w:t>
      </w:r>
      <w:proofErr w:type="spellStart"/>
      <w:proofErr w:type="gramStart"/>
      <w:r w:rsidRPr="00436081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436081">
        <w:rPr>
          <w:rFonts w:ascii="Times New Roman" w:hAnsi="Times New Roman" w:cs="Times New Roman"/>
          <w:sz w:val="24"/>
          <w:szCs w:val="24"/>
        </w:rPr>
        <w:t xml:space="preserve"> 35,40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 2, здание гаража, нежилое, пл. 274,3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. 1, административное здание, назначение административно-бытовое, 427,3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.,  земельный участок ,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назнач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. Земли населенных пунктов – для эксплуатации производственной базы, пл. 11204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3608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36081">
        <w:rPr>
          <w:rFonts w:ascii="Times New Roman" w:hAnsi="Times New Roman" w:cs="Times New Roman"/>
          <w:sz w:val="24"/>
          <w:szCs w:val="24"/>
        </w:rPr>
        <w:t>. №61:46:0011202:154. Начальная цена –24 245 221,50руб.</w:t>
      </w:r>
    </w:p>
    <w:sectPr w:rsidR="00436081" w:rsidRPr="0043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78"/>
    <w:rsid w:val="00436081"/>
    <w:rsid w:val="00632F2A"/>
    <w:rsid w:val="00D4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2016-04-15T14:05:00Z</dcterms:created>
  <dcterms:modified xsi:type="dcterms:W3CDTF">2016-04-15T14:05:00Z</dcterms:modified>
</cp:coreProperties>
</file>