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CB" w:rsidRPr="002C7973" w:rsidRDefault="008144CB" w:rsidP="008144CB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C7973">
        <w:rPr>
          <w:rFonts w:ascii="Times New Roman" w:eastAsia="Calibri" w:hAnsi="Times New Roman"/>
          <w:b/>
          <w:sz w:val="24"/>
          <w:szCs w:val="24"/>
          <w:lang w:eastAsia="en-US"/>
        </w:rPr>
        <w:t>Договор купли-продажи недвижимого имущества № _______</w:t>
      </w:r>
    </w:p>
    <w:p w:rsidR="008144CB" w:rsidRPr="002C7973" w:rsidRDefault="008144CB" w:rsidP="008144CB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2C7973">
        <w:rPr>
          <w:rFonts w:ascii="Times New Roman" w:eastAsia="Calibri" w:hAnsi="Times New Roman"/>
          <w:sz w:val="24"/>
          <w:szCs w:val="24"/>
          <w:lang w:eastAsia="en-US"/>
        </w:rPr>
        <w:t xml:space="preserve">г. Москва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2C797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2C7973">
        <w:rPr>
          <w:rFonts w:ascii="Times New Roman" w:eastAsia="Calibri" w:hAnsi="Times New Roman"/>
          <w:sz w:val="24"/>
          <w:szCs w:val="24"/>
          <w:lang w:eastAsia="en-US"/>
        </w:rPr>
        <w:t>«__»___________  201___ г.</w:t>
      </w:r>
    </w:p>
    <w:p w:rsidR="008144CB" w:rsidRPr="002C7973" w:rsidRDefault="008144CB" w:rsidP="008144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Трак Сервис Пенза</w:t>
      </w:r>
      <w:r w:rsidRPr="002C7973">
        <w:rPr>
          <w:rFonts w:ascii="Times New Roman" w:hAnsi="Times New Roman"/>
          <w:sz w:val="24"/>
          <w:szCs w:val="24"/>
        </w:rPr>
        <w:t xml:space="preserve">» </w:t>
      </w:r>
      <w:r w:rsidRPr="002C7973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2C7973">
        <w:rPr>
          <w:rFonts w:ascii="Times New Roman" w:hAnsi="Times New Roman"/>
          <w:color w:val="000000"/>
          <w:sz w:val="24"/>
          <w:szCs w:val="24"/>
        </w:rPr>
        <w:t>лице</w:t>
      </w:r>
      <w:proofErr w:type="gramEnd"/>
      <w:r w:rsidRPr="002C7973">
        <w:rPr>
          <w:rFonts w:ascii="Times New Roman" w:hAnsi="Times New Roman"/>
          <w:color w:val="000000"/>
          <w:sz w:val="24"/>
          <w:szCs w:val="24"/>
        </w:rPr>
        <w:t xml:space="preserve"> Директора управляющей организации Волкова М.В., действующего на основании Устава, именуемое в дальнейшем «Продавец», с одной стороны</w:t>
      </w:r>
      <w:r w:rsidRPr="002C7973">
        <w:rPr>
          <w:rFonts w:ascii="Times New Roman" w:hAnsi="Times New Roman"/>
          <w:bCs/>
          <w:sz w:val="24"/>
          <w:szCs w:val="24"/>
        </w:rPr>
        <w:t>,</w:t>
      </w:r>
    </w:p>
    <w:p w:rsidR="008144CB" w:rsidRPr="002C7973" w:rsidRDefault="008144CB" w:rsidP="008144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7973">
        <w:rPr>
          <w:rFonts w:ascii="Times New Roman" w:hAnsi="Times New Roman"/>
          <w:bCs/>
          <w:sz w:val="24"/>
          <w:szCs w:val="24"/>
        </w:rPr>
        <w:t>и ___________________________, именуемый/</w:t>
      </w:r>
      <w:proofErr w:type="spellStart"/>
      <w:r w:rsidRPr="002C7973">
        <w:rPr>
          <w:rFonts w:ascii="Times New Roman" w:hAnsi="Times New Roman"/>
          <w:bCs/>
          <w:sz w:val="24"/>
          <w:szCs w:val="24"/>
        </w:rPr>
        <w:t>ое</w:t>
      </w:r>
      <w:proofErr w:type="spellEnd"/>
      <w:r w:rsidRPr="002C7973"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2C7973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2C7973">
        <w:rPr>
          <w:rFonts w:ascii="Times New Roman" w:hAnsi="Times New Roman"/>
          <w:bCs/>
          <w:sz w:val="24"/>
          <w:szCs w:val="24"/>
        </w:rPr>
        <w:t xml:space="preserve"> «Покупатель», с другой стороны, </w:t>
      </w:r>
    </w:p>
    <w:p w:rsidR="008144CB" w:rsidRPr="002C7973" w:rsidRDefault="008144CB" w:rsidP="008144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7973">
        <w:rPr>
          <w:rFonts w:ascii="Times New Roman" w:hAnsi="Times New Roman"/>
          <w:bCs/>
          <w:sz w:val="24"/>
          <w:szCs w:val="24"/>
        </w:rPr>
        <w:t xml:space="preserve">совместно именуемые в </w:t>
      </w:r>
      <w:proofErr w:type="gramStart"/>
      <w:r w:rsidRPr="002C7973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2C7973">
        <w:rPr>
          <w:rFonts w:ascii="Times New Roman" w:hAnsi="Times New Roman"/>
          <w:bCs/>
          <w:sz w:val="24"/>
          <w:szCs w:val="24"/>
        </w:rPr>
        <w:t xml:space="preserve"> «Стороны», заключили настоящий договор (далее - Договор) о следующем:</w:t>
      </w:r>
    </w:p>
    <w:p w:rsidR="008144CB" w:rsidRPr="002C7973" w:rsidRDefault="008144CB" w:rsidP="008144CB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144CB" w:rsidRPr="002C7973" w:rsidRDefault="008144CB" w:rsidP="008144C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ab/>
        <w:t xml:space="preserve">1.1. В соответствии с условиями настоящего договора Продавец продает, а Покупатель покупает следующее недвижимое имущество (далее – «Объекты»): </w:t>
      </w:r>
    </w:p>
    <w:tbl>
      <w:tblPr>
        <w:tblW w:w="10065" w:type="dxa"/>
        <w:tblInd w:w="-601" w:type="dxa"/>
        <w:tblLook w:val="04A0"/>
      </w:tblPr>
      <w:tblGrid>
        <w:gridCol w:w="4111"/>
        <w:gridCol w:w="1701"/>
        <w:gridCol w:w="1591"/>
        <w:gridCol w:w="2662"/>
      </w:tblGrid>
      <w:tr w:rsidR="008144CB" w:rsidRPr="00313A93" w:rsidTr="008144CB">
        <w:trPr>
          <w:trHeight w:val="481"/>
        </w:trPr>
        <w:tc>
          <w:tcPr>
            <w:tcW w:w="411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70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Кадастровый номер</w:t>
            </w:r>
          </w:p>
        </w:tc>
        <w:tc>
          <w:tcPr>
            <w:tcW w:w="159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2662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Цена объекта недвижимого имущества, руб. (в т.ч. НДС 18%)</w:t>
            </w:r>
          </w:p>
        </w:tc>
      </w:tr>
      <w:tr w:rsidR="008144CB" w:rsidRPr="00313A93" w:rsidTr="008144CB">
        <w:trPr>
          <w:trHeight w:val="1149"/>
        </w:trPr>
        <w:tc>
          <w:tcPr>
            <w:tcW w:w="411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267"/>
        </w:trPr>
        <w:tc>
          <w:tcPr>
            <w:tcW w:w="4111" w:type="dxa"/>
            <w:tcBorders>
              <w:top w:val="single" w:sz="4" w:space="0" w:color="B3AC86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  <w:u w:val="single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  <w:u w:val="single"/>
              </w:rPr>
              <w:t>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</w:tr>
      <w:tr w:rsidR="008144CB" w:rsidRPr="00313A93" w:rsidTr="008144CB">
        <w:trPr>
          <w:trHeight w:val="93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691,5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ГГ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626047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0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5 776,3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ВВ1В2В3,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626048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склад, 1-этажное, общая площадь 471,5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12039, лит. Е,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626046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2-этажное, общая площадь 761,3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АА1А2А3,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626050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Нежилое помещение в литере Б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, назначение: нежилое, общая площадь 285,4 кв.м., этаж 1, номера на поэтажном плане40, 40а, 40б, 41,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енза, Железнодорожный район, ул. Насосная, д. </w:t>
            </w:r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>58:29:2013004:1084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626044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 xml:space="preserve">Нежилое здание, назначение: нежилое, 1-этажное, общая площадь 3 483,2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ББ1Б2Б3Б4,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626049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267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Сооружения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55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сооружение-водопровод от литера Б1 до литера Г1, от литера Б1 до литера А1, от литера В2 до литера б4, из городского водопровода в литер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,  назначение: сооружение, протяженность 90,5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626037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688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сооружение-теплотрасса подземной прокладки от литера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Б1, от  литера Б1 до литера А1, от литера В2 до литера Б3, от литера В2 до литера б4, от городской тепловой камеры до литера В1, назначение: сооружение, протяженность 336,2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626042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557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Линейное сооружение –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хозфекальная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канализация из керамических труб диаметром 150 мм, 200 мм, 250 мм, 300 мм и чугунных труб диаметром 100 мм, 300 мм,  назначение: сооружение, протяженность 454 м, 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626039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551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сооружение-трубопровод сжатого воздуха подземной прокладки от литера Б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Г1, от литера В2 до литера б4, от литера Б1 до литера А1, назначение: сооружение, протяженность 85,5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626041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2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Сооружение-ограждение из кирпича и железобетонных панелей, назначение: сооружение, протяженность 322,5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313A93">
              <w:rPr>
                <w:rFonts w:ascii="Arial" w:hAnsi="Arial" w:cs="Arial"/>
                <w:sz w:val="16"/>
                <w:szCs w:val="16"/>
              </w:rPr>
              <w:t>-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г.Пенза,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626038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70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Сооружение-асфальтно-бетонная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площадка, назначение: сооружение, общая площадь 9 557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г.Пенза,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626043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55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 xml:space="preserve">Линейное сооружение -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маслошламовая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канализация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промстоков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>, из железобетонных труб диаметром 300 мм, от литера В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Г3,  назначение: сооружение, протяженность 71,4 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626040от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3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Сооружение-очистные</w:t>
            </w:r>
            <w:proofErr w:type="spellEnd"/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сооружения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маслошламовой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канализации объемом резервуара 150 куб. м., назначение: сооружение, общая площадь 40,5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Г3,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626045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3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Сооружени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нефтехранилище (литер Г5 емкостью бака 10 куб.м., литер Г6 емкостью бака 50 куб.м., литер Г7 емкостью бака 50 куб.м., литер Г8 емкостью бака 50 куб.м.) назначение: сооружение,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Г5Г6Г7Г8,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626036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44CB" w:rsidRPr="002C7973" w:rsidRDefault="008144CB" w:rsidP="008144C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144CB" w:rsidRPr="002C7973" w:rsidRDefault="008144CB" w:rsidP="008144C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Все вышеуказанные Объекты принадлежат Продавцу на праве собственности на основании Протокола </w:t>
      </w:r>
      <w:r>
        <w:rPr>
          <w:rFonts w:ascii="Times New Roman" w:hAnsi="Times New Roman"/>
          <w:sz w:val="24"/>
          <w:szCs w:val="24"/>
        </w:rPr>
        <w:t>внеочередного общего собрания участников</w:t>
      </w:r>
      <w:r w:rsidRPr="002C79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«Трак Сервис Пенза» </w:t>
      </w:r>
      <w:r w:rsidRPr="002C79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07.02.2013 № 5</w:t>
      </w:r>
      <w:r w:rsidRPr="002C7973">
        <w:rPr>
          <w:rFonts w:ascii="Times New Roman" w:hAnsi="Times New Roman"/>
          <w:sz w:val="24"/>
          <w:szCs w:val="24"/>
        </w:rPr>
        <w:t xml:space="preserve"> и Акта приема-передачи недвижимого имущества, вносимого участником ЗАО «ПЗА АМО ЗИЛ» в качестве дополнительного вклада в уставный капитал </w:t>
      </w:r>
      <w:r>
        <w:rPr>
          <w:rFonts w:ascii="Times New Roman" w:hAnsi="Times New Roman"/>
          <w:sz w:val="24"/>
          <w:szCs w:val="24"/>
        </w:rPr>
        <w:t>ООО «Трак Сервис Пенза»</w:t>
      </w:r>
      <w:r w:rsidRPr="002C7973">
        <w:rPr>
          <w:rFonts w:ascii="Times New Roman" w:hAnsi="Times New Roman"/>
          <w:sz w:val="24"/>
          <w:szCs w:val="24"/>
        </w:rPr>
        <w:t xml:space="preserve"> от 07.02.2014 № б/н. 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1.2. Продавец гарантирует, что на момент заключения настоящего договора указанные в п.1.1. Объекты не проданы, не заложены, в споре, под арестом и запретом не состоят и свободны от любых прав третьих лиц.</w:t>
      </w:r>
    </w:p>
    <w:p w:rsidR="008144CB" w:rsidRPr="002C7973" w:rsidRDefault="008144CB" w:rsidP="008144C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1.3. До момента полной оплаты стоимости Объектов они признаются находящимися в залоге у Продавца (согласно п. 5 ст. 488 ГК РФ).</w:t>
      </w:r>
    </w:p>
    <w:p w:rsidR="008144CB" w:rsidRPr="002C7973" w:rsidRDefault="008144CB" w:rsidP="008144C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8144CB" w:rsidRPr="002C7973" w:rsidRDefault="008144CB" w:rsidP="008144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C7973">
        <w:rPr>
          <w:rFonts w:ascii="Times New Roman" w:hAnsi="Times New Roman"/>
          <w:sz w:val="24"/>
          <w:szCs w:val="24"/>
        </w:rPr>
        <w:t xml:space="preserve">2.1. Цена каждого приобретаемого Покупателем Объекта, указана в п.1.1. настоящего договора. Стоимость всех Объектов, указанных в п. 1.1. настоящего Договора  -__________________________ рублей _______ копеек (в т.ч. НДС 18%) определена по результатам проведения </w:t>
      </w:r>
      <w:r w:rsidRPr="00544511">
        <w:rPr>
          <w:rFonts w:ascii="Times New Roman" w:hAnsi="Times New Roman"/>
          <w:sz w:val="24"/>
          <w:szCs w:val="24"/>
        </w:rPr>
        <w:t>Открыт</w:t>
      </w:r>
      <w:r>
        <w:rPr>
          <w:rFonts w:ascii="Times New Roman" w:hAnsi="Times New Roman"/>
          <w:sz w:val="24"/>
          <w:szCs w:val="24"/>
        </w:rPr>
        <w:t>ого</w:t>
      </w:r>
      <w:r w:rsidRPr="00544511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>а</w:t>
      </w:r>
      <w:r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договор</w:t>
      </w:r>
      <w:r>
        <w:rPr>
          <w:rFonts w:ascii="Times New Roman" w:hAnsi="Times New Roman"/>
          <w:sz w:val="24"/>
          <w:szCs w:val="24"/>
        </w:rPr>
        <w:t>а</w:t>
      </w:r>
      <w:r w:rsidRPr="00544511">
        <w:rPr>
          <w:rFonts w:ascii="Times New Roman" w:hAnsi="Times New Roman"/>
          <w:sz w:val="24"/>
          <w:szCs w:val="24"/>
        </w:rPr>
        <w:t xml:space="preserve"> купли-продажи </w:t>
      </w:r>
      <w:r>
        <w:rPr>
          <w:rFonts w:ascii="Times New Roman" w:hAnsi="Times New Roman"/>
          <w:sz w:val="24"/>
          <w:szCs w:val="24"/>
        </w:rPr>
        <w:t>недвижимого имущества, принадлежащего на праве собственност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«Трак Сервис Пенза»</w:t>
      </w:r>
      <w:r w:rsidRPr="002C7973">
        <w:rPr>
          <w:rFonts w:ascii="Times New Roman" w:hAnsi="Times New Roman"/>
          <w:sz w:val="24"/>
          <w:szCs w:val="24"/>
        </w:rPr>
        <w:t>.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Указанная стоимость является окончательной и изменению не подлежит.</w:t>
      </w:r>
    </w:p>
    <w:p w:rsidR="008144CB" w:rsidRPr="002C7973" w:rsidRDefault="008144CB" w:rsidP="008144C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2.2. Все расходы, связанные с оплатой государственной пошлины по государственной регистрации перехода к нему права собственности на Объекты, несет Покупатель.</w:t>
      </w:r>
    </w:p>
    <w:p w:rsidR="008144CB" w:rsidRPr="002C7973" w:rsidRDefault="008144CB" w:rsidP="008144C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2.3. Стоимость Объектов, указанная в п. 2.1. настоящего Договора, оплачивается Покупателем в </w:t>
      </w:r>
      <w:proofErr w:type="gramStart"/>
      <w:r w:rsidRPr="002C7973">
        <w:rPr>
          <w:rFonts w:ascii="Times New Roman" w:hAnsi="Times New Roman"/>
          <w:sz w:val="24"/>
          <w:szCs w:val="24"/>
        </w:rPr>
        <w:t>следующем</w:t>
      </w:r>
      <w:proofErr w:type="gramEnd"/>
      <w:r w:rsidRPr="002C7973">
        <w:rPr>
          <w:rFonts w:ascii="Times New Roman" w:hAnsi="Times New Roman"/>
          <w:sz w:val="24"/>
          <w:szCs w:val="24"/>
        </w:rPr>
        <w:t xml:space="preserve"> порядке:</w:t>
      </w:r>
    </w:p>
    <w:p w:rsidR="008144CB" w:rsidRPr="002C7973" w:rsidRDefault="008144CB" w:rsidP="008144C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lastRenderedPageBreak/>
        <w:t xml:space="preserve">2.3.1. Сумма </w:t>
      </w:r>
      <w:r>
        <w:rPr>
          <w:rFonts w:ascii="Times New Roman" w:hAnsi="Times New Roman"/>
          <w:sz w:val="24"/>
          <w:szCs w:val="24"/>
        </w:rPr>
        <w:t>9 473 559,20 (Девять миллионов четыреста семьдесят три тысячи пятьсот пятьдесят девять) рублей 20 копеек</w:t>
      </w:r>
      <w:r w:rsidRPr="002C7973">
        <w:rPr>
          <w:rFonts w:ascii="Times New Roman" w:hAnsi="Times New Roman"/>
          <w:sz w:val="24"/>
          <w:szCs w:val="24"/>
        </w:rPr>
        <w:t xml:space="preserve"> </w:t>
      </w:r>
      <w:r w:rsidRPr="002C7973">
        <w:rPr>
          <w:rFonts w:ascii="Times New Roman" w:eastAsia="Calibri" w:hAnsi="Times New Roman"/>
          <w:sz w:val="24"/>
          <w:szCs w:val="24"/>
        </w:rPr>
        <w:t>(</w:t>
      </w:r>
      <w:r w:rsidRPr="002C7973">
        <w:rPr>
          <w:rFonts w:ascii="Times New Roman" w:hAnsi="Times New Roman"/>
          <w:sz w:val="24"/>
          <w:szCs w:val="24"/>
        </w:rPr>
        <w:t xml:space="preserve">НДС не облагается), обеспечивается оплаченной Покупателем на основании ранее заключенного Договора о задатке № ____ от «____»_____________201__г. суммой задатка </w:t>
      </w:r>
      <w:r>
        <w:rPr>
          <w:rFonts w:ascii="Times New Roman" w:hAnsi="Times New Roman"/>
          <w:sz w:val="24"/>
          <w:szCs w:val="24"/>
        </w:rPr>
        <w:t>9 473 559,20 (Девять миллионов четыреста семьдесят три тысячи пятьсот пятьдесят девять) рублей 20 копеек</w:t>
      </w:r>
      <w:r w:rsidRPr="002C7973">
        <w:rPr>
          <w:rFonts w:ascii="Times New Roman" w:hAnsi="Times New Roman"/>
          <w:sz w:val="24"/>
          <w:szCs w:val="24"/>
        </w:rPr>
        <w:t>;</w:t>
      </w:r>
    </w:p>
    <w:p w:rsidR="008144CB" w:rsidRPr="002C7973" w:rsidRDefault="008144CB" w:rsidP="008144CB">
      <w:pPr>
        <w:pStyle w:val="a5"/>
        <w:ind w:left="0" w:firstLine="540"/>
        <w:rPr>
          <w:spacing w:val="-15"/>
        </w:rPr>
      </w:pPr>
      <w:r w:rsidRPr="002C7973">
        <w:rPr>
          <w:spacing w:val="-15"/>
        </w:rPr>
        <w:t>2.3.2. Сумма ______________ рублей ___ копеек (в т.ч. НДС) оплачивается покупателем в течение 3 рабочих дней с момента заключения настоящего договора.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Назначение платежа при оплате стоимости Объектов: «Оплата  по договору  купли-продажи  недвижимого  имущества  №__________  от «__»_________201__г.»</w:t>
      </w:r>
    </w:p>
    <w:p w:rsidR="008144CB" w:rsidRPr="002C7973" w:rsidRDefault="008144CB" w:rsidP="008144CB">
      <w:pPr>
        <w:tabs>
          <w:tab w:val="left" w:pos="0"/>
        </w:tabs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8144CB" w:rsidRPr="002C7973" w:rsidRDefault="008144CB" w:rsidP="008144C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4.1. Продавец обязан в течение 3–</w:t>
      </w:r>
      <w:proofErr w:type="spellStart"/>
      <w:r w:rsidRPr="002C7973">
        <w:rPr>
          <w:rFonts w:ascii="Times New Roman" w:hAnsi="Times New Roman"/>
          <w:sz w:val="24"/>
          <w:szCs w:val="24"/>
        </w:rPr>
        <w:t>х</w:t>
      </w:r>
      <w:proofErr w:type="spellEnd"/>
      <w:r w:rsidRPr="002C7973">
        <w:rPr>
          <w:rFonts w:ascii="Times New Roman" w:hAnsi="Times New Roman"/>
          <w:sz w:val="24"/>
          <w:szCs w:val="24"/>
        </w:rPr>
        <w:t xml:space="preserve"> (Трех) дней с момента подписания настоящего договора передать  в собственность Покупателю указанные в п.1.1. настоящего договора Объекты по акту приема-передачи, подписанному уполномоченными представителями Сторон и заверенному печатью Сторон.</w:t>
      </w:r>
    </w:p>
    <w:p w:rsidR="008144CB" w:rsidRPr="002C7973" w:rsidRDefault="008144CB" w:rsidP="008144CB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8144CB" w:rsidRPr="002C7973" w:rsidRDefault="008144CB" w:rsidP="008144CB">
      <w:pPr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5.1. Право собственности на Объекты, являющиеся предметом настоящего договора и указанные в п.1.1., возникает у Покупателя с момента государственной регистрации перехода права собственности от Продавца к Покупателю в Управлении Федеральной службы государственной регистрации, кадастра и картографии по Пензенской области. 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5.2. Риск случайной гибели или порчи имущества, его повреждения, нанесения ущерба третьими лицами, в связи с владением и пользованием имуществом, ответственность перед федеральными и муниципальными органами власти и управления, обслуживающими организациями, бремя содержания имущества и прилегающей территории, после подписания акта приема-передачи по настоящему договору, лежит на Покупателе.</w:t>
      </w:r>
    </w:p>
    <w:p w:rsidR="008144CB" w:rsidRPr="002C7973" w:rsidRDefault="008144CB" w:rsidP="008144CB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6.1. Продавец обязан: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6.1.1. Передать Покупателю в его собственность Объекты, являющиеся предметом настоящего договора и указанные в п.1.1.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не позднее 10 (десяти) календарных дней с момента  подписания  настоящего Договора </w:t>
      </w:r>
      <w:proofErr w:type="gramStart"/>
      <w:r w:rsidRPr="002C7973">
        <w:rPr>
          <w:rFonts w:ascii="Times New Roman" w:hAnsi="Times New Roman"/>
          <w:sz w:val="24"/>
          <w:szCs w:val="24"/>
        </w:rPr>
        <w:t>предоставить Покупателю все необходимые документы</w:t>
      </w:r>
      <w:proofErr w:type="gramEnd"/>
      <w:r w:rsidRPr="002C7973">
        <w:rPr>
          <w:rFonts w:ascii="Times New Roman" w:hAnsi="Times New Roman"/>
          <w:sz w:val="24"/>
          <w:szCs w:val="24"/>
        </w:rPr>
        <w:t xml:space="preserve"> для государственной регистрации перехода права собственности на Объекты.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lastRenderedPageBreak/>
        <w:t xml:space="preserve">6.1.3. Нести полную ответственность за достоверность документов, указанных в </w:t>
      </w:r>
      <w:proofErr w:type="gramStart"/>
      <w:r w:rsidRPr="002C7973">
        <w:rPr>
          <w:rFonts w:ascii="Times New Roman" w:hAnsi="Times New Roman"/>
          <w:sz w:val="24"/>
          <w:szCs w:val="24"/>
        </w:rPr>
        <w:t>пункте</w:t>
      </w:r>
      <w:proofErr w:type="gramEnd"/>
      <w:r w:rsidRPr="002C7973">
        <w:rPr>
          <w:rFonts w:ascii="Times New Roman" w:hAnsi="Times New Roman"/>
          <w:sz w:val="24"/>
          <w:szCs w:val="24"/>
        </w:rPr>
        <w:t xml:space="preserve"> 6.1.2  настоящего договора.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6.2. Покупатель обязан: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6.2.1. Оплатить оговоренную в п.2.1. договора стоимость </w:t>
      </w:r>
      <w:r w:rsidRPr="002C7973">
        <w:rPr>
          <w:rFonts w:ascii="Times New Roman" w:hAnsi="Times New Roman"/>
          <w:bCs/>
          <w:sz w:val="24"/>
          <w:szCs w:val="24"/>
        </w:rPr>
        <w:t>Объектов</w:t>
      </w:r>
      <w:r w:rsidRPr="002C7973">
        <w:rPr>
          <w:rFonts w:ascii="Times New Roman" w:hAnsi="Times New Roman"/>
          <w:sz w:val="24"/>
          <w:szCs w:val="24"/>
        </w:rPr>
        <w:t xml:space="preserve"> на условиях настоящего договора путем безналичного перечисления денежных средств в порядке и в сроки, которые установлены в п.2.3. настоящего договора. 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6.2.2. Принять Объекты на условиях, предусмотренных настоящим договором.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6.2.4. Нести эксплуатационные расходы, связанные с содержанием Объектов с момента возникновения у Покупателя права собственности на Объекты.</w:t>
      </w:r>
    </w:p>
    <w:p w:rsidR="008144CB" w:rsidRPr="002C7973" w:rsidRDefault="008144CB" w:rsidP="008144CB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2C7973">
        <w:rPr>
          <w:rFonts w:ascii="Times New Roman" w:hAnsi="Times New Roman"/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 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  <w:proofErr w:type="gramEnd"/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7.2. За неисполнение или ненадлежащее исполнение своих обязательств по настоящему Договору Стороны несут ответственность в </w:t>
      </w:r>
      <w:proofErr w:type="gramStart"/>
      <w:r w:rsidRPr="002C7973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C7973">
        <w:rPr>
          <w:rFonts w:ascii="Times New Roman" w:hAnsi="Times New Roman"/>
          <w:sz w:val="24"/>
          <w:szCs w:val="24"/>
        </w:rPr>
        <w:t xml:space="preserve"> с нормами действующего законодательства РФ и возмещают причиненные другой стороне убытки в размере реального ущерба.</w:t>
      </w:r>
    </w:p>
    <w:p w:rsidR="008144CB" w:rsidRPr="002C7973" w:rsidRDefault="008144CB" w:rsidP="008144C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 xml:space="preserve">8.1. Споры, вытекающие из настоящего договора, подлежат рассмотрению в </w:t>
      </w:r>
      <w:proofErr w:type="gramStart"/>
      <w:r w:rsidRPr="002C7973">
        <w:rPr>
          <w:rFonts w:ascii="Times New Roman" w:hAnsi="Times New Roman"/>
          <w:sz w:val="24"/>
          <w:szCs w:val="24"/>
        </w:rPr>
        <w:t>порядке</w:t>
      </w:r>
      <w:proofErr w:type="gramEnd"/>
      <w:r w:rsidRPr="002C7973">
        <w:rPr>
          <w:rFonts w:ascii="Times New Roman" w:hAnsi="Times New Roman"/>
          <w:sz w:val="24"/>
          <w:szCs w:val="24"/>
        </w:rPr>
        <w:t>, предусмотренном действующим законодательством РФ.</w:t>
      </w:r>
    </w:p>
    <w:p w:rsidR="008144CB" w:rsidRPr="002C7973" w:rsidRDefault="008144CB" w:rsidP="008144CB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9.1. Во всем, что не предусмотрено настоящим договором, Стороны руководствуются действующим законодательством РФ.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надлежаще удостоверены.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9.3 Настоящий договор составлен в 3-х (Трех) экземплярах, имеющих одинаковую юридическую силу, один из которых выдается Продавцу, другой - Покупателю, третий передается в Управление Федеральной службы государственной регистрации, кадастра и картографии по Пензенской области для осуществления государственной регистрации перехода права собственности.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t>9.4. Переход права собственности подлежит обязательной государственной регистрации в Управление Федеральной службы государственной регистрации, кадастра и картографии по Пензенской области.</w:t>
      </w:r>
    </w:p>
    <w:p w:rsidR="008144CB" w:rsidRPr="002C7973" w:rsidRDefault="008144CB" w:rsidP="008144CB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2C7973">
        <w:rPr>
          <w:rFonts w:ascii="Times New Roman" w:hAnsi="Times New Roman"/>
          <w:sz w:val="24"/>
          <w:szCs w:val="24"/>
        </w:rPr>
        <w:lastRenderedPageBreak/>
        <w:t xml:space="preserve">9.5. Договор Сторонами прочитан. Со всеми пунктами договора Стороны согласны. Юридические последствия сделки Сторонам известны. </w:t>
      </w:r>
    </w:p>
    <w:p w:rsidR="008144CB" w:rsidRPr="002C7973" w:rsidRDefault="008144CB" w:rsidP="008144C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C7973">
        <w:rPr>
          <w:rFonts w:ascii="Times New Roman" w:hAnsi="Times New Roman"/>
          <w:b/>
          <w:sz w:val="24"/>
          <w:szCs w:val="24"/>
        </w:rPr>
        <w:t>10. АДРЕСА И БАНКОВСКИЕ РЕКВИЗИТЫ СТОРОН:</w:t>
      </w:r>
    </w:p>
    <w:p w:rsidR="008144CB" w:rsidRPr="002C7973" w:rsidRDefault="008144CB" w:rsidP="008144CB">
      <w:pPr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8144CB" w:rsidRPr="002C7973" w:rsidTr="00A92FFF">
        <w:trPr>
          <w:trHeight w:val="2665"/>
        </w:trPr>
        <w:tc>
          <w:tcPr>
            <w:tcW w:w="4678" w:type="dxa"/>
            <w:hideMark/>
          </w:tcPr>
          <w:p w:rsidR="008144CB" w:rsidRPr="002C7973" w:rsidRDefault="008144CB" w:rsidP="00A92FFF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79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:rsidR="008144CB" w:rsidRPr="002C7973" w:rsidRDefault="008144CB" w:rsidP="00A92FF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hideMark/>
          </w:tcPr>
          <w:p w:rsidR="008144CB" w:rsidRPr="002C7973" w:rsidRDefault="008144CB" w:rsidP="00A92FF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C7973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144CB" w:rsidRDefault="008144CB" w:rsidP="00A9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2C797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Трак Сервис Пенза</w:t>
            </w:r>
            <w:r w:rsidRPr="002C79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44CB" w:rsidRPr="00313A93" w:rsidRDefault="008144CB" w:rsidP="00A92FFF">
            <w:pPr>
              <w:pStyle w:val="a5"/>
              <w:spacing w:after="0"/>
              <w:ind w:left="0"/>
            </w:pPr>
            <w:proofErr w:type="gramStart"/>
            <w:r w:rsidRPr="00313A93">
              <w:t>Юридический адрес: 440061, Пензенская обл., г. Пенза, ул. Насосная, д. 3.</w:t>
            </w:r>
            <w:proofErr w:type="gramEnd"/>
          </w:p>
          <w:p w:rsidR="008144CB" w:rsidRPr="00313A93" w:rsidRDefault="008144CB" w:rsidP="00A92FFF">
            <w:pPr>
              <w:pStyle w:val="a5"/>
              <w:spacing w:after="0"/>
              <w:ind w:left="0"/>
            </w:pPr>
            <w:proofErr w:type="gramStart"/>
            <w:r w:rsidRPr="00313A93">
              <w:t>Фактический адрес: 440061, Пензенская обл., г. Пенза, ул. Насосная, д. 3.</w:t>
            </w:r>
            <w:proofErr w:type="gramEnd"/>
          </w:p>
          <w:p w:rsidR="008144CB" w:rsidRPr="00313A93" w:rsidRDefault="008144CB" w:rsidP="00A92FFF">
            <w:pPr>
              <w:pStyle w:val="a5"/>
              <w:spacing w:after="0"/>
              <w:ind w:left="0"/>
            </w:pPr>
            <w:r w:rsidRPr="00313A93">
              <w:t>ИНН/КПП 5834059441/583401001</w:t>
            </w:r>
          </w:p>
          <w:p w:rsidR="008144CB" w:rsidRPr="00313A93" w:rsidRDefault="008144CB" w:rsidP="00A92FFF">
            <w:pPr>
              <w:pStyle w:val="a5"/>
              <w:spacing w:after="0"/>
              <w:ind w:left="0"/>
            </w:pPr>
            <w:r w:rsidRPr="00313A93">
              <w:t>ОГРН 1135834002468</w:t>
            </w:r>
          </w:p>
          <w:p w:rsidR="008144CB" w:rsidRPr="002C7973" w:rsidRDefault="008144CB" w:rsidP="00A9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CB" w:rsidRPr="002C7973" w:rsidTr="00A92FFF">
        <w:trPr>
          <w:trHeight w:val="59"/>
        </w:trPr>
        <w:tc>
          <w:tcPr>
            <w:tcW w:w="4678" w:type="dxa"/>
          </w:tcPr>
          <w:p w:rsidR="008144CB" w:rsidRPr="002C7973" w:rsidRDefault="008144CB" w:rsidP="00A92FFF">
            <w:pPr>
              <w:pStyle w:val="a4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9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8144CB" w:rsidRPr="002C7973" w:rsidRDefault="008144CB" w:rsidP="00A92FF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C7973">
              <w:rPr>
                <w:rFonts w:ascii="Times New Roman" w:hAnsi="Times New Roman"/>
                <w:b/>
                <w:sz w:val="24"/>
                <w:szCs w:val="24"/>
              </w:rPr>
              <w:t>Директор управляющей организации</w:t>
            </w:r>
          </w:p>
          <w:p w:rsidR="008144CB" w:rsidRPr="002C7973" w:rsidRDefault="008144CB" w:rsidP="00A92FF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4CB" w:rsidRPr="002C7973" w:rsidRDefault="008144CB" w:rsidP="00A9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7973">
              <w:rPr>
                <w:rFonts w:ascii="Times New Roman" w:hAnsi="Times New Roman"/>
                <w:b/>
                <w:sz w:val="24"/>
                <w:szCs w:val="24"/>
              </w:rPr>
              <w:t>_____________________ М.В. Волков</w:t>
            </w:r>
          </w:p>
        </w:tc>
      </w:tr>
    </w:tbl>
    <w:p w:rsidR="008144CB" w:rsidRPr="002C7973" w:rsidRDefault="008144CB" w:rsidP="008144C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4CB" w:rsidRDefault="008144CB" w:rsidP="008144CB">
      <w:pPr>
        <w:spacing w:line="240" w:lineRule="auto"/>
        <w:jc w:val="right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C7973"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к Договору </w:t>
      </w:r>
      <w:r w:rsidRPr="00851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купли-продажи </w:t>
      </w:r>
    </w:p>
    <w:p w:rsidR="008144CB" w:rsidRDefault="008144CB" w:rsidP="008144CB">
      <w:pPr>
        <w:spacing w:line="240" w:lineRule="auto"/>
        <w:jc w:val="right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недвижимого имущества № _______ от __________201__г.</w:t>
      </w:r>
    </w:p>
    <w:p w:rsidR="008144CB" w:rsidRDefault="008144CB" w:rsidP="008144CB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144CB" w:rsidRPr="001068CE" w:rsidRDefault="008144CB" w:rsidP="008144CB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>Акт приема-передачи</w:t>
      </w:r>
    </w:p>
    <w:p w:rsidR="008144CB" w:rsidRPr="001068CE" w:rsidRDefault="008144CB" w:rsidP="008144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>Д</w:t>
      </w:r>
      <w:r w:rsidRPr="001068CE">
        <w:rPr>
          <w:rFonts w:ascii="Times New Roman" w:hAnsi="Times New Roman"/>
          <w:b/>
          <w:sz w:val="24"/>
          <w:szCs w:val="24"/>
        </w:rPr>
        <w:t>оговору купли-продажи недвижимого имущества</w:t>
      </w:r>
    </w:p>
    <w:p w:rsidR="008144CB" w:rsidRPr="001068CE" w:rsidRDefault="008144CB" w:rsidP="008144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>№ ___________ от 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068CE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1068CE">
        <w:rPr>
          <w:rFonts w:ascii="Times New Roman" w:hAnsi="Times New Roman"/>
          <w:b/>
          <w:sz w:val="24"/>
          <w:szCs w:val="24"/>
        </w:rPr>
        <w:t xml:space="preserve">. </w:t>
      </w:r>
    </w:p>
    <w:p w:rsidR="008144CB" w:rsidRPr="001068CE" w:rsidRDefault="008144CB" w:rsidP="008144C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144CB" w:rsidRDefault="008144CB" w:rsidP="008144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Пензенская область, </w:t>
      </w:r>
      <w:r w:rsidRPr="00DE5910">
        <w:rPr>
          <w:rFonts w:ascii="Times New Roman" w:hAnsi="Times New Roman" w:cs="Times New Roman"/>
          <w:b/>
          <w:sz w:val="24"/>
          <w:szCs w:val="24"/>
        </w:rPr>
        <w:t xml:space="preserve">город  </w:t>
      </w:r>
      <w:r>
        <w:rPr>
          <w:rFonts w:ascii="Times New Roman" w:hAnsi="Times New Roman" w:cs="Times New Roman"/>
          <w:b/>
          <w:sz w:val="24"/>
          <w:szCs w:val="24"/>
        </w:rPr>
        <w:t>Пенза                                                         «___» __________ 201___г.</w:t>
      </w:r>
    </w:p>
    <w:p w:rsidR="008144CB" w:rsidRPr="00DE5910" w:rsidRDefault="008144CB" w:rsidP="008144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144CB" w:rsidRPr="00851718" w:rsidRDefault="008144CB" w:rsidP="008144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79FE">
        <w:rPr>
          <w:rFonts w:ascii="Times New Roman" w:hAnsi="Times New Roman"/>
          <w:sz w:val="24"/>
          <w:szCs w:val="24"/>
        </w:rPr>
        <w:t>Общество с</w:t>
      </w:r>
      <w:r>
        <w:rPr>
          <w:rFonts w:ascii="Times New Roman" w:hAnsi="Times New Roman"/>
          <w:sz w:val="24"/>
          <w:szCs w:val="24"/>
        </w:rPr>
        <w:t xml:space="preserve"> ограниченной ответственностью </w:t>
      </w:r>
      <w:r w:rsidRPr="002C797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Трак Сервис Пенза</w:t>
      </w:r>
      <w:r w:rsidRPr="002C7973">
        <w:rPr>
          <w:rFonts w:ascii="Times New Roman" w:hAnsi="Times New Roman"/>
          <w:sz w:val="24"/>
          <w:szCs w:val="24"/>
        </w:rPr>
        <w:t>»</w:t>
      </w:r>
      <w:r w:rsidRPr="007579FE">
        <w:rPr>
          <w:rFonts w:ascii="Times New Roman" w:hAnsi="Times New Roman"/>
          <w:sz w:val="24"/>
          <w:szCs w:val="24"/>
        </w:rPr>
        <w:t xml:space="preserve"> </w:t>
      </w:r>
      <w:r w:rsidRPr="00851718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851718">
        <w:rPr>
          <w:rFonts w:ascii="Times New Roman" w:hAnsi="Times New Roman"/>
          <w:color w:val="000000"/>
          <w:sz w:val="24"/>
          <w:szCs w:val="24"/>
        </w:rPr>
        <w:t>лице</w:t>
      </w:r>
      <w:proofErr w:type="gramEnd"/>
      <w:r w:rsidRPr="008517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851718">
        <w:rPr>
          <w:rFonts w:ascii="Times New Roman" w:hAnsi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color w:val="000000"/>
          <w:sz w:val="24"/>
          <w:szCs w:val="24"/>
        </w:rPr>
        <w:t>__________</w:t>
      </w:r>
      <w:r w:rsidRPr="00851718">
        <w:rPr>
          <w:rFonts w:ascii="Times New Roman" w:hAnsi="Times New Roman"/>
          <w:color w:val="000000"/>
          <w:sz w:val="24"/>
          <w:szCs w:val="24"/>
        </w:rPr>
        <w:t>, именуемое в дальнейшем «Продавец», с одной стороны</w:t>
      </w:r>
      <w:r w:rsidRPr="00851718">
        <w:rPr>
          <w:rFonts w:ascii="Times New Roman" w:hAnsi="Times New Roman"/>
          <w:bCs/>
          <w:sz w:val="24"/>
          <w:szCs w:val="24"/>
        </w:rPr>
        <w:t>,</w:t>
      </w:r>
    </w:p>
    <w:p w:rsidR="008144CB" w:rsidRPr="00851718" w:rsidRDefault="008144CB" w:rsidP="008144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718">
        <w:rPr>
          <w:rFonts w:ascii="Times New Roman" w:hAnsi="Times New Roman"/>
          <w:bCs/>
          <w:sz w:val="24"/>
          <w:szCs w:val="24"/>
        </w:rPr>
        <w:t>и ___________________________, именуемый/</w:t>
      </w:r>
      <w:proofErr w:type="spellStart"/>
      <w:r w:rsidRPr="00851718">
        <w:rPr>
          <w:rFonts w:ascii="Times New Roman" w:hAnsi="Times New Roman"/>
          <w:bCs/>
          <w:sz w:val="24"/>
          <w:szCs w:val="24"/>
        </w:rPr>
        <w:t>ое</w:t>
      </w:r>
      <w:proofErr w:type="spellEnd"/>
      <w:r w:rsidRPr="00851718"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851718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851718">
        <w:rPr>
          <w:rFonts w:ascii="Times New Roman" w:hAnsi="Times New Roman"/>
          <w:bCs/>
          <w:sz w:val="24"/>
          <w:szCs w:val="24"/>
        </w:rPr>
        <w:t xml:space="preserve"> «Покупатель», с другой стороны, совместно именуемые в дальнейшем «Стороны»,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18">
        <w:rPr>
          <w:rFonts w:ascii="Times New Roman" w:hAnsi="Times New Roman"/>
          <w:sz w:val="24"/>
          <w:szCs w:val="24"/>
        </w:rPr>
        <w:t>подписали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18">
        <w:rPr>
          <w:rFonts w:ascii="Times New Roman" w:hAnsi="Times New Roman"/>
          <w:sz w:val="24"/>
          <w:szCs w:val="24"/>
        </w:rPr>
        <w:t>настоящий акт о нижеследующем:</w:t>
      </w:r>
    </w:p>
    <w:p w:rsidR="008144CB" w:rsidRPr="00DE5910" w:rsidRDefault="008144CB" w:rsidP="008144C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44CB" w:rsidRDefault="008144CB" w:rsidP="008144C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1. Продавец передал, а </w:t>
      </w:r>
      <w:r>
        <w:rPr>
          <w:rFonts w:ascii="Times New Roman" w:hAnsi="Times New Roman"/>
          <w:sz w:val="24"/>
          <w:szCs w:val="24"/>
        </w:rPr>
        <w:t>П</w:t>
      </w:r>
      <w:r w:rsidRPr="00DE5910">
        <w:rPr>
          <w:rFonts w:ascii="Times New Roman" w:hAnsi="Times New Roman"/>
          <w:sz w:val="24"/>
          <w:szCs w:val="24"/>
        </w:rPr>
        <w:t>окупатель, осмотрев, принял</w:t>
      </w:r>
      <w:r>
        <w:rPr>
          <w:rFonts w:ascii="Times New Roman" w:hAnsi="Times New Roman"/>
          <w:sz w:val="24"/>
          <w:szCs w:val="24"/>
        </w:rPr>
        <w:t xml:space="preserve"> следующее </w:t>
      </w:r>
      <w:r w:rsidRPr="00DE5910">
        <w:rPr>
          <w:rFonts w:ascii="Times New Roman" w:hAnsi="Times New Roman"/>
          <w:sz w:val="24"/>
          <w:szCs w:val="24"/>
        </w:rPr>
        <w:t>недвижимое имущество</w:t>
      </w:r>
      <w:r w:rsidRPr="006E07C6">
        <w:rPr>
          <w:rFonts w:ascii="Times New Roman" w:hAnsi="Times New Roman"/>
          <w:sz w:val="24"/>
          <w:szCs w:val="24"/>
        </w:rPr>
        <w:t xml:space="preserve"> </w:t>
      </w:r>
      <w:r w:rsidRPr="00DE591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E5910"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z w:val="24"/>
          <w:szCs w:val="24"/>
        </w:rPr>
        <w:t>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договором купли продажи </w:t>
      </w:r>
      <w:r w:rsidRPr="00DE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______________ от ______ г</w:t>
      </w:r>
      <w:r w:rsidRPr="00DE59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065" w:type="dxa"/>
        <w:tblInd w:w="-601" w:type="dxa"/>
        <w:tblLook w:val="04A0"/>
      </w:tblPr>
      <w:tblGrid>
        <w:gridCol w:w="4111"/>
        <w:gridCol w:w="1701"/>
        <w:gridCol w:w="1591"/>
        <w:gridCol w:w="2662"/>
      </w:tblGrid>
      <w:tr w:rsidR="008144CB" w:rsidRPr="00313A93" w:rsidTr="008144CB">
        <w:trPr>
          <w:trHeight w:val="481"/>
        </w:trPr>
        <w:tc>
          <w:tcPr>
            <w:tcW w:w="411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D6E5CB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Наименование объекта недвижимого имущества (согласно свидетельству о государственной регистрации права)</w:t>
            </w:r>
          </w:p>
        </w:tc>
        <w:tc>
          <w:tcPr>
            <w:tcW w:w="170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Кадастровый номер</w:t>
            </w:r>
          </w:p>
        </w:tc>
        <w:tc>
          <w:tcPr>
            <w:tcW w:w="1591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Свидетельство о государственной регистрации права серия, номер, дата</w:t>
            </w:r>
          </w:p>
        </w:tc>
        <w:tc>
          <w:tcPr>
            <w:tcW w:w="2662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shd w:val="clear" w:color="000000" w:fill="D6E5CB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Цена объекта недвижимого имущества, руб. (в т.ч. НДС 18%)</w:t>
            </w:r>
          </w:p>
        </w:tc>
      </w:tr>
      <w:tr w:rsidR="008144CB" w:rsidRPr="00313A93" w:rsidTr="008144CB">
        <w:trPr>
          <w:trHeight w:val="1149"/>
        </w:trPr>
        <w:tc>
          <w:tcPr>
            <w:tcW w:w="411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ACC8BD"/>
              <w:right w:val="single" w:sz="4" w:space="0" w:color="B3AC86"/>
            </w:tcBorders>
            <w:vAlign w:val="center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267"/>
        </w:trPr>
        <w:tc>
          <w:tcPr>
            <w:tcW w:w="4111" w:type="dxa"/>
            <w:tcBorders>
              <w:top w:val="single" w:sz="4" w:space="0" w:color="B3AC86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  <w:u w:val="single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  <w:u w:val="single"/>
              </w:rPr>
              <w:t>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</w:tr>
      <w:tr w:rsidR="008144CB" w:rsidRPr="00313A93" w:rsidTr="008144CB">
        <w:trPr>
          <w:trHeight w:val="93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691,5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ГГ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626047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0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5 776,3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ВВ1В2В3,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626048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склад, 1-этажное, общая площадь 471,5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12039, лит. Е,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626046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 xml:space="preserve">Нежилое здание, назначение: нежилое, 2-этажное, общая площадь 761,3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АА1А2А3,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626050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Нежилое помещение в литере Б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, назначение: нежилое, общая площадь 285,4 кв.м., этаж 1, номера на поэтажном плане40, 40а, 40б, 41,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58:29:2013004:1084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626044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Нежилое здание, назначение: нежилое, 1-этажное, общая площадь 3 483,2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. ББ1Б2Б3Б4,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626049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267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b/>
                <w:bCs/>
                <w:color w:val="003F2F"/>
                <w:sz w:val="16"/>
                <w:szCs w:val="16"/>
              </w:rPr>
              <w:t>Сооружения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  <w:r w:rsidRPr="00313A93">
              <w:rPr>
                <w:rFonts w:ascii="Arial" w:hAnsi="Arial" w:cs="Arial"/>
                <w:color w:val="003F2F"/>
                <w:sz w:val="16"/>
                <w:szCs w:val="16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144CB" w:rsidRPr="00313A93" w:rsidRDefault="008144CB" w:rsidP="00A92FFF">
            <w:pPr>
              <w:jc w:val="right"/>
              <w:rPr>
                <w:rFonts w:ascii="Arial" w:hAnsi="Arial" w:cs="Arial"/>
                <w:color w:val="003F2F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55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сооружение-водопровод от литера Б1 до литера Г1, от литера Б1 до литера А1, от литера В2 до литера б4, из городского водопровода в литер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,  назначение: сооружение, протяженность 90,5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626037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688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сооружение-теплотрасса подземной прокладки от литера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Б1, от  литера Б1 до литера А1, от литера В2 до литера Б3, от литера В2 до литера б4, от городской тепловой камеры до литера В1, назначение: сооружение, протяженность 336,2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626042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557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Линейное сооружение –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хозфекальная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канализация из керамических труб диаметром 150 мм, 200 мм, 250 мм, 300 мм и чугунных труб диаметром 100 мм, 300 мм,  назначение: сооружение, протяженность 454 м, 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626039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551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Линейное сооружение-трубопровод сжатого воздуха подземной прокладки от литера Б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Г1, от литера В2 до литера б4, от литера Б1 до литера А1, назначение: сооружение, протяженность 85,5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626041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2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Сооружение-ограждение из кирпича и железобетонных панелей, назначение: сооружение, протяженность 322,5 м,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313A93">
              <w:rPr>
                <w:rFonts w:ascii="Arial" w:hAnsi="Arial" w:cs="Arial"/>
                <w:sz w:val="16"/>
                <w:szCs w:val="16"/>
              </w:rPr>
              <w:t>-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г.Пенза,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626038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70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lastRenderedPageBreak/>
              <w:t>Сооружение-асфальтно-бетонная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площадка, назначение: сооружение, общая площадь 9 557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лит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13A93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 w:rsidRPr="00313A93">
              <w:rPr>
                <w:rFonts w:ascii="Arial" w:hAnsi="Arial" w:cs="Arial"/>
                <w:sz w:val="16"/>
                <w:szCs w:val="16"/>
              </w:rPr>
              <w:t>, адрес (местонахождение) объекта: Пензенская область, г.Пенза,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58:29:2013004:754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626043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554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 xml:space="preserve">Линейное сооружение -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маслошламовая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канализация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промстоков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>, из железобетонных труб диаметром 300 мм, от литера В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до литера Г3,  назначение: сооружение, протяженность 71,4 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626040от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3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Сооружение-очистные</w:t>
            </w:r>
            <w:proofErr w:type="spellEnd"/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сооружения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маслошламовой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канализации объемом резервуара 150 куб. м., назначение: сооружение, общая площадь 40,5 кв.м.,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Г3,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626045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44CB" w:rsidRPr="00313A93" w:rsidTr="008144CB">
        <w:trPr>
          <w:trHeight w:val="1263"/>
        </w:trPr>
        <w:tc>
          <w:tcPr>
            <w:tcW w:w="411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Сооружени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 xml:space="preserve"> нефтехранилище (литер Г5 емкостью бака 10 куб.м., литер Г6 емкостью бака 50 куб.м., литер Г7 емкостью бака 50 куб.м., литер Г8 емкостью бака 50 куб.м.) назначение: сооружение, </w:t>
            </w:r>
            <w:proofErr w:type="spellStart"/>
            <w:r w:rsidRPr="00313A93">
              <w:rPr>
                <w:rFonts w:ascii="Arial" w:hAnsi="Arial" w:cs="Arial"/>
                <w:sz w:val="16"/>
                <w:szCs w:val="16"/>
              </w:rPr>
              <w:t>инв.№</w:t>
            </w:r>
            <w:proofErr w:type="spellEnd"/>
            <w:r w:rsidRPr="00313A93">
              <w:rPr>
                <w:rFonts w:ascii="Arial" w:hAnsi="Arial" w:cs="Arial"/>
                <w:sz w:val="16"/>
                <w:szCs w:val="16"/>
              </w:rPr>
              <w:t xml:space="preserve"> 56:401:002:12039, лит. Г5Г6Г7Г8, адрес (местонахождение) объекта: Пензенская область, г</w:t>
            </w:r>
            <w:proofErr w:type="gramStart"/>
            <w:r w:rsidRPr="00313A9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313A93">
              <w:rPr>
                <w:rFonts w:ascii="Arial" w:hAnsi="Arial" w:cs="Arial"/>
                <w:sz w:val="16"/>
                <w:szCs w:val="16"/>
              </w:rPr>
              <w:t>енза, Железнодорожный район, ул. Насосная, д.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58:29:2013004:995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13A93">
              <w:rPr>
                <w:rFonts w:ascii="Arial" w:hAnsi="Arial" w:cs="Arial"/>
                <w:sz w:val="16"/>
                <w:szCs w:val="16"/>
              </w:rPr>
              <w:t>58 АБ № 626036 от 12.03.2014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144CB" w:rsidRPr="00313A93" w:rsidRDefault="008144CB" w:rsidP="00A92FFF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44CB" w:rsidRDefault="008144CB" w:rsidP="008144C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144CB" w:rsidRDefault="008144CB" w:rsidP="008144C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К состоянию указанного </w:t>
      </w:r>
      <w:proofErr w:type="gramStart"/>
      <w:r>
        <w:rPr>
          <w:rFonts w:ascii="Times New Roman" w:hAnsi="Times New Roman"/>
          <w:sz w:val="24"/>
          <w:szCs w:val="24"/>
        </w:rPr>
        <w:t>недвижимое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Покупатель претензий не имеет. </w:t>
      </w:r>
    </w:p>
    <w:p w:rsidR="008144CB" w:rsidRDefault="008144CB" w:rsidP="00814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E5910">
        <w:rPr>
          <w:rFonts w:ascii="Times New Roman" w:hAnsi="Times New Roman"/>
          <w:sz w:val="24"/>
          <w:szCs w:val="24"/>
        </w:rPr>
        <w:t xml:space="preserve">. Настоящий акт составлен в трех экземплярах, один из которых передается Продавцу, другой – Покупателю, а третий - для Управления Федеральной службы государственной регистрации, кадастра и картографии по </w:t>
      </w:r>
      <w:r>
        <w:rPr>
          <w:rFonts w:ascii="Times New Roman" w:hAnsi="Times New Roman"/>
          <w:sz w:val="24"/>
          <w:szCs w:val="24"/>
        </w:rPr>
        <w:t>Пензенской</w:t>
      </w:r>
      <w:r w:rsidRPr="00DE5910">
        <w:rPr>
          <w:rFonts w:ascii="Times New Roman" w:hAnsi="Times New Roman"/>
          <w:sz w:val="24"/>
          <w:szCs w:val="24"/>
        </w:rPr>
        <w:t xml:space="preserve"> области </w:t>
      </w:r>
    </w:p>
    <w:p w:rsidR="008144CB" w:rsidRDefault="008144CB" w:rsidP="00814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8144CB" w:rsidRPr="00647E71" w:rsidTr="00A92FFF">
        <w:trPr>
          <w:trHeight w:val="2665"/>
        </w:trPr>
        <w:tc>
          <w:tcPr>
            <w:tcW w:w="4678" w:type="dxa"/>
            <w:hideMark/>
          </w:tcPr>
          <w:p w:rsidR="008144CB" w:rsidRPr="00647E71" w:rsidRDefault="008144CB" w:rsidP="00A92FFF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:rsidR="008144CB" w:rsidRPr="00647E71" w:rsidRDefault="008144CB" w:rsidP="00A92FFF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hideMark/>
          </w:tcPr>
          <w:p w:rsidR="008144CB" w:rsidRPr="001068CE" w:rsidRDefault="008144CB" w:rsidP="00A92FF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144CB" w:rsidRPr="00647E71" w:rsidRDefault="008144CB" w:rsidP="00A9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«Трак Сервис Пенза»</w:t>
            </w:r>
          </w:p>
          <w:p w:rsidR="008144CB" w:rsidRPr="00647E71" w:rsidRDefault="008144CB" w:rsidP="00A9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CB" w:rsidRPr="00544511" w:rsidTr="00A92FFF">
        <w:trPr>
          <w:trHeight w:val="59"/>
        </w:trPr>
        <w:tc>
          <w:tcPr>
            <w:tcW w:w="4678" w:type="dxa"/>
          </w:tcPr>
          <w:p w:rsidR="008144CB" w:rsidRPr="00647E71" w:rsidRDefault="008144CB" w:rsidP="00A92FFF">
            <w:pPr>
              <w:pStyle w:val="a4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8144CB" w:rsidRPr="001068CE" w:rsidRDefault="008144CB" w:rsidP="00A92FF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44CB" w:rsidRDefault="008144CB" w:rsidP="00A92FF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4CB" w:rsidRPr="00647E71" w:rsidRDefault="008144CB" w:rsidP="00A92F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</w:tc>
      </w:tr>
    </w:tbl>
    <w:p w:rsidR="008144CB" w:rsidRPr="00DE5910" w:rsidRDefault="008144CB" w:rsidP="008144CB">
      <w:pPr>
        <w:jc w:val="both"/>
        <w:rPr>
          <w:rFonts w:ascii="Times New Roman" w:hAnsi="Times New Roman"/>
          <w:sz w:val="24"/>
          <w:szCs w:val="24"/>
        </w:rPr>
      </w:pPr>
    </w:p>
    <w:p w:rsidR="008144CB" w:rsidRDefault="008144CB" w:rsidP="008144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4CB" w:rsidRDefault="008144CB" w:rsidP="008144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A21C7" w:rsidRDefault="002A21C7"/>
    <w:sectPr w:rsidR="002A21C7" w:rsidSect="002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44CB"/>
    <w:rsid w:val="002A21C7"/>
    <w:rsid w:val="004A2802"/>
    <w:rsid w:val="0069357D"/>
    <w:rsid w:val="007832F3"/>
    <w:rsid w:val="008144CB"/>
    <w:rsid w:val="00CF5271"/>
    <w:rsid w:val="00DF2410"/>
    <w:rsid w:val="00E9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44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144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locked/>
    <w:rsid w:val="008144CB"/>
    <w:rPr>
      <w:lang w:eastAsia="ru-RU"/>
    </w:rPr>
  </w:style>
  <w:style w:type="paragraph" w:styleId="a4">
    <w:name w:val="No Spacing"/>
    <w:link w:val="a3"/>
    <w:qFormat/>
    <w:rsid w:val="008144CB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link w:val="a6"/>
    <w:uiPriority w:val="99"/>
    <w:qFormat/>
    <w:rsid w:val="008144CB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8144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2789</Words>
  <Characters>15900</Characters>
  <Application>Microsoft Office Word</Application>
  <DocSecurity>0</DocSecurity>
  <Lines>132</Lines>
  <Paragraphs>37</Paragraphs>
  <ScaleCrop>false</ScaleCrop>
  <Company/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2</cp:revision>
  <dcterms:created xsi:type="dcterms:W3CDTF">2016-05-04T12:37:00Z</dcterms:created>
  <dcterms:modified xsi:type="dcterms:W3CDTF">2016-05-04T12:37:00Z</dcterms:modified>
</cp:coreProperties>
</file>