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EC" w:rsidRDefault="007B3AEC" w:rsidP="007B3AEC">
      <w:pPr>
        <w:shd w:val="clear" w:color="auto" w:fill="FFFFFF"/>
        <w:spacing w:after="0" w:line="240" w:lineRule="auto"/>
        <w:ind w:left="7371"/>
        <w:jc w:val="both"/>
        <w:rPr>
          <w:rFonts w:ascii="Times New Roman" w:hAnsi="Times New Roman"/>
          <w:b/>
        </w:rPr>
      </w:pPr>
      <w:r>
        <w:rPr>
          <w:rFonts w:ascii="Times New Roman" w:hAnsi="Times New Roman"/>
          <w:b/>
        </w:rPr>
        <w:t>Приложение № 1</w:t>
      </w:r>
    </w:p>
    <w:p w:rsidR="007B3AEC" w:rsidRDefault="007B3AEC" w:rsidP="007B3AEC">
      <w:pPr>
        <w:shd w:val="clear" w:color="auto" w:fill="FFFFFF"/>
        <w:spacing w:after="0" w:line="240" w:lineRule="auto"/>
        <w:ind w:left="7371"/>
        <w:jc w:val="both"/>
        <w:rPr>
          <w:rFonts w:ascii="Times New Roman" w:hAnsi="Times New Roman"/>
          <w:b/>
        </w:rPr>
      </w:pPr>
    </w:p>
    <w:p w:rsidR="007B3AEC" w:rsidRPr="00D54778" w:rsidRDefault="007B3AEC" w:rsidP="00304162">
      <w:pPr>
        <w:shd w:val="clear" w:color="auto" w:fill="FFFFFF"/>
        <w:spacing w:after="0" w:line="240" w:lineRule="auto"/>
        <w:jc w:val="both"/>
        <w:rPr>
          <w:rFonts w:ascii="Times New Roman" w:hAnsi="Times New Roman"/>
          <w:b/>
        </w:rPr>
      </w:pPr>
      <w:r>
        <w:rPr>
          <w:rFonts w:ascii="Times New Roman" w:hAnsi="Times New Roman"/>
          <w:b/>
        </w:rPr>
        <w:t>Подробный перечень имущества, входящего в состав Лота №1</w:t>
      </w:r>
      <w:r w:rsidR="00DC31CA" w:rsidRPr="00DC31CA">
        <w:rPr>
          <w:rFonts w:ascii="Times New Roman" w:hAnsi="Times New Roman"/>
          <w:b/>
        </w:rPr>
        <w:t>, находящегося в залоге у ПАО Сбербанк и ЗАО «</w:t>
      </w:r>
      <w:proofErr w:type="spellStart"/>
      <w:r w:rsidR="00DC31CA" w:rsidRPr="00DC31CA">
        <w:rPr>
          <w:rFonts w:ascii="Times New Roman" w:hAnsi="Times New Roman"/>
          <w:b/>
        </w:rPr>
        <w:t>Технополис</w:t>
      </w:r>
      <w:proofErr w:type="spellEnd"/>
      <w:r w:rsidR="00DC31CA" w:rsidRPr="00DC31CA">
        <w:rPr>
          <w:rFonts w:ascii="Times New Roman" w:hAnsi="Times New Roman"/>
          <w:b/>
        </w:rPr>
        <w:t>»</w:t>
      </w:r>
      <w:r w:rsidR="00304162">
        <w:rPr>
          <w:rFonts w:ascii="Times New Roman" w:hAnsi="Times New Roman"/>
          <w:b/>
        </w:rPr>
        <w:t xml:space="preserve">. </w:t>
      </w:r>
      <w:r w:rsidR="00304162" w:rsidRPr="00304162">
        <w:rPr>
          <w:rFonts w:ascii="Times New Roman" w:hAnsi="Times New Roman"/>
          <w:b/>
        </w:rPr>
        <w:t xml:space="preserve">Все имущество находится по адресу: Ивановская область, Шуйский район, п. </w:t>
      </w:r>
      <w:proofErr w:type="spellStart"/>
      <w:r w:rsidR="00304162" w:rsidRPr="00304162">
        <w:rPr>
          <w:rFonts w:ascii="Times New Roman" w:hAnsi="Times New Roman"/>
          <w:b/>
        </w:rPr>
        <w:t>Колобово</w:t>
      </w:r>
      <w:proofErr w:type="spellEnd"/>
      <w:r w:rsidR="00304162" w:rsidRPr="00304162">
        <w:rPr>
          <w:rFonts w:ascii="Times New Roman" w:hAnsi="Times New Roman"/>
          <w:b/>
        </w:rPr>
        <w:t xml:space="preserve">, Фабричная 1-я ул., д.6. Начальная цена  </w:t>
      </w:r>
      <w:r w:rsidR="00B87B48">
        <w:rPr>
          <w:rFonts w:ascii="Times New Roman" w:hAnsi="Times New Roman"/>
          <w:b/>
        </w:rPr>
        <w:t>94 986</w:t>
      </w:r>
      <w:r w:rsidR="00304162" w:rsidRPr="00304162">
        <w:rPr>
          <w:rFonts w:ascii="Times New Roman" w:hAnsi="Times New Roman"/>
          <w:b/>
        </w:rPr>
        <w:t xml:space="preserve"> 000,00  руб.</w:t>
      </w:r>
      <w:r w:rsidR="00304162">
        <w:rPr>
          <w:rFonts w:ascii="Times New Roman" w:hAnsi="Times New Roman"/>
          <w:b/>
        </w:rPr>
        <w:t>:</w:t>
      </w:r>
    </w:p>
    <w:p w:rsidR="007B3AEC" w:rsidRDefault="007B3AEC" w:rsidP="007B3AEC">
      <w:pPr>
        <w:shd w:val="clear" w:color="auto" w:fill="FFFFFF"/>
        <w:spacing w:after="0" w:line="240" w:lineRule="auto"/>
        <w:rPr>
          <w:rFonts w:ascii="Times New Roman" w:hAnsi="Times New Roman"/>
        </w:rPr>
      </w:pPr>
    </w:p>
    <w:tbl>
      <w:tblPr>
        <w:tblStyle w:val="af0"/>
        <w:tblW w:w="0" w:type="auto"/>
        <w:jc w:val="center"/>
        <w:tblLook w:val="04A0" w:firstRow="1" w:lastRow="0" w:firstColumn="1" w:lastColumn="0" w:noHBand="0" w:noVBand="1"/>
      </w:tblPr>
      <w:tblGrid>
        <w:gridCol w:w="1020"/>
        <w:gridCol w:w="3806"/>
        <w:gridCol w:w="2410"/>
        <w:gridCol w:w="2335"/>
      </w:tblGrid>
      <w:tr w:rsidR="007B3AEC" w:rsidRPr="007E3979" w:rsidTr="005461C0">
        <w:trPr>
          <w:trHeight w:val="600"/>
          <w:jc w:val="center"/>
        </w:trPr>
        <w:tc>
          <w:tcPr>
            <w:tcW w:w="1020" w:type="dxa"/>
            <w:vAlign w:val="center"/>
            <w:hideMark/>
          </w:tcPr>
          <w:p w:rsidR="007B3AEC" w:rsidRPr="007E3979" w:rsidRDefault="007B3AEC" w:rsidP="005461C0">
            <w:pPr>
              <w:shd w:val="clear" w:color="auto" w:fill="FFFFFF"/>
              <w:jc w:val="center"/>
              <w:rPr>
                <w:rFonts w:ascii="Times New Roman" w:hAnsi="Times New Roman"/>
                <w:b/>
              </w:rPr>
            </w:pPr>
            <w:r w:rsidRPr="007E3979">
              <w:rPr>
                <w:rFonts w:ascii="Times New Roman" w:hAnsi="Times New Roman"/>
                <w:b/>
              </w:rPr>
              <w:t xml:space="preserve">№ </w:t>
            </w:r>
            <w:r>
              <w:rPr>
                <w:rFonts w:ascii="Times New Roman" w:hAnsi="Times New Roman"/>
                <w:b/>
              </w:rPr>
              <w:t>Лота</w:t>
            </w:r>
          </w:p>
        </w:tc>
        <w:tc>
          <w:tcPr>
            <w:tcW w:w="3908" w:type="dxa"/>
            <w:vAlign w:val="center"/>
            <w:hideMark/>
          </w:tcPr>
          <w:p w:rsidR="007B3AEC" w:rsidRPr="007E3979" w:rsidRDefault="007B3AEC" w:rsidP="005461C0">
            <w:pPr>
              <w:shd w:val="clear" w:color="auto" w:fill="FFFFFF"/>
              <w:jc w:val="center"/>
              <w:rPr>
                <w:rFonts w:ascii="Times New Roman" w:hAnsi="Times New Roman"/>
                <w:b/>
              </w:rPr>
            </w:pPr>
            <w:r w:rsidRPr="007E3979">
              <w:rPr>
                <w:rFonts w:ascii="Times New Roman" w:hAnsi="Times New Roman"/>
                <w:b/>
              </w:rPr>
              <w:t>Наименование имущества</w:t>
            </w:r>
          </w:p>
        </w:tc>
        <w:tc>
          <w:tcPr>
            <w:tcW w:w="2410" w:type="dxa"/>
            <w:vAlign w:val="center"/>
            <w:hideMark/>
          </w:tcPr>
          <w:p w:rsidR="007B3AEC" w:rsidRPr="007E3979" w:rsidRDefault="007B3AEC" w:rsidP="005461C0">
            <w:pPr>
              <w:shd w:val="clear" w:color="auto" w:fill="FFFFFF"/>
              <w:jc w:val="center"/>
              <w:rPr>
                <w:rFonts w:ascii="Times New Roman" w:hAnsi="Times New Roman"/>
                <w:b/>
              </w:rPr>
            </w:pPr>
            <w:r>
              <w:rPr>
                <w:rFonts w:ascii="Times New Roman" w:hAnsi="Times New Roman"/>
                <w:b/>
              </w:rPr>
              <w:t xml:space="preserve">Инвентарный </w:t>
            </w:r>
            <w:r w:rsidRPr="007E3979">
              <w:rPr>
                <w:rFonts w:ascii="Times New Roman" w:hAnsi="Times New Roman"/>
                <w:b/>
              </w:rPr>
              <w:t>номер</w:t>
            </w:r>
          </w:p>
        </w:tc>
        <w:tc>
          <w:tcPr>
            <w:tcW w:w="2976" w:type="dxa"/>
            <w:vAlign w:val="center"/>
          </w:tcPr>
          <w:p w:rsidR="007B3AEC" w:rsidRPr="007E3979" w:rsidRDefault="007B3AEC" w:rsidP="005461C0">
            <w:pPr>
              <w:shd w:val="clear" w:color="auto" w:fill="FFFFFF"/>
              <w:jc w:val="center"/>
              <w:rPr>
                <w:rFonts w:ascii="Times New Roman" w:hAnsi="Times New Roman"/>
                <w:b/>
              </w:rPr>
            </w:pPr>
            <w:r w:rsidRPr="007E3979">
              <w:rPr>
                <w:rFonts w:ascii="Times New Roman" w:hAnsi="Times New Roman"/>
                <w:b/>
              </w:rPr>
              <w:t>Начальная продажная стоимость</w:t>
            </w:r>
            <w:r>
              <w:rPr>
                <w:rFonts w:ascii="Times New Roman" w:hAnsi="Times New Roman"/>
                <w:b/>
              </w:rPr>
              <w:t>, рублей</w:t>
            </w:r>
          </w:p>
        </w:tc>
      </w:tr>
      <w:tr w:rsidR="007B3AEC" w:rsidRPr="007E3979" w:rsidTr="005461C0">
        <w:trPr>
          <w:trHeight w:val="600"/>
          <w:jc w:val="center"/>
        </w:trPr>
        <w:tc>
          <w:tcPr>
            <w:tcW w:w="1020" w:type="dxa"/>
            <w:vMerge w:val="restart"/>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w:t>
            </w: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Компрессор винтовой SCK 76-8</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111442</w:t>
            </w:r>
          </w:p>
        </w:tc>
        <w:tc>
          <w:tcPr>
            <w:tcW w:w="2976" w:type="dxa"/>
            <w:vMerge w:val="restart"/>
            <w:vAlign w:val="center"/>
          </w:tcPr>
          <w:p w:rsidR="007B3AEC" w:rsidRPr="007E3979" w:rsidRDefault="00B87B48" w:rsidP="005461C0">
            <w:pPr>
              <w:shd w:val="clear" w:color="auto" w:fill="FFFFFF"/>
              <w:jc w:val="center"/>
              <w:rPr>
                <w:rFonts w:ascii="Times New Roman" w:hAnsi="Times New Roman"/>
              </w:rPr>
            </w:pPr>
            <w:r>
              <w:rPr>
                <w:rFonts w:ascii="Times New Roman" w:hAnsi="Times New Roman"/>
              </w:rPr>
              <w:t>94 986</w:t>
            </w:r>
            <w:r w:rsidR="007B3AEC">
              <w:rPr>
                <w:rFonts w:ascii="Times New Roman" w:hAnsi="Times New Roman"/>
              </w:rPr>
              <w:t xml:space="preserve"> 000,00</w:t>
            </w: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2-220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7188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7164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7165</w:t>
            </w:r>
            <w:bookmarkStart w:id="0" w:name="_GoBack"/>
            <w:bookmarkEnd w:id="0"/>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7166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7167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7168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7171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7175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7176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7177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7178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7179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7180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7181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 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7199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5954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5955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5959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5960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5961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5962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5968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5969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СТБ-220-2</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5972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96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765"/>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2499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51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2509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2517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2404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2390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2364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2385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2371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5939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5920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5913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Станок ткацкий СТБ2-180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5901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5750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5740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5730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5723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5710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5702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5951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5950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СТБ-1-180</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5949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2429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2428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2450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2483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2482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2481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2480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2476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2464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2447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стб-180-1</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2438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 xml:space="preserve">Автопогрузчик </w:t>
            </w:r>
            <w:proofErr w:type="spellStart"/>
            <w:r w:rsidRPr="007E3979">
              <w:rPr>
                <w:rFonts w:ascii="Times New Roman" w:hAnsi="Times New Roman"/>
              </w:rPr>
              <w:t>Kamatsu</w:t>
            </w:r>
            <w:proofErr w:type="spellEnd"/>
            <w:r w:rsidRPr="007E3979">
              <w:rPr>
                <w:rFonts w:ascii="Times New Roman" w:hAnsi="Times New Roman"/>
              </w:rPr>
              <w:t xml:space="preserve"> FD50AT-7 3634НЕ37</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111441</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 xml:space="preserve">Автопогрузчик </w:t>
            </w:r>
            <w:proofErr w:type="spellStart"/>
            <w:r w:rsidRPr="007E3979">
              <w:rPr>
                <w:rFonts w:ascii="Times New Roman" w:hAnsi="Times New Roman"/>
              </w:rPr>
              <w:t>Komatsu</w:t>
            </w:r>
            <w:proofErr w:type="spellEnd"/>
            <w:r w:rsidRPr="007E3979">
              <w:rPr>
                <w:rFonts w:ascii="Times New Roman" w:hAnsi="Times New Roman"/>
              </w:rPr>
              <w:t xml:space="preserve"> FD18T-20 3632НЕ37</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111410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 xml:space="preserve">Линия </w:t>
            </w:r>
            <w:proofErr w:type="spellStart"/>
            <w:r w:rsidRPr="007E3979">
              <w:rPr>
                <w:rFonts w:ascii="Times New Roman" w:hAnsi="Times New Roman"/>
              </w:rPr>
              <w:t>Унифлекс</w:t>
            </w:r>
            <w:proofErr w:type="spellEnd"/>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10394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 2-180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110990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 2-180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111046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 2-180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111047</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 2-180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111048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 2-180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111049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Ткацкий станок СТБ 2-180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111050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304162">
            <w:pPr>
              <w:shd w:val="clear" w:color="auto" w:fill="FFFFFF"/>
              <w:jc w:val="center"/>
              <w:rPr>
                <w:rFonts w:ascii="Times New Roman" w:hAnsi="Times New Roman"/>
              </w:rPr>
            </w:pPr>
            <w:r w:rsidRPr="00304162">
              <w:rPr>
                <w:rFonts w:ascii="Times New Roman" w:hAnsi="Times New Roman"/>
              </w:rPr>
              <w:t xml:space="preserve">Узел сбора конденсата и системы трубопроводов к шлихтовальным машинам (КТФ); </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111595</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304162">
            <w:pPr>
              <w:shd w:val="clear" w:color="auto" w:fill="FFFFFF"/>
              <w:jc w:val="center"/>
              <w:rPr>
                <w:rFonts w:ascii="Times New Roman" w:hAnsi="Times New Roman"/>
              </w:rPr>
            </w:pPr>
            <w:r w:rsidRPr="00304162">
              <w:rPr>
                <w:rFonts w:ascii="Times New Roman" w:hAnsi="Times New Roman"/>
              </w:rPr>
              <w:t xml:space="preserve">Компрессорная, назначение: нежилое здание, 1-этажный (подземных этажей - 0), общая площадь 1 433,8 </w:t>
            </w:r>
            <w:proofErr w:type="spellStart"/>
            <w:r w:rsidRPr="00304162">
              <w:rPr>
                <w:rFonts w:ascii="Times New Roman" w:hAnsi="Times New Roman"/>
              </w:rPr>
              <w:t>кв</w:t>
            </w:r>
            <w:proofErr w:type="gramStart"/>
            <w:r w:rsidRPr="00304162">
              <w:rPr>
                <w:rFonts w:ascii="Times New Roman" w:hAnsi="Times New Roman"/>
              </w:rPr>
              <w:t>.м</w:t>
            </w:r>
            <w:proofErr w:type="spellEnd"/>
            <w:proofErr w:type="gramEnd"/>
            <w:r w:rsidRPr="00304162">
              <w:rPr>
                <w:rFonts w:ascii="Times New Roman" w:hAnsi="Times New Roman"/>
              </w:rPr>
              <w:t>, инв.№24:233:002:000009850:2000, лит. Ф, кадастровый (или условный) №:37:20:041758:686</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5752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5461C0">
            <w:pPr>
              <w:shd w:val="clear" w:color="auto" w:fill="FFFFFF"/>
              <w:jc w:val="center"/>
              <w:rPr>
                <w:rFonts w:ascii="Times New Roman" w:hAnsi="Times New Roman"/>
              </w:rPr>
            </w:pPr>
            <w:r w:rsidRPr="00304162">
              <w:rPr>
                <w:rFonts w:ascii="Times New Roman" w:hAnsi="Times New Roman"/>
              </w:rPr>
              <w:t xml:space="preserve">Ткацкая фабрика, назначение: нежилое здание 5 – этажный (подземных этажей -1), общая площадь 28 626, 6 </w:t>
            </w:r>
            <w:proofErr w:type="spellStart"/>
            <w:r w:rsidRPr="00304162">
              <w:rPr>
                <w:rFonts w:ascii="Times New Roman" w:hAnsi="Times New Roman"/>
              </w:rPr>
              <w:t>кв</w:t>
            </w:r>
            <w:proofErr w:type="gramStart"/>
            <w:r w:rsidRPr="00304162">
              <w:rPr>
                <w:rFonts w:ascii="Times New Roman" w:hAnsi="Times New Roman"/>
              </w:rPr>
              <w:t>.м</w:t>
            </w:r>
            <w:proofErr w:type="spellEnd"/>
            <w:proofErr w:type="gramEnd"/>
            <w:r w:rsidRPr="00304162">
              <w:rPr>
                <w:rFonts w:ascii="Times New Roman" w:hAnsi="Times New Roman"/>
              </w:rPr>
              <w:t>, инв. №24:233:002:000009850:0100, лит. А, А</w:t>
            </w:r>
            <w:proofErr w:type="gramStart"/>
            <w:r w:rsidRPr="00304162">
              <w:rPr>
                <w:rFonts w:ascii="Times New Roman" w:hAnsi="Times New Roman"/>
              </w:rPr>
              <w:t>1</w:t>
            </w:r>
            <w:proofErr w:type="gramEnd"/>
            <w:r w:rsidRPr="00304162">
              <w:rPr>
                <w:rFonts w:ascii="Times New Roman" w:hAnsi="Times New Roman"/>
              </w:rPr>
              <w:t>, А2, А3, А4, А5, кадастровый (или условный) №:37:20:041758:678</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3</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5461C0">
            <w:pPr>
              <w:shd w:val="clear" w:color="auto" w:fill="FFFFFF"/>
              <w:jc w:val="center"/>
              <w:rPr>
                <w:rFonts w:ascii="Times New Roman" w:hAnsi="Times New Roman"/>
              </w:rPr>
            </w:pPr>
            <w:r w:rsidRPr="00304162">
              <w:rPr>
                <w:rFonts w:ascii="Times New Roman" w:hAnsi="Times New Roman"/>
              </w:rPr>
              <w:t xml:space="preserve">Земельный участок, категория земель: земли населенных пунктов, разрешенное использование: под ткацкую фабрику, общая площадь 57 937 </w:t>
            </w:r>
            <w:proofErr w:type="spellStart"/>
            <w:r w:rsidRPr="00304162">
              <w:rPr>
                <w:rFonts w:ascii="Times New Roman" w:hAnsi="Times New Roman"/>
              </w:rPr>
              <w:t>кв.м</w:t>
            </w:r>
            <w:proofErr w:type="spellEnd"/>
            <w:r w:rsidRPr="00304162">
              <w:rPr>
                <w:rFonts w:ascii="Times New Roman" w:hAnsi="Times New Roman"/>
              </w:rPr>
              <w:t>., кадастровый (или условный) №:37:20:041758:1535</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4526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5461C0">
            <w:pPr>
              <w:shd w:val="clear" w:color="auto" w:fill="FFFFFF"/>
              <w:jc w:val="center"/>
              <w:rPr>
                <w:rFonts w:ascii="Times New Roman" w:hAnsi="Times New Roman"/>
              </w:rPr>
            </w:pPr>
            <w:r w:rsidRPr="00304162">
              <w:rPr>
                <w:rFonts w:ascii="Times New Roman" w:hAnsi="Times New Roman"/>
              </w:rPr>
              <w:t xml:space="preserve">Артезианская скважина №3, назначение: нежилое, глубина 32 </w:t>
            </w:r>
            <w:proofErr w:type="spellStart"/>
            <w:r w:rsidRPr="00304162">
              <w:rPr>
                <w:rFonts w:ascii="Times New Roman" w:hAnsi="Times New Roman"/>
              </w:rPr>
              <w:t>кв</w:t>
            </w:r>
            <w:proofErr w:type="gramStart"/>
            <w:r w:rsidRPr="00304162">
              <w:rPr>
                <w:rFonts w:ascii="Times New Roman" w:hAnsi="Times New Roman"/>
              </w:rPr>
              <w:t>.м</w:t>
            </w:r>
            <w:proofErr w:type="spellEnd"/>
            <w:proofErr w:type="gramEnd"/>
            <w:r w:rsidRPr="00304162">
              <w:rPr>
                <w:rFonts w:ascii="Times New Roman" w:hAnsi="Times New Roman"/>
              </w:rPr>
              <w:t>, инв. №24:233:001:007988380:7005:20000, лит. V, кадастровый (или условный) №:37:20:041758:640</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68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5461C0">
            <w:pPr>
              <w:shd w:val="clear" w:color="auto" w:fill="FFFFFF"/>
              <w:jc w:val="center"/>
              <w:rPr>
                <w:rFonts w:ascii="Times New Roman" w:hAnsi="Times New Roman"/>
              </w:rPr>
            </w:pPr>
            <w:r w:rsidRPr="00304162">
              <w:rPr>
                <w:rFonts w:ascii="Times New Roman" w:hAnsi="Times New Roman"/>
              </w:rPr>
              <w:t xml:space="preserve">Артезианская скважина №5, назначение: нежилое, глубина 31 </w:t>
            </w:r>
            <w:proofErr w:type="spellStart"/>
            <w:r w:rsidRPr="00304162">
              <w:rPr>
                <w:rFonts w:ascii="Times New Roman" w:hAnsi="Times New Roman"/>
              </w:rPr>
              <w:t>кв</w:t>
            </w:r>
            <w:proofErr w:type="gramStart"/>
            <w:r w:rsidRPr="00304162">
              <w:rPr>
                <w:rFonts w:ascii="Times New Roman" w:hAnsi="Times New Roman"/>
              </w:rPr>
              <w:t>.м</w:t>
            </w:r>
            <w:proofErr w:type="spellEnd"/>
            <w:proofErr w:type="gramEnd"/>
            <w:r w:rsidRPr="00304162">
              <w:rPr>
                <w:rFonts w:ascii="Times New Roman" w:hAnsi="Times New Roman"/>
              </w:rPr>
              <w:t>, инв. №24:233:001:007988380:7006:20000, лит. VI, кадастровый (или условный) №:37:20:041758:639</w:t>
            </w:r>
          </w:p>
        </w:tc>
        <w:tc>
          <w:tcPr>
            <w:tcW w:w="2410" w:type="dxa"/>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72</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304162" w:rsidP="005461C0">
            <w:pPr>
              <w:shd w:val="clear" w:color="auto" w:fill="FFFFFF"/>
              <w:jc w:val="center"/>
              <w:rPr>
                <w:rFonts w:ascii="Times New Roman" w:hAnsi="Times New Roman"/>
              </w:rPr>
            </w:pPr>
            <w:r w:rsidRPr="00304162">
              <w:rPr>
                <w:rFonts w:ascii="Times New Roman" w:hAnsi="Times New Roman"/>
              </w:rPr>
              <w:t xml:space="preserve">Автомобиль </w:t>
            </w:r>
            <w:proofErr w:type="spellStart"/>
            <w:r w:rsidRPr="00304162">
              <w:rPr>
                <w:rFonts w:ascii="Times New Roman" w:hAnsi="Times New Roman"/>
              </w:rPr>
              <w:t>Toyota</w:t>
            </w:r>
            <w:proofErr w:type="spellEnd"/>
            <w:r w:rsidRPr="00304162">
              <w:rPr>
                <w:rFonts w:ascii="Times New Roman" w:hAnsi="Times New Roman"/>
              </w:rPr>
              <w:t xml:space="preserve"> </w:t>
            </w:r>
            <w:proofErr w:type="spellStart"/>
            <w:r w:rsidRPr="00304162">
              <w:rPr>
                <w:rFonts w:ascii="Times New Roman" w:hAnsi="Times New Roman"/>
              </w:rPr>
              <w:t>Corolla</w:t>
            </w:r>
            <w:proofErr w:type="spellEnd"/>
            <w:r w:rsidRPr="00304162">
              <w:rPr>
                <w:rFonts w:ascii="Times New Roman" w:hAnsi="Times New Roman"/>
              </w:rPr>
              <w:t xml:space="preserve"> 2005 </w:t>
            </w:r>
            <w:proofErr w:type="spellStart"/>
            <w:r w:rsidRPr="00304162">
              <w:rPr>
                <w:rFonts w:ascii="Times New Roman" w:hAnsi="Times New Roman"/>
              </w:rPr>
              <w:t>г.в</w:t>
            </w:r>
            <w:proofErr w:type="spellEnd"/>
            <w:r w:rsidRPr="00304162">
              <w:rPr>
                <w:rFonts w:ascii="Times New Roman" w:hAnsi="Times New Roman"/>
              </w:rPr>
              <w:t>., VIN:JTDBZ28E900141286</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36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tcPr>
          <w:p w:rsidR="007B3AEC" w:rsidRPr="00B11912" w:rsidRDefault="00304162" w:rsidP="005461C0">
            <w:pPr>
              <w:jc w:val="both"/>
              <w:rPr>
                <w:rFonts w:ascii="Times New Roman" w:hAnsi="Times New Roman"/>
              </w:rPr>
            </w:pPr>
            <w:r w:rsidRPr="00304162">
              <w:rPr>
                <w:rFonts w:ascii="Times New Roman" w:hAnsi="Times New Roman"/>
              </w:rPr>
              <w:t>Газопровод высокого давления, назначение: сооружения трубопроводного транспорта, протяженность 320 м, кадастровый (или условный) №:37:20:041758:1519</w:t>
            </w:r>
          </w:p>
        </w:tc>
        <w:tc>
          <w:tcPr>
            <w:tcW w:w="2410" w:type="dxa"/>
            <w:noWrap/>
            <w:vAlign w:val="center"/>
          </w:tcPr>
          <w:p w:rsidR="007B3AEC" w:rsidRPr="00B11912" w:rsidRDefault="007B3AEC" w:rsidP="005461C0">
            <w:pPr>
              <w:jc w:val="center"/>
              <w:rPr>
                <w:rFonts w:ascii="Times New Roman" w:hAnsi="Times New Roman"/>
              </w:rPr>
            </w:pPr>
            <w:r w:rsidRPr="00B11912">
              <w:rPr>
                <w:rFonts w:ascii="Times New Roman" w:hAnsi="Times New Roman"/>
              </w:rPr>
              <w:t>111870</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tcPr>
          <w:p w:rsidR="007B3AEC" w:rsidRPr="00B11912" w:rsidRDefault="00304162" w:rsidP="005461C0">
            <w:pPr>
              <w:jc w:val="both"/>
              <w:rPr>
                <w:rFonts w:ascii="Times New Roman" w:hAnsi="Times New Roman"/>
              </w:rPr>
            </w:pPr>
            <w:r w:rsidRPr="00304162">
              <w:rPr>
                <w:rFonts w:ascii="Times New Roman" w:hAnsi="Times New Roman"/>
              </w:rPr>
              <w:t>Теплотрасса, назначение: Сооружения трубопроводного транспорта, протяженностью 190 м, кадастровый (или условный) №:37:20:041758:1520</w:t>
            </w:r>
          </w:p>
        </w:tc>
        <w:tc>
          <w:tcPr>
            <w:tcW w:w="2410" w:type="dxa"/>
            <w:noWrap/>
            <w:vAlign w:val="center"/>
          </w:tcPr>
          <w:p w:rsidR="007B3AEC" w:rsidRPr="00B11912" w:rsidRDefault="007B3AEC" w:rsidP="005461C0">
            <w:pPr>
              <w:jc w:val="center"/>
              <w:rPr>
                <w:rFonts w:ascii="Times New Roman" w:hAnsi="Times New Roman"/>
              </w:rPr>
            </w:pPr>
            <w:r w:rsidRPr="00B11912">
              <w:rPr>
                <w:rFonts w:ascii="Times New Roman" w:hAnsi="Times New Roman"/>
              </w:rPr>
              <w:t>111834</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tcPr>
          <w:p w:rsidR="007B3AEC" w:rsidRPr="00B11912" w:rsidRDefault="00304162" w:rsidP="005461C0">
            <w:pPr>
              <w:jc w:val="both"/>
              <w:rPr>
                <w:rFonts w:ascii="Times New Roman" w:hAnsi="Times New Roman"/>
              </w:rPr>
            </w:pPr>
            <w:r w:rsidRPr="00304162">
              <w:rPr>
                <w:rFonts w:ascii="Times New Roman" w:hAnsi="Times New Roman"/>
              </w:rPr>
              <w:t xml:space="preserve">Дымовая труба, назначение: иные сооружения производственного назначения, площадь застройки 6 </w:t>
            </w:r>
            <w:proofErr w:type="spellStart"/>
            <w:r w:rsidRPr="00304162">
              <w:rPr>
                <w:rFonts w:ascii="Times New Roman" w:hAnsi="Times New Roman"/>
              </w:rPr>
              <w:t>кв</w:t>
            </w:r>
            <w:proofErr w:type="gramStart"/>
            <w:r w:rsidRPr="00304162">
              <w:rPr>
                <w:rFonts w:ascii="Times New Roman" w:hAnsi="Times New Roman"/>
              </w:rPr>
              <w:t>.м</w:t>
            </w:r>
            <w:proofErr w:type="spellEnd"/>
            <w:proofErr w:type="gramEnd"/>
            <w:r w:rsidRPr="00304162">
              <w:rPr>
                <w:rFonts w:ascii="Times New Roman" w:hAnsi="Times New Roman"/>
              </w:rPr>
              <w:t>, кадастровый (или условный) №:37:20:041758:1521</w:t>
            </w:r>
          </w:p>
        </w:tc>
        <w:tc>
          <w:tcPr>
            <w:tcW w:w="2410" w:type="dxa"/>
            <w:noWrap/>
            <w:vAlign w:val="center"/>
          </w:tcPr>
          <w:p w:rsidR="007B3AEC" w:rsidRPr="00B11912" w:rsidRDefault="007B3AEC" w:rsidP="005461C0">
            <w:pPr>
              <w:jc w:val="center"/>
              <w:rPr>
                <w:rFonts w:ascii="Times New Roman" w:hAnsi="Times New Roman"/>
              </w:rPr>
            </w:pPr>
            <w:r w:rsidRPr="00B11912">
              <w:rPr>
                <w:rFonts w:ascii="Times New Roman" w:hAnsi="Times New Roman"/>
              </w:rPr>
              <w:t>111808</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300"/>
          <w:jc w:val="center"/>
        </w:trPr>
        <w:tc>
          <w:tcPr>
            <w:tcW w:w="1020" w:type="dxa"/>
            <w:vMerge/>
            <w:noWrap/>
            <w:vAlign w:val="center"/>
          </w:tcPr>
          <w:p w:rsidR="007B3AEC" w:rsidRPr="007E3979" w:rsidRDefault="007B3AEC" w:rsidP="005461C0">
            <w:pPr>
              <w:shd w:val="clear" w:color="auto" w:fill="FFFFFF"/>
              <w:jc w:val="center"/>
              <w:rPr>
                <w:rFonts w:ascii="Times New Roman" w:hAnsi="Times New Roman"/>
              </w:rPr>
            </w:pPr>
          </w:p>
        </w:tc>
        <w:tc>
          <w:tcPr>
            <w:tcW w:w="3908" w:type="dxa"/>
          </w:tcPr>
          <w:p w:rsidR="007B3AEC" w:rsidRPr="00B11912" w:rsidRDefault="00304162" w:rsidP="005461C0">
            <w:pPr>
              <w:jc w:val="both"/>
              <w:rPr>
                <w:rFonts w:ascii="Times New Roman" w:hAnsi="Times New Roman"/>
              </w:rPr>
            </w:pPr>
            <w:r w:rsidRPr="00304162">
              <w:rPr>
                <w:rFonts w:ascii="Times New Roman" w:hAnsi="Times New Roman"/>
              </w:rPr>
              <w:t xml:space="preserve">Дымовая труба, назначение: иные сооружения производственного назначения, площадь застройки 6 </w:t>
            </w:r>
            <w:proofErr w:type="spellStart"/>
            <w:r w:rsidRPr="00304162">
              <w:rPr>
                <w:rFonts w:ascii="Times New Roman" w:hAnsi="Times New Roman"/>
              </w:rPr>
              <w:t>кв</w:t>
            </w:r>
            <w:proofErr w:type="gramStart"/>
            <w:r w:rsidRPr="00304162">
              <w:rPr>
                <w:rFonts w:ascii="Times New Roman" w:hAnsi="Times New Roman"/>
              </w:rPr>
              <w:t>.м</w:t>
            </w:r>
            <w:proofErr w:type="spellEnd"/>
            <w:proofErr w:type="gramEnd"/>
            <w:r w:rsidRPr="00304162">
              <w:rPr>
                <w:rFonts w:ascii="Times New Roman" w:hAnsi="Times New Roman"/>
              </w:rPr>
              <w:t>, кадастровый (или условный) №:37:20:041758:1590</w:t>
            </w:r>
          </w:p>
        </w:tc>
        <w:tc>
          <w:tcPr>
            <w:tcW w:w="2410" w:type="dxa"/>
            <w:noWrap/>
            <w:vAlign w:val="center"/>
          </w:tcPr>
          <w:p w:rsidR="007B3AEC" w:rsidRPr="00B11912" w:rsidRDefault="007B3AEC" w:rsidP="005461C0">
            <w:pPr>
              <w:jc w:val="center"/>
              <w:rPr>
                <w:rFonts w:ascii="Times New Roman" w:hAnsi="Times New Roman"/>
              </w:rPr>
            </w:pPr>
            <w:r w:rsidRPr="00B11912">
              <w:rPr>
                <w:rFonts w:ascii="Times New Roman" w:hAnsi="Times New Roman"/>
              </w:rPr>
              <w:t>111809</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r w:rsidR="007B3AEC" w:rsidRPr="007E3979" w:rsidTr="005461C0">
        <w:trPr>
          <w:trHeight w:val="6300"/>
          <w:jc w:val="center"/>
        </w:trPr>
        <w:tc>
          <w:tcPr>
            <w:tcW w:w="1020" w:type="dxa"/>
            <w:vMerge/>
            <w:vAlign w:val="center"/>
          </w:tcPr>
          <w:p w:rsidR="007B3AEC" w:rsidRPr="007E3979" w:rsidRDefault="007B3AEC" w:rsidP="005461C0">
            <w:pPr>
              <w:shd w:val="clear" w:color="auto" w:fill="FFFFFF"/>
              <w:jc w:val="center"/>
              <w:rPr>
                <w:rFonts w:ascii="Times New Roman" w:hAnsi="Times New Roman"/>
              </w:rPr>
            </w:pPr>
          </w:p>
        </w:tc>
        <w:tc>
          <w:tcPr>
            <w:tcW w:w="3908" w:type="dxa"/>
            <w:vAlign w:val="center"/>
            <w:hideMark/>
          </w:tcPr>
          <w:p w:rsidR="007B3AEC" w:rsidRPr="007E3979" w:rsidRDefault="007B3AEC" w:rsidP="005461C0">
            <w:pPr>
              <w:shd w:val="clear" w:color="auto" w:fill="FFFFFF"/>
              <w:jc w:val="both"/>
              <w:rPr>
                <w:rFonts w:ascii="Times New Roman" w:hAnsi="Times New Roman"/>
              </w:rPr>
            </w:pPr>
            <w:proofErr w:type="gramStart"/>
            <w:r w:rsidRPr="007E3979">
              <w:rPr>
                <w:rFonts w:ascii="Times New Roman" w:hAnsi="Times New Roman"/>
                <w:b/>
                <w:bCs/>
              </w:rPr>
              <w:t xml:space="preserve">Котел паровой </w:t>
            </w:r>
            <w:proofErr w:type="spellStart"/>
            <w:r w:rsidRPr="007E3979">
              <w:rPr>
                <w:rFonts w:ascii="Times New Roman" w:hAnsi="Times New Roman"/>
                <w:b/>
                <w:bCs/>
              </w:rPr>
              <w:t>Vitomax</w:t>
            </w:r>
            <w:proofErr w:type="spellEnd"/>
            <w:r w:rsidRPr="007E3979">
              <w:rPr>
                <w:rFonts w:ascii="Times New Roman" w:hAnsi="Times New Roman"/>
                <w:b/>
                <w:bCs/>
              </w:rPr>
              <w:t xml:space="preserve"> М 237</w:t>
            </w:r>
            <w:r w:rsidRPr="007E3979">
              <w:rPr>
                <w:rFonts w:ascii="Times New Roman" w:hAnsi="Times New Roman"/>
              </w:rPr>
              <w:t xml:space="preserve">, в </w:t>
            </w:r>
            <w:proofErr w:type="spellStart"/>
            <w:r w:rsidRPr="007E3979">
              <w:rPr>
                <w:rFonts w:ascii="Times New Roman" w:hAnsi="Times New Roman"/>
              </w:rPr>
              <w:t>т.ч</w:t>
            </w:r>
            <w:proofErr w:type="spellEnd"/>
            <w:r w:rsidRPr="007E3979">
              <w:rPr>
                <w:rFonts w:ascii="Times New Roman" w:hAnsi="Times New Roman"/>
              </w:rPr>
              <w:t xml:space="preserve">. Котел </w:t>
            </w:r>
            <w:proofErr w:type="spellStart"/>
            <w:r w:rsidRPr="007E3979">
              <w:rPr>
                <w:rFonts w:ascii="Times New Roman" w:hAnsi="Times New Roman"/>
              </w:rPr>
              <w:t>Vitomax</w:t>
            </w:r>
            <w:proofErr w:type="spellEnd"/>
            <w:r w:rsidRPr="007E3979">
              <w:rPr>
                <w:rFonts w:ascii="Times New Roman" w:hAnsi="Times New Roman"/>
              </w:rPr>
              <w:t xml:space="preserve"> М237 2300 кг/ч 8 бар ЕСО 200, Плита горелки, Дополнительная упаковка, Запорный вентиль DN 32 PN40, Запорная арматура DN32, Обратный клапан DN 32 PN40, Питательный насос CR 3-21, Реле защиты насоса от сухого хода, Шкаф управления (включая </w:t>
            </w:r>
            <w:proofErr w:type="spellStart"/>
            <w:r w:rsidRPr="007E3979">
              <w:rPr>
                <w:rFonts w:ascii="Times New Roman" w:hAnsi="Times New Roman"/>
              </w:rPr>
              <w:t>уровненвый</w:t>
            </w:r>
            <w:proofErr w:type="spellEnd"/>
            <w:r w:rsidRPr="007E3979">
              <w:rPr>
                <w:rFonts w:ascii="Times New Roman" w:hAnsi="Times New Roman"/>
              </w:rPr>
              <w:t xml:space="preserve"> выкл., регулятор уровня, блок питания, реле), указатель уровня воды PN40-22/200</w:t>
            </w:r>
            <w:proofErr w:type="gramEnd"/>
            <w:r w:rsidRPr="007E3979">
              <w:rPr>
                <w:rFonts w:ascii="Times New Roman" w:hAnsi="Times New Roman"/>
              </w:rPr>
              <w:t xml:space="preserve"> ME 360, Манометр 0-16 бар D=160 мм, Ограничитель </w:t>
            </w:r>
            <w:proofErr w:type="spellStart"/>
            <w:r w:rsidRPr="007E3979">
              <w:rPr>
                <w:rFonts w:ascii="Times New Roman" w:hAnsi="Times New Roman"/>
              </w:rPr>
              <w:t>макс</w:t>
            </w:r>
            <w:proofErr w:type="gramStart"/>
            <w:r w:rsidRPr="007E3979">
              <w:rPr>
                <w:rFonts w:ascii="Times New Roman" w:hAnsi="Times New Roman"/>
              </w:rPr>
              <w:t>.д</w:t>
            </w:r>
            <w:proofErr w:type="gramEnd"/>
            <w:r w:rsidRPr="007E3979">
              <w:rPr>
                <w:rFonts w:ascii="Times New Roman" w:hAnsi="Times New Roman"/>
              </w:rPr>
              <w:t>авления</w:t>
            </w:r>
            <w:proofErr w:type="spellEnd"/>
            <w:r w:rsidRPr="007E3979">
              <w:rPr>
                <w:rFonts w:ascii="Times New Roman" w:hAnsi="Times New Roman"/>
              </w:rPr>
              <w:t xml:space="preserve"> 0-16 бар, Регулятор давления 16 бар, Охладитель пробоотборника, Ответный фланец DN15 PN40, Ответный фланец DN32 PN40, Ответный фланец DN25 PN40, Ответный фланец DN100 PN16, Уровневый зонд, Дополнительная упаковка DN100, Дополнительная упаковка DN100 PN40, Регулирующий клапан BR470 DN25 PN40, Кондуктометрический электрод L 400 мм, Дополнительная упаковка DN40 PN40, Клапан обессоливания </w:t>
            </w:r>
            <w:proofErr w:type="spellStart"/>
            <w:r w:rsidRPr="007E3979">
              <w:rPr>
                <w:rFonts w:ascii="Times New Roman" w:hAnsi="Times New Roman"/>
              </w:rPr>
              <w:t>Reaktomat</w:t>
            </w:r>
            <w:proofErr w:type="spellEnd"/>
            <w:r w:rsidRPr="007E3979">
              <w:rPr>
                <w:rFonts w:ascii="Times New Roman" w:hAnsi="Times New Roman"/>
              </w:rPr>
              <w:t xml:space="preserve">, </w:t>
            </w:r>
            <w:proofErr w:type="spellStart"/>
            <w:r w:rsidRPr="007E3979">
              <w:rPr>
                <w:rFonts w:ascii="Times New Roman" w:hAnsi="Times New Roman"/>
              </w:rPr>
              <w:t>ополнительная</w:t>
            </w:r>
            <w:proofErr w:type="spellEnd"/>
            <w:r w:rsidRPr="007E3979">
              <w:rPr>
                <w:rFonts w:ascii="Times New Roman" w:hAnsi="Times New Roman"/>
              </w:rPr>
              <w:t xml:space="preserve"> упаковка  DN20, Запорная арматура DN15, Термометр шкальный 0-250</w:t>
            </w:r>
            <w:proofErr w:type="gramStart"/>
            <w:r w:rsidRPr="007E3979">
              <w:rPr>
                <w:rFonts w:ascii="Times New Roman" w:hAnsi="Times New Roman"/>
              </w:rPr>
              <w:t xml:space="preserve"> С</w:t>
            </w:r>
            <w:proofErr w:type="gramEnd"/>
            <w:r w:rsidRPr="007E3979">
              <w:rPr>
                <w:rFonts w:ascii="Times New Roman" w:hAnsi="Times New Roman"/>
              </w:rPr>
              <w:t>, Вентиль для продува шлама DN 25, Запорная арматура DN25, Уровневый электрод, предохранительный клапан DN40 PN16 8 бар, Запорная арматура DN15, Электрод 16-4, укороченный</w:t>
            </w:r>
            <w:r>
              <w:rPr>
                <w:rFonts w:ascii="Times New Roman" w:hAnsi="Times New Roman"/>
              </w:rPr>
              <w:t>,</w:t>
            </w:r>
            <w:r>
              <w:t xml:space="preserve"> </w:t>
            </w:r>
            <w:r w:rsidRPr="0078470A">
              <w:rPr>
                <w:rFonts w:ascii="Times New Roman" w:hAnsi="Times New Roman"/>
              </w:rPr>
              <w:t>Запорный вентиль DN 100</w:t>
            </w:r>
            <w:r w:rsidRPr="007E3979">
              <w:rPr>
                <w:rFonts w:ascii="Times New Roman" w:hAnsi="Times New Roman"/>
              </w:rPr>
              <w:t>.</w:t>
            </w:r>
          </w:p>
        </w:tc>
        <w:tc>
          <w:tcPr>
            <w:tcW w:w="2410" w:type="dxa"/>
            <w:noWrap/>
            <w:vAlign w:val="center"/>
            <w:hideMark/>
          </w:tcPr>
          <w:p w:rsidR="007B3AEC" w:rsidRPr="007E3979" w:rsidRDefault="007B3AEC" w:rsidP="005461C0">
            <w:pPr>
              <w:shd w:val="clear" w:color="auto" w:fill="FFFFFF"/>
              <w:jc w:val="center"/>
              <w:rPr>
                <w:rFonts w:ascii="Times New Roman" w:hAnsi="Times New Roman"/>
              </w:rPr>
            </w:pPr>
            <w:r w:rsidRPr="007E3979">
              <w:rPr>
                <w:rFonts w:ascii="Times New Roman" w:hAnsi="Times New Roman"/>
              </w:rPr>
              <w:t>111806</w:t>
            </w:r>
          </w:p>
        </w:tc>
        <w:tc>
          <w:tcPr>
            <w:tcW w:w="2976" w:type="dxa"/>
            <w:vMerge/>
            <w:vAlign w:val="center"/>
          </w:tcPr>
          <w:p w:rsidR="007B3AEC" w:rsidRPr="007E3979" w:rsidRDefault="007B3AEC" w:rsidP="005461C0">
            <w:pPr>
              <w:shd w:val="clear" w:color="auto" w:fill="FFFFFF"/>
              <w:jc w:val="center"/>
              <w:rPr>
                <w:rFonts w:ascii="Times New Roman" w:hAnsi="Times New Roman"/>
              </w:rPr>
            </w:pPr>
          </w:p>
        </w:tc>
      </w:tr>
    </w:tbl>
    <w:p w:rsidR="007B3AEC" w:rsidRPr="009713C7" w:rsidRDefault="007B3AEC" w:rsidP="007B3AEC">
      <w:pPr>
        <w:shd w:val="clear" w:color="auto" w:fill="FFFFFF"/>
        <w:spacing w:before="120" w:after="0" w:line="240" w:lineRule="auto"/>
        <w:ind w:right="23"/>
        <w:jc w:val="both"/>
        <w:rPr>
          <w:rFonts w:ascii="Times New Roman" w:hAnsi="Times New Roman"/>
          <w:b/>
        </w:rPr>
      </w:pPr>
    </w:p>
    <w:p w:rsidR="00EA5488" w:rsidRDefault="00EA5488"/>
    <w:sectPr w:rsidR="00EA5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90A"/>
    <w:multiLevelType w:val="hybridMultilevel"/>
    <w:tmpl w:val="E1BA2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111C3"/>
    <w:multiLevelType w:val="multilevel"/>
    <w:tmpl w:val="949A711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F3143F"/>
    <w:multiLevelType w:val="multilevel"/>
    <w:tmpl w:val="E2C8C2E6"/>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19315EF"/>
    <w:multiLevelType w:val="multilevel"/>
    <w:tmpl w:val="5A98D59E"/>
    <w:lvl w:ilvl="0">
      <w:start w:val="3"/>
      <w:numFmt w:val="decimal"/>
      <w:lvlText w:val="%1"/>
      <w:lvlJc w:val="left"/>
      <w:pPr>
        <w:ind w:left="375" w:hanging="375"/>
      </w:pPr>
      <w:rPr>
        <w:rFonts w:cs="Times New Roman" w:hint="default"/>
      </w:rPr>
    </w:lvl>
    <w:lvl w:ilvl="1">
      <w:start w:val="1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34671620"/>
    <w:multiLevelType w:val="multilevel"/>
    <w:tmpl w:val="DF08E47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8E704F4"/>
    <w:multiLevelType w:val="multilevel"/>
    <w:tmpl w:val="59D6E1CC"/>
    <w:lvl w:ilvl="0">
      <w:start w:val="1"/>
      <w:numFmt w:val="decimal"/>
      <w:lvlText w:val="%1."/>
      <w:lvlJc w:val="left"/>
      <w:pPr>
        <w:ind w:left="720" w:hanging="360"/>
      </w:pPr>
      <w:rPr>
        <w:rFonts w:cs="Times New Roman"/>
      </w:rPr>
    </w:lvl>
    <w:lvl w:ilvl="1">
      <w:start w:val="1"/>
      <w:numFmt w:val="decimal"/>
      <w:isLgl/>
      <w:lvlText w:val="%1.%2."/>
      <w:lvlJc w:val="left"/>
      <w:pPr>
        <w:ind w:left="510" w:hanging="510"/>
      </w:pPr>
      <w:rPr>
        <w:rFonts w:ascii="Times New Roman" w:hAnsi="Times New Roman" w:cs="Times New Roman" w:hint="default"/>
        <w:b w:val="0"/>
        <w:sz w:val="22"/>
        <w:szCs w:val="22"/>
      </w:rPr>
    </w:lvl>
    <w:lvl w:ilvl="2">
      <w:start w:val="1"/>
      <w:numFmt w:val="bullet"/>
      <w:lvlText w:val=""/>
      <w:lvlJc w:val="left"/>
      <w:pPr>
        <w:ind w:left="1080" w:hanging="720"/>
      </w:pPr>
      <w:rPr>
        <w:rFonts w:ascii="Symbol" w:hAnsi="Symbol" w:hint="default"/>
        <w:sz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4A061EC0"/>
    <w:multiLevelType w:val="multilevel"/>
    <w:tmpl w:val="EA5E9DAC"/>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4AB54BDE"/>
    <w:multiLevelType w:val="hybridMultilevel"/>
    <w:tmpl w:val="D6AC28A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F5660"/>
    <w:multiLevelType w:val="hybridMultilevel"/>
    <w:tmpl w:val="6D442C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DB60288"/>
    <w:multiLevelType w:val="multilevel"/>
    <w:tmpl w:val="88C8E57C"/>
    <w:lvl w:ilvl="0">
      <w:start w:val="3"/>
      <w:numFmt w:val="decimal"/>
      <w:lvlText w:val="%1."/>
      <w:lvlJc w:val="left"/>
      <w:pPr>
        <w:ind w:left="480" w:hanging="480"/>
      </w:pPr>
      <w:rPr>
        <w:rFonts w:cs="Times New Roman" w:hint="default"/>
      </w:rPr>
    </w:lvl>
    <w:lvl w:ilvl="1">
      <w:start w:val="12"/>
      <w:numFmt w:val="decimal"/>
      <w:lvlText w:val="%1.%2."/>
      <w:lvlJc w:val="left"/>
      <w:pPr>
        <w:ind w:left="1047" w:hanging="48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5E133634"/>
    <w:multiLevelType w:val="hybridMultilevel"/>
    <w:tmpl w:val="4C1EAE6A"/>
    <w:lvl w:ilvl="0" w:tplc="AC945DE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C32AD1"/>
    <w:multiLevelType w:val="hybridMultilevel"/>
    <w:tmpl w:val="9F5C153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D1C074B"/>
    <w:multiLevelType w:val="multilevel"/>
    <w:tmpl w:val="F8B0146C"/>
    <w:lvl w:ilvl="0">
      <w:start w:val="2"/>
      <w:numFmt w:val="decimal"/>
      <w:lvlText w:val="%1."/>
      <w:lvlJc w:val="left"/>
      <w:pPr>
        <w:ind w:left="360" w:hanging="360"/>
      </w:pPr>
      <w:rPr>
        <w:rFonts w:cs="Times New Roman" w:hint="default"/>
        <w:color w:val="auto"/>
      </w:rPr>
    </w:lvl>
    <w:lvl w:ilvl="1">
      <w:start w:val="1"/>
      <w:numFmt w:val="decimal"/>
      <w:lvlText w:val="%1.%2."/>
      <w:lvlJc w:val="left"/>
      <w:pPr>
        <w:ind w:left="927" w:hanging="36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421" w:hanging="72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3915" w:hanging="108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13">
    <w:nsid w:val="6D244EBB"/>
    <w:multiLevelType w:val="multilevel"/>
    <w:tmpl w:val="1ECE06F8"/>
    <w:lvl w:ilvl="0">
      <w:start w:val="3"/>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8"/>
  </w:num>
  <w:num w:numId="4">
    <w:abstractNumId w:val="12"/>
  </w:num>
  <w:num w:numId="5">
    <w:abstractNumId w:val="6"/>
  </w:num>
  <w:num w:numId="6">
    <w:abstractNumId w:val="2"/>
  </w:num>
  <w:num w:numId="7">
    <w:abstractNumId w:val="3"/>
  </w:num>
  <w:num w:numId="8">
    <w:abstractNumId w:val="9"/>
  </w:num>
  <w:num w:numId="9">
    <w:abstractNumId w:val="4"/>
  </w:num>
  <w:num w:numId="10">
    <w:abstractNumId w:val="11"/>
  </w:num>
  <w:num w:numId="11">
    <w:abstractNumId w:val="0"/>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F9"/>
    <w:rsid w:val="00304162"/>
    <w:rsid w:val="005A6BF9"/>
    <w:rsid w:val="007B3AEC"/>
    <w:rsid w:val="00B87B48"/>
    <w:rsid w:val="00DC31CA"/>
    <w:rsid w:val="00EA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EC"/>
    <w:rPr>
      <w:rFonts w:ascii="Calibri" w:eastAsia="Times New Roman" w:hAnsi="Calibri" w:cs="Times New Roman"/>
      <w:lang w:eastAsia="ru-RU"/>
    </w:rPr>
  </w:style>
  <w:style w:type="paragraph" w:styleId="1">
    <w:name w:val="heading 1"/>
    <w:basedOn w:val="a"/>
    <w:next w:val="a"/>
    <w:link w:val="10"/>
    <w:uiPriority w:val="99"/>
    <w:qFormat/>
    <w:rsid w:val="007B3AEC"/>
    <w:pPr>
      <w:keepNext/>
      <w:widowControl w:val="0"/>
      <w:suppressAutoHyphens/>
      <w:overflowPunct w:val="0"/>
      <w:autoSpaceDE w:val="0"/>
      <w:spacing w:before="240" w:after="60" w:line="240" w:lineRule="auto"/>
      <w:textAlignment w:val="baseline"/>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3AEC"/>
    <w:rPr>
      <w:rFonts w:ascii="Cambria" w:eastAsia="Times New Roman" w:hAnsi="Cambria" w:cs="Times New Roman"/>
      <w:b/>
      <w:bCs/>
      <w:kern w:val="32"/>
      <w:sz w:val="32"/>
      <w:szCs w:val="32"/>
      <w:lang w:eastAsia="ar-SA"/>
    </w:rPr>
  </w:style>
  <w:style w:type="paragraph" w:customStyle="1" w:styleId="ConsNonformat">
    <w:name w:val="ConsNonformat"/>
    <w:uiPriority w:val="99"/>
    <w:rsid w:val="007B3AEC"/>
    <w:pPr>
      <w:suppressAutoHyphens/>
      <w:spacing w:after="0" w:line="240" w:lineRule="auto"/>
    </w:pPr>
    <w:rPr>
      <w:rFonts w:ascii="Consultant" w:eastAsia="Times New Roman" w:hAnsi="Consultant" w:cs="Times New Roman"/>
      <w:sz w:val="24"/>
      <w:szCs w:val="20"/>
      <w:lang w:eastAsia="ar-SA"/>
    </w:rPr>
  </w:style>
  <w:style w:type="paragraph" w:styleId="a3">
    <w:name w:val="footer"/>
    <w:basedOn w:val="a"/>
    <w:link w:val="a4"/>
    <w:uiPriority w:val="99"/>
    <w:rsid w:val="007B3AEC"/>
    <w:pPr>
      <w:tabs>
        <w:tab w:val="center" w:pos="4677"/>
        <w:tab w:val="right" w:pos="9355"/>
      </w:tabs>
      <w:suppressAutoHyphens/>
      <w:spacing w:after="0" w:line="240" w:lineRule="auto"/>
    </w:pPr>
    <w:rPr>
      <w:rFonts w:ascii="Times New Roman" w:hAnsi="Times New Roman"/>
      <w:sz w:val="20"/>
      <w:szCs w:val="20"/>
      <w:lang w:eastAsia="ar-SA"/>
    </w:rPr>
  </w:style>
  <w:style w:type="character" w:customStyle="1" w:styleId="a4">
    <w:name w:val="Нижний колонтитул Знак"/>
    <w:basedOn w:val="a0"/>
    <w:link w:val="a3"/>
    <w:uiPriority w:val="99"/>
    <w:rsid w:val="007B3AEC"/>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7B3AEC"/>
    <w:pPr>
      <w:widowControl w:val="0"/>
      <w:suppressAutoHyphens/>
      <w:overflowPunct w:val="0"/>
      <w:autoSpaceDE w:val="0"/>
      <w:spacing w:after="0" w:line="240" w:lineRule="auto"/>
      <w:ind w:left="708"/>
      <w:textAlignment w:val="baseline"/>
    </w:pPr>
    <w:rPr>
      <w:rFonts w:ascii="Times New Roman" w:hAnsi="Times New Roman"/>
      <w:sz w:val="24"/>
      <w:szCs w:val="20"/>
      <w:lang w:eastAsia="ar-SA"/>
    </w:rPr>
  </w:style>
  <w:style w:type="paragraph" w:styleId="a7">
    <w:name w:val="header"/>
    <w:basedOn w:val="a"/>
    <w:link w:val="a8"/>
    <w:uiPriority w:val="99"/>
    <w:rsid w:val="007B3AEC"/>
    <w:pPr>
      <w:widowControl w:val="0"/>
      <w:tabs>
        <w:tab w:val="center" w:pos="4677"/>
        <w:tab w:val="right" w:pos="9355"/>
      </w:tabs>
      <w:suppressAutoHyphens/>
      <w:overflowPunct w:val="0"/>
      <w:autoSpaceDE w:val="0"/>
      <w:spacing w:after="0" w:line="240" w:lineRule="auto"/>
      <w:textAlignment w:val="baseline"/>
    </w:pPr>
    <w:rPr>
      <w:rFonts w:ascii="Times New Roman" w:hAnsi="Times New Roman"/>
      <w:sz w:val="24"/>
      <w:szCs w:val="20"/>
      <w:lang w:eastAsia="ar-SA"/>
    </w:rPr>
  </w:style>
  <w:style w:type="character" w:customStyle="1" w:styleId="a8">
    <w:name w:val="Верхний колонтитул Знак"/>
    <w:basedOn w:val="a0"/>
    <w:link w:val="a7"/>
    <w:uiPriority w:val="99"/>
    <w:rsid w:val="007B3AEC"/>
    <w:rPr>
      <w:rFonts w:ascii="Times New Roman" w:eastAsia="Times New Roman" w:hAnsi="Times New Roman" w:cs="Times New Roman"/>
      <w:sz w:val="24"/>
      <w:szCs w:val="20"/>
      <w:lang w:eastAsia="ar-SA"/>
    </w:rPr>
  </w:style>
  <w:style w:type="character" w:styleId="a9">
    <w:name w:val="Hyperlink"/>
    <w:basedOn w:val="a0"/>
    <w:uiPriority w:val="99"/>
    <w:rsid w:val="007B3AEC"/>
    <w:rPr>
      <w:rFonts w:cs="Times New Roman"/>
      <w:color w:val="0000FF"/>
      <w:u w:val="single"/>
    </w:rPr>
  </w:style>
  <w:style w:type="character" w:customStyle="1" w:styleId="a6">
    <w:name w:val="Абзац списка Знак"/>
    <w:basedOn w:val="a0"/>
    <w:link w:val="a5"/>
    <w:uiPriority w:val="34"/>
    <w:locked/>
    <w:rsid w:val="007B3AEC"/>
    <w:rPr>
      <w:rFonts w:ascii="Times New Roman" w:eastAsia="Times New Roman" w:hAnsi="Times New Roman" w:cs="Times New Roman"/>
      <w:sz w:val="24"/>
      <w:szCs w:val="20"/>
      <w:lang w:eastAsia="ar-SA"/>
    </w:rPr>
  </w:style>
  <w:style w:type="character" w:styleId="aa">
    <w:name w:val="annotation reference"/>
    <w:basedOn w:val="a0"/>
    <w:uiPriority w:val="99"/>
    <w:semiHidden/>
    <w:rsid w:val="007B3AEC"/>
    <w:rPr>
      <w:rFonts w:cs="Times New Roman"/>
      <w:sz w:val="16"/>
      <w:szCs w:val="16"/>
    </w:rPr>
  </w:style>
  <w:style w:type="paragraph" w:styleId="ab">
    <w:name w:val="annotation text"/>
    <w:basedOn w:val="a"/>
    <w:link w:val="ac"/>
    <w:uiPriority w:val="99"/>
    <w:semiHidden/>
    <w:rsid w:val="007B3AEC"/>
    <w:pPr>
      <w:spacing w:line="240" w:lineRule="auto"/>
    </w:pPr>
    <w:rPr>
      <w:sz w:val="20"/>
      <w:szCs w:val="20"/>
    </w:rPr>
  </w:style>
  <w:style w:type="character" w:customStyle="1" w:styleId="ac">
    <w:name w:val="Текст примечания Знак"/>
    <w:basedOn w:val="a0"/>
    <w:link w:val="ab"/>
    <w:uiPriority w:val="99"/>
    <w:semiHidden/>
    <w:rsid w:val="007B3AEC"/>
    <w:rPr>
      <w:rFonts w:ascii="Calibri" w:eastAsia="Times New Roman" w:hAnsi="Calibri" w:cs="Times New Roman"/>
      <w:sz w:val="20"/>
      <w:szCs w:val="20"/>
      <w:lang w:eastAsia="ru-RU"/>
    </w:rPr>
  </w:style>
  <w:style w:type="paragraph" w:customStyle="1" w:styleId="ConsPlusNormal">
    <w:name w:val="ConsPlusNormal"/>
    <w:rsid w:val="007B3A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alloon Text"/>
    <w:basedOn w:val="a"/>
    <w:link w:val="ae"/>
    <w:uiPriority w:val="99"/>
    <w:semiHidden/>
    <w:unhideWhenUsed/>
    <w:rsid w:val="007B3A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B3AEC"/>
    <w:rPr>
      <w:rFonts w:ascii="Tahoma" w:eastAsia="Times New Roman" w:hAnsi="Tahoma" w:cs="Tahoma"/>
      <w:sz w:val="16"/>
      <w:szCs w:val="16"/>
      <w:lang w:eastAsia="ru-RU"/>
    </w:rPr>
  </w:style>
  <w:style w:type="character" w:styleId="af">
    <w:name w:val="FollowedHyperlink"/>
    <w:basedOn w:val="a0"/>
    <w:uiPriority w:val="99"/>
    <w:semiHidden/>
    <w:unhideWhenUsed/>
    <w:rsid w:val="007B3AEC"/>
    <w:rPr>
      <w:color w:val="800080"/>
      <w:u w:val="single"/>
    </w:rPr>
  </w:style>
  <w:style w:type="paragraph" w:customStyle="1" w:styleId="font5">
    <w:name w:val="font5"/>
    <w:basedOn w:val="a"/>
    <w:rsid w:val="007B3AEC"/>
    <w:pPr>
      <w:spacing w:before="100" w:beforeAutospacing="1" w:after="100" w:afterAutospacing="1" w:line="240" w:lineRule="auto"/>
    </w:pPr>
    <w:rPr>
      <w:rFonts w:ascii="Times New Roman" w:hAnsi="Times New Roman"/>
    </w:rPr>
  </w:style>
  <w:style w:type="paragraph" w:customStyle="1" w:styleId="font6">
    <w:name w:val="font6"/>
    <w:basedOn w:val="a"/>
    <w:rsid w:val="007B3AEC"/>
    <w:pPr>
      <w:spacing w:before="100" w:beforeAutospacing="1" w:after="100" w:afterAutospacing="1" w:line="240" w:lineRule="auto"/>
    </w:pPr>
    <w:rPr>
      <w:rFonts w:ascii="Times New Roman" w:hAnsi="Times New Roman"/>
      <w:b/>
      <w:bCs/>
    </w:rPr>
  </w:style>
  <w:style w:type="paragraph" w:customStyle="1" w:styleId="xl67">
    <w:name w:val="xl67"/>
    <w:basedOn w:val="a"/>
    <w:rsid w:val="007B3A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7B3A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0">
    <w:name w:val="xl70"/>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71">
    <w:name w:val="xl71"/>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table" w:styleId="af0">
    <w:name w:val="Table Grid"/>
    <w:basedOn w:val="a1"/>
    <w:uiPriority w:val="59"/>
    <w:rsid w:val="007B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subject"/>
    <w:basedOn w:val="ab"/>
    <w:next w:val="ab"/>
    <w:link w:val="af2"/>
    <w:uiPriority w:val="99"/>
    <w:semiHidden/>
    <w:unhideWhenUsed/>
    <w:rsid w:val="007B3AEC"/>
    <w:rPr>
      <w:b/>
      <w:bCs/>
    </w:rPr>
  </w:style>
  <w:style w:type="character" w:customStyle="1" w:styleId="af2">
    <w:name w:val="Тема примечания Знак"/>
    <w:basedOn w:val="ac"/>
    <w:link w:val="af1"/>
    <w:uiPriority w:val="99"/>
    <w:semiHidden/>
    <w:rsid w:val="007B3AEC"/>
    <w:rPr>
      <w:rFonts w:ascii="Calibri" w:eastAsia="Times New Roman" w:hAnsi="Calibri" w:cs="Times New Roman"/>
      <w:b/>
      <w:bCs/>
      <w:sz w:val="20"/>
      <w:szCs w:val="20"/>
      <w:lang w:eastAsia="ru-RU"/>
    </w:rPr>
  </w:style>
  <w:style w:type="character" w:customStyle="1" w:styleId="blk">
    <w:name w:val="blk"/>
    <w:rsid w:val="007B3AEC"/>
  </w:style>
  <w:style w:type="paragraph" w:styleId="af3">
    <w:name w:val="No Spacing"/>
    <w:uiPriority w:val="1"/>
    <w:qFormat/>
    <w:rsid w:val="007B3AE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EC"/>
    <w:rPr>
      <w:rFonts w:ascii="Calibri" w:eastAsia="Times New Roman" w:hAnsi="Calibri" w:cs="Times New Roman"/>
      <w:lang w:eastAsia="ru-RU"/>
    </w:rPr>
  </w:style>
  <w:style w:type="paragraph" w:styleId="1">
    <w:name w:val="heading 1"/>
    <w:basedOn w:val="a"/>
    <w:next w:val="a"/>
    <w:link w:val="10"/>
    <w:uiPriority w:val="99"/>
    <w:qFormat/>
    <w:rsid w:val="007B3AEC"/>
    <w:pPr>
      <w:keepNext/>
      <w:widowControl w:val="0"/>
      <w:suppressAutoHyphens/>
      <w:overflowPunct w:val="0"/>
      <w:autoSpaceDE w:val="0"/>
      <w:spacing w:before="240" w:after="60" w:line="240" w:lineRule="auto"/>
      <w:textAlignment w:val="baseline"/>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3AEC"/>
    <w:rPr>
      <w:rFonts w:ascii="Cambria" w:eastAsia="Times New Roman" w:hAnsi="Cambria" w:cs="Times New Roman"/>
      <w:b/>
      <w:bCs/>
      <w:kern w:val="32"/>
      <w:sz w:val="32"/>
      <w:szCs w:val="32"/>
      <w:lang w:eastAsia="ar-SA"/>
    </w:rPr>
  </w:style>
  <w:style w:type="paragraph" w:customStyle="1" w:styleId="ConsNonformat">
    <w:name w:val="ConsNonformat"/>
    <w:uiPriority w:val="99"/>
    <w:rsid w:val="007B3AEC"/>
    <w:pPr>
      <w:suppressAutoHyphens/>
      <w:spacing w:after="0" w:line="240" w:lineRule="auto"/>
    </w:pPr>
    <w:rPr>
      <w:rFonts w:ascii="Consultant" w:eastAsia="Times New Roman" w:hAnsi="Consultant" w:cs="Times New Roman"/>
      <w:sz w:val="24"/>
      <w:szCs w:val="20"/>
      <w:lang w:eastAsia="ar-SA"/>
    </w:rPr>
  </w:style>
  <w:style w:type="paragraph" w:styleId="a3">
    <w:name w:val="footer"/>
    <w:basedOn w:val="a"/>
    <w:link w:val="a4"/>
    <w:uiPriority w:val="99"/>
    <w:rsid w:val="007B3AEC"/>
    <w:pPr>
      <w:tabs>
        <w:tab w:val="center" w:pos="4677"/>
        <w:tab w:val="right" w:pos="9355"/>
      </w:tabs>
      <w:suppressAutoHyphens/>
      <w:spacing w:after="0" w:line="240" w:lineRule="auto"/>
    </w:pPr>
    <w:rPr>
      <w:rFonts w:ascii="Times New Roman" w:hAnsi="Times New Roman"/>
      <w:sz w:val="20"/>
      <w:szCs w:val="20"/>
      <w:lang w:eastAsia="ar-SA"/>
    </w:rPr>
  </w:style>
  <w:style w:type="character" w:customStyle="1" w:styleId="a4">
    <w:name w:val="Нижний колонтитул Знак"/>
    <w:basedOn w:val="a0"/>
    <w:link w:val="a3"/>
    <w:uiPriority w:val="99"/>
    <w:rsid w:val="007B3AEC"/>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7B3AEC"/>
    <w:pPr>
      <w:widowControl w:val="0"/>
      <w:suppressAutoHyphens/>
      <w:overflowPunct w:val="0"/>
      <w:autoSpaceDE w:val="0"/>
      <w:spacing w:after="0" w:line="240" w:lineRule="auto"/>
      <w:ind w:left="708"/>
      <w:textAlignment w:val="baseline"/>
    </w:pPr>
    <w:rPr>
      <w:rFonts w:ascii="Times New Roman" w:hAnsi="Times New Roman"/>
      <w:sz w:val="24"/>
      <w:szCs w:val="20"/>
      <w:lang w:eastAsia="ar-SA"/>
    </w:rPr>
  </w:style>
  <w:style w:type="paragraph" w:styleId="a7">
    <w:name w:val="header"/>
    <w:basedOn w:val="a"/>
    <w:link w:val="a8"/>
    <w:uiPriority w:val="99"/>
    <w:rsid w:val="007B3AEC"/>
    <w:pPr>
      <w:widowControl w:val="0"/>
      <w:tabs>
        <w:tab w:val="center" w:pos="4677"/>
        <w:tab w:val="right" w:pos="9355"/>
      </w:tabs>
      <w:suppressAutoHyphens/>
      <w:overflowPunct w:val="0"/>
      <w:autoSpaceDE w:val="0"/>
      <w:spacing w:after="0" w:line="240" w:lineRule="auto"/>
      <w:textAlignment w:val="baseline"/>
    </w:pPr>
    <w:rPr>
      <w:rFonts w:ascii="Times New Roman" w:hAnsi="Times New Roman"/>
      <w:sz w:val="24"/>
      <w:szCs w:val="20"/>
      <w:lang w:eastAsia="ar-SA"/>
    </w:rPr>
  </w:style>
  <w:style w:type="character" w:customStyle="1" w:styleId="a8">
    <w:name w:val="Верхний колонтитул Знак"/>
    <w:basedOn w:val="a0"/>
    <w:link w:val="a7"/>
    <w:uiPriority w:val="99"/>
    <w:rsid w:val="007B3AEC"/>
    <w:rPr>
      <w:rFonts w:ascii="Times New Roman" w:eastAsia="Times New Roman" w:hAnsi="Times New Roman" w:cs="Times New Roman"/>
      <w:sz w:val="24"/>
      <w:szCs w:val="20"/>
      <w:lang w:eastAsia="ar-SA"/>
    </w:rPr>
  </w:style>
  <w:style w:type="character" w:styleId="a9">
    <w:name w:val="Hyperlink"/>
    <w:basedOn w:val="a0"/>
    <w:uiPriority w:val="99"/>
    <w:rsid w:val="007B3AEC"/>
    <w:rPr>
      <w:rFonts w:cs="Times New Roman"/>
      <w:color w:val="0000FF"/>
      <w:u w:val="single"/>
    </w:rPr>
  </w:style>
  <w:style w:type="character" w:customStyle="1" w:styleId="a6">
    <w:name w:val="Абзац списка Знак"/>
    <w:basedOn w:val="a0"/>
    <w:link w:val="a5"/>
    <w:uiPriority w:val="34"/>
    <w:locked/>
    <w:rsid w:val="007B3AEC"/>
    <w:rPr>
      <w:rFonts w:ascii="Times New Roman" w:eastAsia="Times New Roman" w:hAnsi="Times New Roman" w:cs="Times New Roman"/>
      <w:sz w:val="24"/>
      <w:szCs w:val="20"/>
      <w:lang w:eastAsia="ar-SA"/>
    </w:rPr>
  </w:style>
  <w:style w:type="character" w:styleId="aa">
    <w:name w:val="annotation reference"/>
    <w:basedOn w:val="a0"/>
    <w:uiPriority w:val="99"/>
    <w:semiHidden/>
    <w:rsid w:val="007B3AEC"/>
    <w:rPr>
      <w:rFonts w:cs="Times New Roman"/>
      <w:sz w:val="16"/>
      <w:szCs w:val="16"/>
    </w:rPr>
  </w:style>
  <w:style w:type="paragraph" w:styleId="ab">
    <w:name w:val="annotation text"/>
    <w:basedOn w:val="a"/>
    <w:link w:val="ac"/>
    <w:uiPriority w:val="99"/>
    <w:semiHidden/>
    <w:rsid w:val="007B3AEC"/>
    <w:pPr>
      <w:spacing w:line="240" w:lineRule="auto"/>
    </w:pPr>
    <w:rPr>
      <w:sz w:val="20"/>
      <w:szCs w:val="20"/>
    </w:rPr>
  </w:style>
  <w:style w:type="character" w:customStyle="1" w:styleId="ac">
    <w:name w:val="Текст примечания Знак"/>
    <w:basedOn w:val="a0"/>
    <w:link w:val="ab"/>
    <w:uiPriority w:val="99"/>
    <w:semiHidden/>
    <w:rsid w:val="007B3AEC"/>
    <w:rPr>
      <w:rFonts w:ascii="Calibri" w:eastAsia="Times New Roman" w:hAnsi="Calibri" w:cs="Times New Roman"/>
      <w:sz w:val="20"/>
      <w:szCs w:val="20"/>
      <w:lang w:eastAsia="ru-RU"/>
    </w:rPr>
  </w:style>
  <w:style w:type="paragraph" w:customStyle="1" w:styleId="ConsPlusNormal">
    <w:name w:val="ConsPlusNormal"/>
    <w:rsid w:val="007B3A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alloon Text"/>
    <w:basedOn w:val="a"/>
    <w:link w:val="ae"/>
    <w:uiPriority w:val="99"/>
    <w:semiHidden/>
    <w:unhideWhenUsed/>
    <w:rsid w:val="007B3A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B3AEC"/>
    <w:rPr>
      <w:rFonts w:ascii="Tahoma" w:eastAsia="Times New Roman" w:hAnsi="Tahoma" w:cs="Tahoma"/>
      <w:sz w:val="16"/>
      <w:szCs w:val="16"/>
      <w:lang w:eastAsia="ru-RU"/>
    </w:rPr>
  </w:style>
  <w:style w:type="character" w:styleId="af">
    <w:name w:val="FollowedHyperlink"/>
    <w:basedOn w:val="a0"/>
    <w:uiPriority w:val="99"/>
    <w:semiHidden/>
    <w:unhideWhenUsed/>
    <w:rsid w:val="007B3AEC"/>
    <w:rPr>
      <w:color w:val="800080"/>
      <w:u w:val="single"/>
    </w:rPr>
  </w:style>
  <w:style w:type="paragraph" w:customStyle="1" w:styleId="font5">
    <w:name w:val="font5"/>
    <w:basedOn w:val="a"/>
    <w:rsid w:val="007B3AEC"/>
    <w:pPr>
      <w:spacing w:before="100" w:beforeAutospacing="1" w:after="100" w:afterAutospacing="1" w:line="240" w:lineRule="auto"/>
    </w:pPr>
    <w:rPr>
      <w:rFonts w:ascii="Times New Roman" w:hAnsi="Times New Roman"/>
    </w:rPr>
  </w:style>
  <w:style w:type="paragraph" w:customStyle="1" w:styleId="font6">
    <w:name w:val="font6"/>
    <w:basedOn w:val="a"/>
    <w:rsid w:val="007B3AEC"/>
    <w:pPr>
      <w:spacing w:before="100" w:beforeAutospacing="1" w:after="100" w:afterAutospacing="1" w:line="240" w:lineRule="auto"/>
    </w:pPr>
    <w:rPr>
      <w:rFonts w:ascii="Times New Roman" w:hAnsi="Times New Roman"/>
      <w:b/>
      <w:bCs/>
    </w:rPr>
  </w:style>
  <w:style w:type="paragraph" w:customStyle="1" w:styleId="xl67">
    <w:name w:val="xl67"/>
    <w:basedOn w:val="a"/>
    <w:rsid w:val="007B3A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7B3A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0">
    <w:name w:val="xl70"/>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71">
    <w:name w:val="xl71"/>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7B3A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table" w:styleId="af0">
    <w:name w:val="Table Grid"/>
    <w:basedOn w:val="a1"/>
    <w:uiPriority w:val="59"/>
    <w:rsid w:val="007B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subject"/>
    <w:basedOn w:val="ab"/>
    <w:next w:val="ab"/>
    <w:link w:val="af2"/>
    <w:uiPriority w:val="99"/>
    <w:semiHidden/>
    <w:unhideWhenUsed/>
    <w:rsid w:val="007B3AEC"/>
    <w:rPr>
      <w:b/>
      <w:bCs/>
    </w:rPr>
  </w:style>
  <w:style w:type="character" w:customStyle="1" w:styleId="af2">
    <w:name w:val="Тема примечания Знак"/>
    <w:basedOn w:val="ac"/>
    <w:link w:val="af1"/>
    <w:uiPriority w:val="99"/>
    <w:semiHidden/>
    <w:rsid w:val="007B3AEC"/>
    <w:rPr>
      <w:rFonts w:ascii="Calibri" w:eastAsia="Times New Roman" w:hAnsi="Calibri" w:cs="Times New Roman"/>
      <w:b/>
      <w:bCs/>
      <w:sz w:val="20"/>
      <w:szCs w:val="20"/>
      <w:lang w:eastAsia="ru-RU"/>
    </w:rPr>
  </w:style>
  <w:style w:type="character" w:customStyle="1" w:styleId="blk">
    <w:name w:val="blk"/>
    <w:rsid w:val="007B3AEC"/>
  </w:style>
  <w:style w:type="paragraph" w:styleId="af3">
    <w:name w:val="No Spacing"/>
    <w:uiPriority w:val="1"/>
    <w:qFormat/>
    <w:rsid w:val="007B3AE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0UH2gZiwabyvntxDvYldC+x1Uv3iH9r5K9jC1/6fCOA=</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82vi1y7Y00r+CSZTn5uHwpqT4FoJp3hm4kNNLv8BjDs=</DigestValue>
    </Reference>
  </SignedInfo>
  <SignatureValue>6WKZ77W7fMgOaQWsi21pcsK9kp/JGlMnHHqhldepNg36mTEvAp1saLKOOQy/PGeM
6hoM2M1MtGbCEDrhYUgUUg==</SignatureValue>
  <KeyInfo>
    <X509Data>
      <X509Certificate>MIILDjCCCr2gAwIBAgIKW1idOAADAAICxzAIBgYqhQMCAgMwggFLMRgwFgYFKoUD
ZAESDTEwMjE2MDI4NTUyNjIxGjAYBggqhQMDgQMBARIMMDAxNjU1MDQ1NDA2MSYw
JAYDVQQJDB3Rg9C7LiDQmi4g0J3QsNGB0YvRgNC4INC0LiAyODEbMBkGCSqGSIb3
DQEJARYMY2FAdGF4bmV0LnJ1MQswCQYDVQQGEwJSVTEzMDEGA1UECAwqMTYg0KDQ
tdGB0L/Rg9Cx0LvQuNC60LAg0KLQsNGC0LDRgNGB0YLQsNC9MRUwEwYDVQQHDAzQ
mtCw0LfQsNC90YwxHjAcBgNVBAoMFdCX0JDQniDQotCw0LrRgdCd0LXRgjEwMC4G
A1UECwwn0KPQtNC+0YHRgtC+0LLQtdGA0Y/RjtGJ0LjQuSDRhtC10L3RgtGAMSMw
IQYDVQQDDBrQo9CmINCX0JDQniDQotCw0LrRgdCd0LXRgjAeFw0xNTEyMTYwOTE5
MDBaFw0xNjEyMTYwOTIwMDBaMIIBxzEWMBQGBSqFA2QDEgsxMTc2OTM2Mzg5MDEa
MBgGCCqFAwOBAwEBEgwyOTEzMDAwODMwNjYxHzAdBgkqhkiG9w0BCQEWEG9iYW5r
cm90aW1AYmsucnUxCzAJBgNVBAYTAlJVMTUwMwYDVQQIHiwANwA2ACAELwRABD4E
QQQ7BDAEMgRBBDoEMARPACAEPgQxBDsEMARBBEIETDEbMBkGA1UEBx4SBC8EQAQ+
BEEEOwQwBDIEOwRMMU0wSwYDVQQDHkQEHAQwBDoEQQQ4BDwENQQ9BDoEPgAgBBAE
OwQ1BDoEQQQwBD0ENARAACAEEAQ7BDUEOgRBBDAEPQQ0BEAEPgQyBDgERzFHMEUG
A1UECR4+BEMEOwAuACAEJwQ1BEUEPgQyBDAAIAQ0AC4AIAAxADcAIAQ6BD4EQAAu
ACAAMgAgBDoEMgAuACAAMQAyADExHzAdBgkqhkiG9w0BCQITEElOTj0yOTEzMDAw
ODMwNjYxNzA1BgNVBCoeLgQQBDsENQQ6BEEEMAQ9BDQEQAAgBBAEOwQ1BDoEQQQw
BD0ENARABD4EMgQ4BEcxHTAbBgNVBAQeFAQcBDAEOgRBBDgEPAQ1BD0EOgQ+MGMw
HAYGKoUDAgITMBIGByqFAwICJAAGByqFAwICHgEDQwAEQGMQsKmtafxqtnE3IPVX
2bUaJyLyddl1n7lCdU1yr3VEl6EG5u618balHS8uqv5vDSZ5LimZPddiyvxlR0ZS
dUGjggb/MIIG+zAOBgNVHQ8BAf8EBAMCBPAwgZEGA1UdJQSBiTCBhgYHKoUDAgIi
BgYIKoUDAwhkASoGBSqFAwYDBgcqhQMGAwEBBggqhQMGAwECAgYIKoUDBgMBAwEG
CCqFAwYDAQQBBggqhQMGAwEEAgYIKoUDBgMBBAMGBiqFAwYDAgYFKoUDBgcGDCsG
AQQBgbxKAQEIAQYIKwYBBQUHAwIGCCsGAQUFBwMEMB0GA1UdIAQWMBQwCAYGKoUD
ZHEBMAgGBiqFA2RxAjAdBgNVHQ4EFgQUf1TVrxg9dIH8h39FzNCdt4DA+TgwggGM
BgNVHSMEggGDMIIBf4AUt1KOKwnpJSJlVGzWNubFRtj3vsyhggFTpIIBTzCCAUsx
GDAWBgUqhQNkARINMTAyMTYwMjg1NTI2MjEaMBgGCCqFAwOBAwEBEgwwMDE2NTUw
NDU0MDYxJjAkBgNVBAkMHdGD0LsuINCaLiDQndCw0YHRi9GA0Lgg0LQuIDI4MRsw
GQYJKoZIhvcNAQkBFgxjYUB0YXhuZXQucnUxCzAJBgNVBAYTAlJVMTMwMQYDVQQI
DCoxNiDQoNC10YHQv9GD0LHQu9C40LrQsCDQotCw0YLQsNGA0YHRgtCw0L0xFTAT
BgNVBAcMDNCa0LDQt9Cw0L3RjDEeMBwGA1UECgwV0JfQkNCeINCi0LDQutGB0J3Q
tdGCMTAwLgYDVQQLDCfQo9C00L7RgdGC0L7QstC10YDRj9GO0YnQuNC5INGG0LXQ
vdGC0YAxIzAhBgNVBAMMGtCj0KYg0JfQkNCeINCi0LDQutGB0J3QtdGCghABH4o0
bDiOvkS9Mf/2PefkMIGqBgNVHR8EgaIwgZ8wTaBLoEmGR2h0dHA6Ly9jYS50YXhu
ZXQucnUvcmEvY2RwL2I3NTI4ZTJiMDllOTI1MjI2NTU0NmNkNjM2ZTZjNTQ2ZDhm
N2JlY2MuY3JsME6gTKBKhkhodHRwOi8vY2EyLnRheG5ldC5ydS9yYS9jZHAvYjc1
MjhlMmIwOWU5MjUyMjY1NTQ2Y2Q2MzZlNmM1NDZkOGY3YmVjYy5jcmwwggEgBggr
BgEFBQcBAQSCARIwggEOMC8GCCsGAQUFBzABhiNodHRwOi8vb2NzcC50YXhuZXQu
cnUvb2NzcC9vY3NwLnNyZjAwBggrBgEFBQcwAYYkaHR0cDovL29jc3AyLnRheG5l
dC5ydS9vY3NwL29jc3Auc3JmMFMGCCsGAQUFBzAChkdodHRwOi8vY2EudGF4bmV0
LnJ1L3JhL2NkcC9iNzUyOGUyYjA5ZTkyNTIyNjU1NDZjZDYzNmU2YzU0NmQ4Zjdi
ZWNjLmNlcjBUBggrBgEFBQcwAoZIaHR0cDovL2NhMi50YXhuZXQucnUvcmEvY2Rw
L2I3NTI4ZTJiMDllOTI1MjI2NTU0NmNkNjM2ZTZjNTQ2ZDhmN2JlY2MuY2VyMGQG
ByqFAwICMQIEWTBXMEcWHmh0dHA6Ly90YXhuZXQucnUvY2EvZG9jcy90ZXJtcwwh
0K3Qu9C10LrRgtGA0L7QvdC90YvQtSDRgtC+0YDQs9C4AwIF4AQMBnQGyGrMI/iY
pBBTMDYGBSqFA2RvBC0MKyLQmtGA0LjQv9GC0L7Qn9GA0L4gQ1NQIiAo0LLQtdGA
0YHQuNGPIDMuNikwKwYDVR0QBCQwIoAPMjAxNTEyMTYwOTE5MDBagQ8yMDE2MTIx
NjA5MTkwMFowgbMGCSsGAQQBgjcVCgSBpTCBojAJBgcqhQMCAiIGMAoGCCqFAwMI
ZAEqMAcGBSqFAwYDMAkGByqFAwYDAQEwCgYIKoUDBgMBAgIwCgYIKoUDBgMBAwEw
CgYIKoUDBgMBBAEwCgYIKoUDBgMBBAIwCgYIKoUDBgMBBAMwCAYGKoUDBgMCMAcG
BSqFAwYHMA4GDCsGAQQBgbxKAQEIATAKBggrBgEFBQcDAjAKBggrBgEFBQcDBDCC
ATMGBSqFA2RwBIIBKDCCASQMKyLQmtGA0LjQv9GC0L7Qn9GA0L4gQ1NQIiAo0LLQ
tdGA0YHQuNGPIDMuNikMUyLQo9C00L7RgdGC0L7QstC10YDRj9GO0YnQuNC5INGG
0LXQvdGC0YAgItCa0YDQuNC/0YLQvtCf0YDQviDQo9CmIiDQstC10YDRgdC40Lgg
MS41DE/QodC10YDRgtC40YTQuNC60LDRgiDRgdC+0L7RgtCy0LXRgtGB0YLQstC4
0Y8g4oSWINCh0KQvMTI0LTI3Mzgg0L7RgiAwMS4wNy4yMDE1DE/QodC10YDRgtC4
0YTQuNC60LDRgiDRgdC+0L7RgtCy0LXRgtGB0YLQstC40Y8g4oSWINCh0KQvMTI4
LTIzNTEg0L7RgiAxNS4wNC4yMDE0MAgGBiqFAwICAwNBAPZzu/qsNXaje1Oa27xh
qJAFAaAfottboGh1kWn5LWyW+lMhWwf2T4m4WNgR3JHZTV2sm7md6NSYrmONi6rv
T8o=</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fontTable.xml?ContentType=application/vnd.openxmlformats-officedocument.wordprocessingml.fontTable+xml">
        <DigestMethod Algorithm="http://www.w3.org/2000/09/xmldsig#sha1"/>
        <DigestValue>X762+mtnAV92Tk8wBJg2PSYyb2k=</DigestValue>
      </Reference>
      <Reference URI="/word/stylesWithEffects.xml?ContentType=application/vnd.ms-word.stylesWithEffects+xml">
        <DigestMethod Algorithm="http://www.w3.org/2000/09/xmldsig#sha1"/>
        <DigestValue>D+htLwdCKZkh0+Ynj/n1zSenqiQ=</DigestValue>
      </Reference>
      <Reference URI="/word/styles.xml?ContentType=application/vnd.openxmlformats-officedocument.wordprocessingml.styles+xml">
        <DigestMethod Algorithm="http://www.w3.org/2000/09/xmldsig#sha1"/>
        <DigestValue>CCo/xDXg//t2IPg7NbnFbQw+guA=</DigestValue>
      </Reference>
      <Reference URI="/word/settings.xml?ContentType=application/vnd.openxmlformats-officedocument.wordprocessingml.settings+xml">
        <DigestMethod Algorithm="http://www.w3.org/2000/09/xmldsig#sha1"/>
        <DigestValue>OCZppvj45WHcpD041xJ60/mv3mE=</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OaCJjmwHS5KgChr1iM9jcJcx3ho=</DigestValue>
      </Reference>
      <Reference URI="/word/numbering.xml?ContentType=application/vnd.openxmlformats-officedocument.wordprocessingml.numbering+xml">
        <DigestMethod Algorithm="http://www.w3.org/2000/09/xmldsig#sha1"/>
        <DigestValue>CuAKzQtBu/oKt0+DE6yCC5YdIgg=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Manifest>
    <SignatureProperties>
      <SignatureProperty Id="idSignatureTime" Target="#idPackageSignature">
        <mdssi:SignatureTime>
          <mdssi:Format>YYYY-MM-DDThh:mm:ssTZD</mdssi:Format>
          <mdssi:Value>2016-05-30T11:07:33Z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2016-05-30T11:07:33Z</xd:SigningTime>
          <xd:SigningCertificate>
            <xd:Cert>
              <xd:CertDigest>
                <DigestMethod Algorithm="http://www.w3.org/2000/09/xmldsig#sha1"/>
                <DigestValue>n6DOlbRb/YOCVwFhTgAL29nvpQw=</DigestValue>
              </xd:CertDigest>
              <xd:IssuerSerial>
                <X509IssuerName>ОГРН=1021602855262, ИНН=001655045406, STREET=ул. К. Насыри д. 28, E=ca@taxnet.ru, C=RU, S=16 Республика Татарстан, L=Казань, O=ЗАО ТаксНет, OU=Удостоверяющий центр, CN=УЦ ЗАО ТаксНет</X509IssuerName>
                <X509SerialNumber>431369992224499690504903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9</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Julia</cp:lastModifiedBy>
  <cp:revision>5</cp:revision>
  <dcterms:created xsi:type="dcterms:W3CDTF">2016-04-12T09:07:00Z</dcterms:created>
  <dcterms:modified xsi:type="dcterms:W3CDTF">2016-05-30T09:56:00Z</dcterms:modified>
</cp:coreProperties>
</file>