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0FC" w:rsidRPr="002A1343" w:rsidRDefault="00BB10FC" w:rsidP="002457D8">
      <w:pPr>
        <w:spacing w:line="276" w:lineRule="auto"/>
        <w:jc w:val="center"/>
        <w:rPr>
          <w:b/>
        </w:rPr>
      </w:pPr>
      <w:r w:rsidRPr="002A1343">
        <w:rPr>
          <w:b/>
        </w:rPr>
        <w:t>ДОГОВОР №</w:t>
      </w:r>
      <w:r w:rsidR="002F1FE0">
        <w:rPr>
          <w:b/>
        </w:rPr>
        <w:t xml:space="preserve"> 150</w:t>
      </w:r>
    </w:p>
    <w:p w:rsidR="00BB10FC" w:rsidRPr="002A1343" w:rsidRDefault="00BB10FC" w:rsidP="002457D8">
      <w:pPr>
        <w:spacing w:line="276" w:lineRule="auto"/>
        <w:jc w:val="center"/>
        <w:rPr>
          <w:b/>
        </w:rPr>
      </w:pPr>
      <w:r w:rsidRPr="002A1343">
        <w:rPr>
          <w:b/>
        </w:rPr>
        <w:t>на организацию торгов</w:t>
      </w:r>
    </w:p>
    <w:p w:rsidR="00BB10FC" w:rsidRPr="002A1343" w:rsidRDefault="00BB10FC" w:rsidP="002457D8">
      <w:pPr>
        <w:spacing w:line="276" w:lineRule="auto"/>
        <w:jc w:val="center"/>
        <w:rPr>
          <w:b/>
        </w:rPr>
      </w:pPr>
    </w:p>
    <w:p w:rsidR="00BB10FC" w:rsidRPr="002A1343" w:rsidRDefault="002A1343" w:rsidP="002457D8">
      <w:pPr>
        <w:spacing w:line="276" w:lineRule="auto"/>
        <w:ind w:left="708"/>
        <w:rPr>
          <w:b/>
        </w:rPr>
      </w:pPr>
      <w:r>
        <w:rPr>
          <w:b/>
        </w:rPr>
        <w:t xml:space="preserve">г.Уфа </w:t>
      </w:r>
      <w:r w:rsidR="00BB10FC" w:rsidRPr="002A1343">
        <w:rPr>
          <w:b/>
        </w:rPr>
        <w:t xml:space="preserve">                                                                          </w:t>
      </w:r>
      <w:r>
        <w:rPr>
          <w:b/>
        </w:rPr>
        <w:t xml:space="preserve">      </w:t>
      </w:r>
      <w:r w:rsidR="00BB10FC" w:rsidRPr="002A1343">
        <w:rPr>
          <w:b/>
        </w:rPr>
        <w:t>«</w:t>
      </w:r>
      <w:r w:rsidR="002F1FE0">
        <w:rPr>
          <w:b/>
          <w:lang w:val="en-US"/>
        </w:rPr>
        <w:t>22</w:t>
      </w:r>
      <w:r w:rsidR="00BB10FC" w:rsidRPr="002A1343">
        <w:rPr>
          <w:b/>
        </w:rPr>
        <w:t>»</w:t>
      </w:r>
      <w:r w:rsidR="006760BA" w:rsidRPr="002A1343">
        <w:rPr>
          <w:b/>
        </w:rPr>
        <w:t xml:space="preserve"> </w:t>
      </w:r>
      <w:r w:rsidR="002F1FE0">
        <w:rPr>
          <w:b/>
        </w:rPr>
        <w:t xml:space="preserve">июня </w:t>
      </w:r>
      <w:r>
        <w:rPr>
          <w:b/>
        </w:rPr>
        <w:t>2016</w:t>
      </w:r>
      <w:r w:rsidR="00BB10FC" w:rsidRPr="002A1343">
        <w:rPr>
          <w:b/>
        </w:rPr>
        <w:t xml:space="preserve"> г.</w:t>
      </w:r>
    </w:p>
    <w:p w:rsidR="00BB10FC" w:rsidRPr="002A1343" w:rsidRDefault="00BB10FC" w:rsidP="002457D8">
      <w:pPr>
        <w:spacing w:line="276" w:lineRule="auto"/>
        <w:rPr>
          <w:b/>
        </w:rPr>
      </w:pPr>
    </w:p>
    <w:p w:rsidR="001C61EA" w:rsidRPr="002A1343" w:rsidRDefault="002A1343" w:rsidP="002457D8">
      <w:pPr>
        <w:spacing w:line="276" w:lineRule="auto"/>
        <w:ind w:firstLine="540"/>
        <w:jc w:val="both"/>
      </w:pPr>
      <w:r w:rsidRPr="00E8565B">
        <w:rPr>
          <w:b/>
          <w:spacing w:val="-1"/>
          <w:sz w:val="22"/>
          <w:szCs w:val="22"/>
        </w:rPr>
        <w:t>О</w:t>
      </w:r>
      <w:r>
        <w:rPr>
          <w:b/>
          <w:spacing w:val="-1"/>
          <w:sz w:val="22"/>
          <w:szCs w:val="22"/>
        </w:rPr>
        <w:t>бщество с ограниченной ответственностью</w:t>
      </w:r>
      <w:r w:rsidRPr="00E8565B">
        <w:rPr>
          <w:b/>
          <w:spacing w:val="-1"/>
          <w:sz w:val="22"/>
          <w:szCs w:val="22"/>
        </w:rPr>
        <w:t xml:space="preserve"> ПКФ «Маяк»</w:t>
      </w:r>
      <w:r>
        <w:rPr>
          <w:b/>
          <w:spacing w:val="-1"/>
          <w:sz w:val="22"/>
          <w:szCs w:val="22"/>
        </w:rPr>
        <w:t xml:space="preserve"> </w:t>
      </w:r>
      <w:r w:rsidR="001C61EA" w:rsidRPr="002A1343">
        <w:t xml:space="preserve">в лице </w:t>
      </w:r>
      <w:r w:rsidR="006760BA" w:rsidRPr="002A1343">
        <w:t>конкурсного управляющего Малядского Е</w:t>
      </w:r>
      <w:r>
        <w:t>вгения Марковича</w:t>
      </w:r>
      <w:r w:rsidR="001C61EA" w:rsidRPr="002A1343">
        <w:t>, действующего на основании</w:t>
      </w:r>
      <w:r w:rsidR="006760BA" w:rsidRPr="002A1343">
        <w:t xml:space="preserve"> решения Арбитражного суда Республики Башкортостан по делу № А07-</w:t>
      </w:r>
      <w:r>
        <w:t>19194</w:t>
      </w:r>
      <w:r w:rsidR="006760BA" w:rsidRPr="002A1343">
        <w:t>/201</w:t>
      </w:r>
      <w:r>
        <w:t>5</w:t>
      </w:r>
      <w:r w:rsidR="006760BA" w:rsidRPr="002A1343">
        <w:t xml:space="preserve"> от «</w:t>
      </w:r>
      <w:r>
        <w:t>29</w:t>
      </w:r>
      <w:r w:rsidR="006760BA" w:rsidRPr="002A1343">
        <w:t xml:space="preserve">» </w:t>
      </w:r>
      <w:r>
        <w:t>сентября</w:t>
      </w:r>
      <w:r w:rsidR="006760BA" w:rsidRPr="002A1343">
        <w:t xml:space="preserve"> 2015г.</w:t>
      </w:r>
      <w:r w:rsidR="001C61EA" w:rsidRPr="002A1343">
        <w:t xml:space="preserve">, именуемое в дальнейшем </w:t>
      </w:r>
      <w:r w:rsidR="001C61EA" w:rsidRPr="002A1343">
        <w:rPr>
          <w:b/>
        </w:rPr>
        <w:t>«Принципал»</w:t>
      </w:r>
      <w:r w:rsidR="001C61EA" w:rsidRPr="002A1343">
        <w:t xml:space="preserve"> и </w:t>
      </w:r>
    </w:p>
    <w:p w:rsidR="00BB10FC" w:rsidRPr="002A1343" w:rsidRDefault="006C2573" w:rsidP="002457D8">
      <w:pPr>
        <w:spacing w:line="276" w:lineRule="auto"/>
        <w:ind w:firstLine="540"/>
        <w:jc w:val="both"/>
      </w:pPr>
      <w:r w:rsidRPr="002F1FE0">
        <w:rPr>
          <w:b/>
        </w:rPr>
        <w:t>Общество с ограниченной ответственностью «</w:t>
      </w:r>
      <w:r w:rsidR="00586D20" w:rsidRPr="002F1FE0">
        <w:rPr>
          <w:b/>
        </w:rPr>
        <w:t>Аукцион-Гарант</w:t>
      </w:r>
      <w:r w:rsidRPr="002F1FE0">
        <w:rPr>
          <w:b/>
        </w:rPr>
        <w:t>»</w:t>
      </w:r>
      <w:r w:rsidRPr="002A1343">
        <w:t xml:space="preserve"> в лице директора </w:t>
      </w:r>
      <w:r w:rsidR="002A1343">
        <w:t>Юсупова Арнольда Леонардовича</w:t>
      </w:r>
      <w:r w:rsidRPr="002A1343">
        <w:t>, действующе</w:t>
      </w:r>
      <w:r w:rsidR="002A1343">
        <w:t>го</w:t>
      </w:r>
      <w:r w:rsidRPr="002A1343">
        <w:t xml:space="preserve"> на основании Устава, </w:t>
      </w:r>
      <w:r w:rsidR="00BB10FC" w:rsidRPr="002A1343">
        <w:t xml:space="preserve">далее именуемое </w:t>
      </w:r>
      <w:r w:rsidR="00BB10FC" w:rsidRPr="002F1FE0">
        <w:rPr>
          <w:b/>
        </w:rPr>
        <w:t>«Агент»</w:t>
      </w:r>
      <w:r w:rsidR="00BB10FC" w:rsidRPr="002A1343">
        <w:t>, с другой стороны, совместно именуемые «Стороны», заключили настоящий Договор на организацию торгов (далее – Договор) о нижеследующем:</w:t>
      </w:r>
    </w:p>
    <w:p w:rsidR="00BB10FC" w:rsidRPr="002A1343" w:rsidRDefault="00BB10FC" w:rsidP="002457D8">
      <w:pPr>
        <w:spacing w:line="276" w:lineRule="auto"/>
      </w:pPr>
    </w:p>
    <w:p w:rsidR="00BB10FC" w:rsidRPr="002A1343" w:rsidRDefault="00BB10FC" w:rsidP="002457D8">
      <w:pPr>
        <w:spacing w:line="276" w:lineRule="auto"/>
        <w:ind w:firstLine="540"/>
        <w:jc w:val="center"/>
        <w:rPr>
          <w:b/>
        </w:rPr>
      </w:pPr>
      <w:r w:rsidRPr="002A1343">
        <w:rPr>
          <w:b/>
        </w:rPr>
        <w:t>1. ПРЕДМЕТ ДОГОВОРА</w:t>
      </w:r>
    </w:p>
    <w:p w:rsidR="00BB10FC" w:rsidRPr="002A1343" w:rsidRDefault="00BB10FC" w:rsidP="002457D8">
      <w:pPr>
        <w:spacing w:line="276" w:lineRule="auto"/>
        <w:ind w:firstLine="540"/>
        <w:jc w:val="both"/>
      </w:pPr>
    </w:p>
    <w:p w:rsidR="00BB10FC" w:rsidRPr="002A1343" w:rsidRDefault="00BB10FC" w:rsidP="002457D8">
      <w:pPr>
        <w:spacing w:line="276" w:lineRule="auto"/>
        <w:ind w:firstLine="540"/>
        <w:jc w:val="both"/>
      </w:pPr>
      <w:r w:rsidRPr="002A1343">
        <w:t xml:space="preserve">1.1. В соответствии с условиями Договора Агент обязуется за вознаграждение, выплачиваемое за счет Принципала, совершать от своего имени по поручению и за счет Принципала юридические и иные действия по организации торгов по продаже имущества (далее - Имущество), составляющего конкурсную массу Принципала. Целью организации по продаже Имущества является определение победителя торгов, с которым в порядке, установленном ФЗ «О несостоятельности (банкротстве)», Принципал заключает соответствующий договор продажи Имущества. </w:t>
      </w:r>
    </w:p>
    <w:p w:rsidR="00BB10FC" w:rsidRPr="002A1343" w:rsidRDefault="00BB10FC" w:rsidP="002457D8">
      <w:pPr>
        <w:spacing w:line="276" w:lineRule="auto"/>
        <w:ind w:firstLine="540"/>
        <w:jc w:val="both"/>
      </w:pPr>
      <w:r w:rsidRPr="002A1343">
        <w:t>1.2. Агент совершает по поручению и за счет Принципала следующие действия:</w:t>
      </w:r>
    </w:p>
    <w:p w:rsidR="00BB10FC" w:rsidRPr="002A1343" w:rsidRDefault="00BB10FC" w:rsidP="002457D8">
      <w:pPr>
        <w:spacing w:line="276" w:lineRule="auto"/>
        <w:ind w:firstLine="540"/>
        <w:jc w:val="both"/>
      </w:pPr>
      <w:r w:rsidRPr="002A1343">
        <w:t>- подготавливает и согласовывает с Принципалом сообщения, подлежащие опубликованию в средствах массовой информации, о проведении торгов по продаже Имущества, с соблюдением требований ФЗ «О несостоятельности (банкротстве)», предъявляемых к информационному обеспечению торгов;</w:t>
      </w:r>
    </w:p>
    <w:p w:rsidR="00BB10FC" w:rsidRPr="002A1343" w:rsidRDefault="00BB10FC" w:rsidP="002457D8">
      <w:pPr>
        <w:spacing w:line="276" w:lineRule="auto"/>
        <w:ind w:firstLine="540"/>
        <w:jc w:val="both"/>
      </w:pPr>
      <w:r w:rsidRPr="002A1343">
        <w:t>- разрабатывает и согласовывает с Принципалом проект договора о задатке;</w:t>
      </w:r>
    </w:p>
    <w:p w:rsidR="00BB10FC" w:rsidRPr="002A1343" w:rsidRDefault="00BB10FC" w:rsidP="002457D8">
      <w:pPr>
        <w:spacing w:line="276" w:lineRule="auto"/>
        <w:ind w:firstLine="540"/>
        <w:jc w:val="both"/>
      </w:pPr>
      <w:r w:rsidRPr="002A1343">
        <w:t>- разрабатывает и согласовывает с Принципалом проект договора купли-продажи</w:t>
      </w:r>
      <w:r w:rsidR="006C2573" w:rsidRPr="002A1343">
        <w:t xml:space="preserve"> (иного договора)</w:t>
      </w:r>
      <w:r w:rsidRPr="002A1343">
        <w:t>, заключаемого по итогам торгов;</w:t>
      </w:r>
    </w:p>
    <w:p w:rsidR="00BB10FC" w:rsidRPr="002A1343" w:rsidRDefault="00BB10FC" w:rsidP="002457D8">
      <w:pPr>
        <w:spacing w:line="276" w:lineRule="auto"/>
        <w:ind w:firstLine="540"/>
        <w:jc w:val="both"/>
      </w:pPr>
      <w:r w:rsidRPr="002A1343">
        <w:t>- опубликовывает информационные сообщения в средствах массовой информации о проведении торгов по продаже Имущества, с соблюдением требований ФЗ «О несостоятельности (банкротстве)», предъявляемых к информационному обеспечению торгов;</w:t>
      </w:r>
    </w:p>
    <w:p w:rsidR="00BB10FC" w:rsidRPr="002A1343" w:rsidRDefault="00BB10FC" w:rsidP="002457D8">
      <w:pPr>
        <w:spacing w:line="276" w:lineRule="auto"/>
        <w:ind w:firstLine="540"/>
        <w:jc w:val="both"/>
      </w:pPr>
      <w:r w:rsidRPr="002A1343">
        <w:t>- принимает и регистрирует заявки претендентов на участие в торгах по продаже                            имущества Принципала;</w:t>
      </w:r>
    </w:p>
    <w:p w:rsidR="00BB10FC" w:rsidRPr="002A1343" w:rsidRDefault="00BB10FC" w:rsidP="002457D8">
      <w:pPr>
        <w:spacing w:line="276" w:lineRule="auto"/>
        <w:ind w:firstLine="540"/>
        <w:jc w:val="both"/>
      </w:pPr>
      <w:r w:rsidRPr="002A1343">
        <w:t xml:space="preserve"> - принимает и проверяет документы, предъявляемые претендентами, проверяет полномочия лиц, подающих заявки, проверяет право претендента выступать покупателем в соответствии с законодательством РФ;</w:t>
      </w:r>
    </w:p>
    <w:p w:rsidR="00BB10FC" w:rsidRPr="002A1343" w:rsidRDefault="00BB10FC" w:rsidP="002457D8">
      <w:pPr>
        <w:spacing w:line="276" w:lineRule="auto"/>
        <w:ind w:firstLine="540"/>
        <w:jc w:val="both"/>
      </w:pPr>
      <w:r w:rsidRPr="002A1343">
        <w:t>- заключает договоры о задатке с претендентами на участие в торгах по продаже имущества Принципала;</w:t>
      </w:r>
    </w:p>
    <w:p w:rsidR="00BB10FC" w:rsidRPr="002A1343" w:rsidRDefault="00BB10FC" w:rsidP="002457D8">
      <w:pPr>
        <w:spacing w:line="276" w:lineRule="auto"/>
        <w:jc w:val="both"/>
      </w:pPr>
      <w:r w:rsidRPr="002A1343">
        <w:t xml:space="preserve">         - п</w:t>
      </w:r>
      <w:r w:rsidR="006C2573" w:rsidRPr="002A1343">
        <w:t xml:space="preserve">ринимает на свой расчетный счет </w:t>
      </w:r>
      <w:r w:rsidRPr="002A1343">
        <w:t>суммы задатков, вносимых претендентами;</w:t>
      </w:r>
    </w:p>
    <w:p w:rsidR="00BB10FC" w:rsidRPr="002A1343" w:rsidRDefault="00BB10FC" w:rsidP="002457D8">
      <w:pPr>
        <w:spacing w:line="276" w:lineRule="auto"/>
        <w:ind w:firstLine="540"/>
        <w:jc w:val="both"/>
      </w:pPr>
      <w:r w:rsidRPr="002A1343">
        <w:t>- составляет Протокол об определении участников торгов;</w:t>
      </w:r>
    </w:p>
    <w:p w:rsidR="00BB10FC" w:rsidRPr="002A1343" w:rsidRDefault="00BB10FC" w:rsidP="002457D8">
      <w:pPr>
        <w:spacing w:line="276" w:lineRule="auto"/>
        <w:ind w:firstLine="540"/>
        <w:jc w:val="both"/>
      </w:pPr>
      <w:r w:rsidRPr="002A1343">
        <w:t>- проводит торги</w:t>
      </w:r>
      <w:r w:rsidR="002A1343">
        <w:t xml:space="preserve"> торгов</w:t>
      </w:r>
      <w:r w:rsidRPr="002A1343">
        <w:t>;</w:t>
      </w:r>
    </w:p>
    <w:p w:rsidR="00BB10FC" w:rsidRPr="002A1343" w:rsidRDefault="00BB10FC" w:rsidP="002457D8">
      <w:pPr>
        <w:spacing w:line="276" w:lineRule="auto"/>
        <w:ind w:firstLine="540"/>
        <w:jc w:val="both"/>
      </w:pPr>
      <w:r w:rsidRPr="002A1343">
        <w:t>- определяет победителя торгов;</w:t>
      </w:r>
    </w:p>
    <w:p w:rsidR="00BB10FC" w:rsidRPr="002A1343" w:rsidRDefault="00BB10FC" w:rsidP="002457D8">
      <w:pPr>
        <w:spacing w:line="276" w:lineRule="auto"/>
        <w:jc w:val="both"/>
      </w:pPr>
      <w:r w:rsidRPr="002A1343">
        <w:lastRenderedPageBreak/>
        <w:t xml:space="preserve">         - составляет Протокол о результатах проведения торгов;</w:t>
      </w:r>
    </w:p>
    <w:p w:rsidR="00BB10FC" w:rsidRPr="002A1343" w:rsidRDefault="00BB10FC" w:rsidP="002457D8">
      <w:pPr>
        <w:spacing w:line="276" w:lineRule="auto"/>
        <w:ind w:firstLine="540"/>
        <w:jc w:val="both"/>
      </w:pPr>
      <w:r w:rsidRPr="002A1343">
        <w:t>- осуществляет возврат задатков лицам, внесшим задатки, но не ставшими победителями торгов, путем безналичного перечисления сумм задатков на расчетный счет таких лиц в порядке, предусмотренном договором о задатке;</w:t>
      </w:r>
    </w:p>
    <w:p w:rsidR="00BB10FC" w:rsidRPr="002A1343" w:rsidRDefault="00BB10FC" w:rsidP="002457D8">
      <w:pPr>
        <w:spacing w:line="276" w:lineRule="auto"/>
        <w:ind w:firstLine="540"/>
        <w:jc w:val="both"/>
      </w:pPr>
      <w:r w:rsidRPr="002A1343">
        <w:t>- перечисляет сумму задатка, внесенного победителем торгов на расчетный счет Принципала, указанный в Договоре.</w:t>
      </w:r>
    </w:p>
    <w:p w:rsidR="00BB10FC" w:rsidRPr="002A1343" w:rsidRDefault="00BB10FC" w:rsidP="002457D8">
      <w:pPr>
        <w:spacing w:line="276" w:lineRule="auto"/>
        <w:ind w:firstLine="540"/>
        <w:jc w:val="both"/>
      </w:pPr>
      <w:r w:rsidRPr="002A1343">
        <w:t xml:space="preserve">1.3. В случае признания торгов несостоявшимися и незаключения соответствующего договора с единственным участником торгов, а также в случае незаключения соответствующего договора по результатам торгов, Принципал, после принятия соответствующего решения, направляет Агенту уведомление о проведении повторных торгов. </w:t>
      </w:r>
    </w:p>
    <w:p w:rsidR="00BB10FC" w:rsidRPr="002A1343" w:rsidRDefault="00BB10FC" w:rsidP="002457D8">
      <w:pPr>
        <w:spacing w:line="276" w:lineRule="auto"/>
        <w:ind w:firstLine="540"/>
        <w:jc w:val="both"/>
      </w:pPr>
      <w:r w:rsidRPr="002A1343">
        <w:t>1.4. В случае, если повторные торги признаны несостоявшимися или соответствующий договор не был заключен с их единственным участником, а также в случае незаключения соответствующего договора по результатам повторных торгов, Принципал, после принятия соответствующего решения, направляет Агенту уведомление о продаже Имущества посредством публичного предложения.</w:t>
      </w:r>
    </w:p>
    <w:p w:rsidR="00BB10FC" w:rsidRPr="002A1343" w:rsidRDefault="00BB10FC" w:rsidP="002457D8">
      <w:pPr>
        <w:spacing w:line="276" w:lineRule="auto"/>
        <w:ind w:firstLine="540"/>
        <w:jc w:val="both"/>
      </w:pPr>
      <w:r w:rsidRPr="002A1343">
        <w:t>1.5</w:t>
      </w:r>
      <w:r w:rsidR="006C2573" w:rsidRPr="002A1343">
        <w:t>.  Д</w:t>
      </w:r>
      <w:r w:rsidRPr="002A1343">
        <w:t>окументы</w:t>
      </w:r>
      <w:r w:rsidR="006C2573" w:rsidRPr="002A1343">
        <w:t xml:space="preserve">, определяющие </w:t>
      </w:r>
      <w:r w:rsidRPr="002A1343">
        <w:t xml:space="preserve"> </w:t>
      </w:r>
      <w:r w:rsidR="006C2573" w:rsidRPr="002A1343">
        <w:t xml:space="preserve">состав Имущества, начальную цену продажи Имущества, форму торгов, а также реквизиты документов, определяющих иные условия продажи Имущества, в том числе шаг аукциона, размер задатка, условия конкурса </w:t>
      </w:r>
      <w:r w:rsidRPr="002A1343">
        <w:t xml:space="preserve">передаются Агенту </w:t>
      </w:r>
      <w:r w:rsidR="006C2573" w:rsidRPr="002A1343">
        <w:t>Принципалом до публикации  информационных сообщений в средствах массовой информации о проведении торгов по продаже Имущества.</w:t>
      </w:r>
    </w:p>
    <w:p w:rsidR="00BB10FC" w:rsidRPr="002A1343" w:rsidRDefault="00BB10FC" w:rsidP="002457D8">
      <w:pPr>
        <w:spacing w:line="276" w:lineRule="auto"/>
        <w:ind w:firstLine="540"/>
        <w:jc w:val="both"/>
      </w:pPr>
      <w:r w:rsidRPr="002A1343">
        <w:t>1.6. Услуги по организации торгов по продаже Имущества считаются оказанными Агентом с момента подписания Сторонами Акта о выполнении Договора. В случае немотивированного отказа или уклонения Принципала от подписания Акта о выполнении Договора, услуги по организации торгов по продаже Имущества считаются оказанными Агентом надлежащим образом, в полном объеме и в установленный срок.</w:t>
      </w:r>
    </w:p>
    <w:p w:rsidR="00BB10FC" w:rsidRPr="002A1343" w:rsidRDefault="00BB10FC" w:rsidP="002457D8">
      <w:pPr>
        <w:spacing w:line="276" w:lineRule="auto"/>
        <w:ind w:firstLine="540"/>
        <w:jc w:val="both"/>
      </w:pPr>
    </w:p>
    <w:p w:rsidR="00BB10FC" w:rsidRPr="002A1343" w:rsidRDefault="00BB10FC" w:rsidP="002457D8">
      <w:pPr>
        <w:spacing w:line="276" w:lineRule="auto"/>
        <w:ind w:firstLine="540"/>
        <w:jc w:val="center"/>
        <w:rPr>
          <w:b/>
        </w:rPr>
      </w:pPr>
      <w:r w:rsidRPr="002A1343">
        <w:rPr>
          <w:b/>
        </w:rPr>
        <w:t>2. ОБЩИЕ ПРАВА И ОБЯЗАННОСТИ СТОРОН</w:t>
      </w:r>
    </w:p>
    <w:p w:rsidR="00BB10FC" w:rsidRPr="002A1343" w:rsidRDefault="00BB10FC" w:rsidP="002457D8">
      <w:pPr>
        <w:spacing w:line="276" w:lineRule="auto"/>
        <w:ind w:firstLine="540"/>
        <w:jc w:val="both"/>
      </w:pPr>
    </w:p>
    <w:p w:rsidR="00BB10FC" w:rsidRPr="002A1343" w:rsidRDefault="00BB10FC" w:rsidP="002457D8">
      <w:pPr>
        <w:spacing w:line="276" w:lineRule="auto"/>
        <w:ind w:firstLine="540"/>
        <w:jc w:val="both"/>
      </w:pPr>
      <w:r w:rsidRPr="002A1343">
        <w:t>2.1. Агент обязуется:</w:t>
      </w:r>
    </w:p>
    <w:p w:rsidR="00BB10FC" w:rsidRPr="002A1343" w:rsidRDefault="00BB10FC" w:rsidP="002457D8">
      <w:pPr>
        <w:spacing w:line="276" w:lineRule="auto"/>
        <w:ind w:firstLine="540"/>
        <w:jc w:val="both"/>
      </w:pPr>
      <w:r w:rsidRPr="002A1343">
        <w:t>2.1.1. оказывать услуги в объеме и в сроки, предусмотренные Договором;</w:t>
      </w:r>
    </w:p>
    <w:p w:rsidR="00BB10FC" w:rsidRPr="002A1343" w:rsidRDefault="00BB10FC" w:rsidP="002457D8">
      <w:pPr>
        <w:spacing w:line="276" w:lineRule="auto"/>
        <w:ind w:firstLine="540"/>
        <w:jc w:val="both"/>
      </w:pPr>
      <w:r w:rsidRPr="002A1343">
        <w:t>2.1.2. соблюдать при исполнении Договора требования к процедурам продажи Имущества, установленные действующим законодательством Российской Федерации, а также соответствующими решениями собрания кредиторов</w:t>
      </w:r>
      <w:r w:rsidR="006C2573" w:rsidRPr="002A1343">
        <w:t xml:space="preserve">, залоговых кредиторов </w:t>
      </w:r>
      <w:r w:rsidRPr="002A1343">
        <w:t>Принципала и иными распорядительными документами Принципала;</w:t>
      </w:r>
    </w:p>
    <w:p w:rsidR="00BB10FC" w:rsidRPr="002A1343" w:rsidRDefault="00BB10FC" w:rsidP="002457D8">
      <w:pPr>
        <w:spacing w:line="276" w:lineRule="auto"/>
        <w:ind w:firstLine="540"/>
        <w:jc w:val="both"/>
      </w:pPr>
      <w:r w:rsidRPr="002A1343">
        <w:t>2.1.3. разработать проект договора, заключаемого по итогам торгов;</w:t>
      </w:r>
    </w:p>
    <w:p w:rsidR="00BB10FC" w:rsidRPr="002A1343" w:rsidRDefault="00BB10FC" w:rsidP="002457D8">
      <w:pPr>
        <w:spacing w:line="276" w:lineRule="auto"/>
        <w:ind w:firstLine="540"/>
        <w:jc w:val="both"/>
      </w:pPr>
      <w:r w:rsidRPr="002A1343">
        <w:t xml:space="preserve">2.1.4. сообщать Принципалу по его требованиям сведения о ходе исполнения Договора; </w:t>
      </w:r>
    </w:p>
    <w:p w:rsidR="00BB10FC" w:rsidRPr="002A1343" w:rsidRDefault="00BB10FC" w:rsidP="002457D8">
      <w:pPr>
        <w:spacing w:line="276" w:lineRule="auto"/>
        <w:ind w:firstLine="540"/>
        <w:jc w:val="both"/>
      </w:pPr>
      <w:r w:rsidRPr="002A1343">
        <w:t>2.1.</w:t>
      </w:r>
      <w:r w:rsidR="00541908" w:rsidRPr="002A1343">
        <w:t>5</w:t>
      </w:r>
      <w:r w:rsidRPr="002A1343">
        <w:t>. осуществлять маркетинговые действия, направленные на поиск и привлечение потенциальных покупателей к участию в торгах по реализации Имущества;</w:t>
      </w:r>
    </w:p>
    <w:p w:rsidR="00BB10FC" w:rsidRPr="002A1343" w:rsidRDefault="00541908" w:rsidP="002457D8">
      <w:pPr>
        <w:spacing w:line="276" w:lineRule="auto"/>
        <w:ind w:firstLine="540"/>
        <w:jc w:val="both"/>
      </w:pPr>
      <w:r w:rsidRPr="002A1343">
        <w:t>2.1.6</w:t>
      </w:r>
      <w:r w:rsidR="00BB10FC" w:rsidRPr="002A1343">
        <w:t>. передать конкурсному управляющему Принципала протоколы о результатах проведения торгов в течение 2 (двух) рабочих дней с даты подписания таких протоколов;</w:t>
      </w:r>
    </w:p>
    <w:p w:rsidR="00BB10FC" w:rsidRPr="002A1343" w:rsidRDefault="00BB10FC" w:rsidP="002457D8">
      <w:pPr>
        <w:spacing w:line="276" w:lineRule="auto"/>
        <w:ind w:firstLine="540"/>
        <w:jc w:val="both"/>
      </w:pPr>
      <w:r w:rsidRPr="002A1343">
        <w:t>2.1.</w:t>
      </w:r>
      <w:r w:rsidR="00541908" w:rsidRPr="002A1343">
        <w:t>7</w:t>
      </w:r>
      <w:r w:rsidRPr="002A1343">
        <w:t>. передать протоколы об определении участников торгов и иные документы, полученные или составленные в ходе подготовки к торгам, конкурсному управляющему Принципала не позднее 10 (десяти) дней со дня проведения торгов;</w:t>
      </w:r>
    </w:p>
    <w:p w:rsidR="00BB10FC" w:rsidRPr="002A1343" w:rsidRDefault="00BB10FC" w:rsidP="002457D8">
      <w:pPr>
        <w:spacing w:line="276" w:lineRule="auto"/>
        <w:ind w:firstLine="540"/>
        <w:jc w:val="both"/>
      </w:pPr>
      <w:r w:rsidRPr="002A1343">
        <w:t>2.2. Агент вправе:</w:t>
      </w:r>
    </w:p>
    <w:p w:rsidR="00BB10FC" w:rsidRPr="002A1343" w:rsidRDefault="00BB10FC" w:rsidP="002457D8">
      <w:pPr>
        <w:spacing w:line="276" w:lineRule="auto"/>
        <w:ind w:firstLine="540"/>
        <w:jc w:val="both"/>
      </w:pPr>
      <w:r w:rsidRPr="002A1343">
        <w:lastRenderedPageBreak/>
        <w:t>2.2.1. требовать от Принципала предоставление документов и информации в объеме, необходимом для надлежащего исполнения обязанностей по Договору;</w:t>
      </w:r>
    </w:p>
    <w:p w:rsidR="00BB10FC" w:rsidRPr="002A1343" w:rsidRDefault="00BB10FC" w:rsidP="002457D8">
      <w:pPr>
        <w:spacing w:line="276" w:lineRule="auto"/>
        <w:ind w:firstLine="540"/>
        <w:jc w:val="both"/>
      </w:pPr>
      <w:r w:rsidRPr="002A1343">
        <w:t>2.2.2. привлекать третьих лиц для оказания услуг Принципалу в рамках оказания услуг по Договору;</w:t>
      </w:r>
    </w:p>
    <w:p w:rsidR="00BB10FC" w:rsidRPr="002A1343" w:rsidRDefault="00BB10FC" w:rsidP="002457D8">
      <w:pPr>
        <w:spacing w:line="276" w:lineRule="auto"/>
        <w:ind w:firstLine="540"/>
        <w:jc w:val="both"/>
      </w:pPr>
      <w:r w:rsidRPr="002A1343">
        <w:t>2.2.3. требовать от Принципала оплаты вознаграждения в размере и порядке, установленном разделом 5 настоящего Договора.</w:t>
      </w:r>
    </w:p>
    <w:p w:rsidR="00BB10FC" w:rsidRPr="002A1343" w:rsidRDefault="00BB10FC" w:rsidP="002457D8">
      <w:pPr>
        <w:spacing w:line="276" w:lineRule="auto"/>
        <w:ind w:firstLine="540"/>
        <w:jc w:val="both"/>
      </w:pPr>
      <w:r w:rsidRPr="002A1343">
        <w:t>2.3. Принципал обязуется:</w:t>
      </w:r>
    </w:p>
    <w:p w:rsidR="00BB10FC" w:rsidRPr="002A1343" w:rsidRDefault="00BB10FC" w:rsidP="002457D8">
      <w:pPr>
        <w:spacing w:line="276" w:lineRule="auto"/>
        <w:ind w:firstLine="540"/>
        <w:jc w:val="both"/>
      </w:pPr>
      <w:r w:rsidRPr="002A1343">
        <w:t>2.3.1. осуществить передачу Агенту всех необходимых для проведения продажи Имущества распорядительных документов  в рамках своих полномочий и юрисдикции;</w:t>
      </w:r>
    </w:p>
    <w:p w:rsidR="00BB10FC" w:rsidRPr="002A1343" w:rsidRDefault="00BB10FC" w:rsidP="002457D8">
      <w:pPr>
        <w:spacing w:line="276" w:lineRule="auto"/>
        <w:ind w:firstLine="540"/>
        <w:jc w:val="both"/>
      </w:pPr>
      <w:r w:rsidRPr="002A1343">
        <w:t>2.3.2. предоставлять необходимые Агенту  документы и информацию в объеме, необходимом для надлежащего исполнения обязанностей по Договору, в соответствии с требованиями Агента, в течение 5 (пяти) дней с момента поступления такого требования в письменном виде;</w:t>
      </w:r>
    </w:p>
    <w:p w:rsidR="00BB10FC" w:rsidRPr="002A1343" w:rsidRDefault="00BB10FC" w:rsidP="002457D8">
      <w:pPr>
        <w:spacing w:line="276" w:lineRule="auto"/>
        <w:ind w:firstLine="540"/>
        <w:jc w:val="both"/>
      </w:pPr>
      <w:r w:rsidRPr="002A1343">
        <w:t>2.3.3. по запросу Агента предоставлять письменное подтверждение информации, переданной ранее в устной форме;</w:t>
      </w:r>
    </w:p>
    <w:p w:rsidR="00BB10FC" w:rsidRPr="002A1343" w:rsidRDefault="00BB10FC" w:rsidP="002457D8">
      <w:pPr>
        <w:spacing w:line="276" w:lineRule="auto"/>
        <w:ind w:firstLine="540"/>
        <w:jc w:val="both"/>
      </w:pPr>
      <w:r w:rsidRPr="002A1343">
        <w:t>2.3.4. обеспечить условия для ознакомления, в т.ч. осмотра, претендентов с Имуществом;</w:t>
      </w:r>
    </w:p>
    <w:p w:rsidR="00BB10FC" w:rsidRPr="002A1343" w:rsidRDefault="00BB10FC" w:rsidP="002457D8">
      <w:pPr>
        <w:spacing w:line="276" w:lineRule="auto"/>
        <w:ind w:firstLine="540"/>
        <w:jc w:val="both"/>
      </w:pPr>
      <w:r w:rsidRPr="002A1343">
        <w:t>2.3.</w:t>
      </w:r>
      <w:r w:rsidR="00541908" w:rsidRPr="002A1343">
        <w:t>5</w:t>
      </w:r>
      <w:r w:rsidRPr="002A1343">
        <w:t>. оплатить вознаграждение Агента в порядке и в размере, указанном в разделе 5 Договора;</w:t>
      </w:r>
    </w:p>
    <w:p w:rsidR="00BB10FC" w:rsidRPr="002A1343" w:rsidRDefault="00BB10FC" w:rsidP="002457D8">
      <w:pPr>
        <w:spacing w:line="276" w:lineRule="auto"/>
        <w:ind w:firstLine="540"/>
        <w:jc w:val="both"/>
      </w:pPr>
      <w:r w:rsidRPr="002A1343">
        <w:t>2.3.</w:t>
      </w:r>
      <w:r w:rsidR="00541908" w:rsidRPr="002A1343">
        <w:t>6</w:t>
      </w:r>
      <w:r w:rsidRPr="002A1343">
        <w:t>. в случае необходимости предоставлять Агенту доверенность на право совершения юридических и иных действий в рамках Договора от имени Принципала;</w:t>
      </w:r>
    </w:p>
    <w:p w:rsidR="00BB10FC" w:rsidRPr="002A1343" w:rsidRDefault="00BB10FC" w:rsidP="002457D8">
      <w:pPr>
        <w:spacing w:line="276" w:lineRule="auto"/>
        <w:ind w:firstLine="540"/>
        <w:jc w:val="both"/>
      </w:pPr>
      <w:r w:rsidRPr="002A1343">
        <w:t>2.3.</w:t>
      </w:r>
      <w:r w:rsidR="00541908" w:rsidRPr="002A1343">
        <w:t>7</w:t>
      </w:r>
      <w:r w:rsidRPr="002A1343">
        <w:t>. своевременно и в надлежащей (письменной) форме информировать Агента по всем вопросам, которые могут оказать существенное влияние на порядок и условия оказания услуг по Договору;</w:t>
      </w:r>
    </w:p>
    <w:p w:rsidR="00BB10FC" w:rsidRPr="002A1343" w:rsidRDefault="00BB10FC" w:rsidP="002457D8">
      <w:pPr>
        <w:spacing w:line="276" w:lineRule="auto"/>
        <w:ind w:firstLine="540"/>
        <w:jc w:val="both"/>
      </w:pPr>
      <w:r w:rsidRPr="002A1343">
        <w:t>2.4. Принципал вправе:</w:t>
      </w:r>
    </w:p>
    <w:p w:rsidR="00BB10FC" w:rsidRPr="002A1343" w:rsidRDefault="00BB10FC" w:rsidP="002457D8">
      <w:pPr>
        <w:spacing w:line="276" w:lineRule="auto"/>
        <w:ind w:firstLine="540"/>
        <w:jc w:val="both"/>
      </w:pPr>
      <w:r w:rsidRPr="002A1343">
        <w:t>2.4.1. проверять ход и качество оказания Агентом услуг по Договору;</w:t>
      </w:r>
    </w:p>
    <w:p w:rsidR="00BB10FC" w:rsidRPr="002A1343" w:rsidRDefault="00BB10FC" w:rsidP="002457D8">
      <w:pPr>
        <w:spacing w:line="276" w:lineRule="auto"/>
        <w:ind w:firstLine="540"/>
        <w:jc w:val="both"/>
      </w:pPr>
      <w:r w:rsidRPr="002A1343">
        <w:t>2.4.2. требовать своевременного и полного исполнения Агентом обязанностей по Договору.</w:t>
      </w:r>
    </w:p>
    <w:p w:rsidR="00BB10FC" w:rsidRPr="002A1343" w:rsidRDefault="00BB10FC" w:rsidP="002457D8">
      <w:pPr>
        <w:spacing w:line="276" w:lineRule="auto"/>
        <w:ind w:firstLine="540"/>
        <w:jc w:val="both"/>
      </w:pPr>
    </w:p>
    <w:p w:rsidR="00BB10FC" w:rsidRPr="002A1343" w:rsidRDefault="00BB10FC" w:rsidP="002457D8">
      <w:pPr>
        <w:spacing w:line="276" w:lineRule="auto"/>
        <w:ind w:firstLine="540"/>
        <w:jc w:val="center"/>
        <w:rPr>
          <w:b/>
        </w:rPr>
      </w:pPr>
      <w:r w:rsidRPr="002A1343">
        <w:rPr>
          <w:b/>
        </w:rPr>
        <w:t>3. ОБЯЗАННОСТИ СТОРОН ПРИ ПРОДАЖЕ ИМУЩЕСТВА НА ПЕРВОНАЧАЛЬНЫХ И ПОВТОРНЫХ ТОРГАХ</w:t>
      </w:r>
    </w:p>
    <w:p w:rsidR="00BB10FC" w:rsidRPr="002A1343" w:rsidRDefault="00BB10FC" w:rsidP="002457D8">
      <w:pPr>
        <w:spacing w:line="276" w:lineRule="auto"/>
        <w:ind w:firstLine="540"/>
        <w:jc w:val="center"/>
      </w:pPr>
    </w:p>
    <w:p w:rsidR="00BB10FC" w:rsidRPr="002A1343" w:rsidRDefault="00BB10FC" w:rsidP="002457D8">
      <w:pPr>
        <w:spacing w:line="276" w:lineRule="auto"/>
        <w:ind w:firstLine="540"/>
        <w:jc w:val="both"/>
      </w:pPr>
      <w:r w:rsidRPr="002A1343">
        <w:t>3.1. Агент обязуется:</w:t>
      </w:r>
    </w:p>
    <w:p w:rsidR="00BB10FC" w:rsidRPr="002A1343" w:rsidRDefault="00BB10FC" w:rsidP="002457D8">
      <w:pPr>
        <w:spacing w:line="276" w:lineRule="auto"/>
        <w:ind w:firstLine="540"/>
        <w:jc w:val="both"/>
      </w:pPr>
      <w:r w:rsidRPr="002A1343">
        <w:t>3.1.1. определить и согласовать с Принципалом место, даты начала и окончания приема заявок на участие в торгах по продаже Имущества в сроки, установленные условиями продажи Имущества. Такое согласование производится Агентом путем согласования с Принципалом текста сообщения о торгах;</w:t>
      </w:r>
    </w:p>
    <w:p w:rsidR="00BB10FC" w:rsidRPr="002A1343" w:rsidRDefault="00BB10FC" w:rsidP="002457D8">
      <w:pPr>
        <w:spacing w:line="276" w:lineRule="auto"/>
        <w:ind w:firstLine="540"/>
        <w:jc w:val="both"/>
      </w:pPr>
      <w:r w:rsidRPr="002A1343">
        <w:t>3.1.2. определить и согласовать с Принципалом место и дату подведения итогов торгов. Такое согласование производится Агентом путем согласования с Принципалом текста сообщения о торгах;</w:t>
      </w:r>
    </w:p>
    <w:p w:rsidR="00BB10FC" w:rsidRPr="002A1343" w:rsidRDefault="00BB10FC" w:rsidP="002457D8">
      <w:pPr>
        <w:spacing w:line="276" w:lineRule="auto"/>
        <w:ind w:firstLine="540"/>
        <w:jc w:val="both"/>
      </w:pPr>
      <w:r w:rsidRPr="002A1343">
        <w:t>3.1.3. определить и согласовать с Принципалом сроки и условия внесения претендентами задатков в соответствии с условиями продажи Имущества. Такое согласование производится Агентом путем согласования с Принципалом текста сообщения о торгах;</w:t>
      </w:r>
    </w:p>
    <w:p w:rsidR="00BB10FC" w:rsidRPr="002A1343" w:rsidRDefault="00BB10FC" w:rsidP="002457D8">
      <w:pPr>
        <w:spacing w:line="276" w:lineRule="auto"/>
        <w:ind w:firstLine="540"/>
        <w:jc w:val="both"/>
      </w:pPr>
      <w:r w:rsidRPr="002A1343">
        <w:t>3.1.4. подготовить документацию, необходимую для проведения торгов (формы протоколов об определении участников торгов, о результатах проведения торгов);</w:t>
      </w:r>
    </w:p>
    <w:p w:rsidR="00BB10FC" w:rsidRPr="002A1343" w:rsidRDefault="00BB10FC" w:rsidP="002457D8">
      <w:pPr>
        <w:spacing w:line="276" w:lineRule="auto"/>
        <w:ind w:firstLine="540"/>
        <w:jc w:val="both"/>
      </w:pPr>
      <w:r w:rsidRPr="002A1343">
        <w:lastRenderedPageBreak/>
        <w:t>3.1.5. согласовать с Принципалом и опубликовать текст сообщения о проведении торгов в официальном издании, определенном Правительством РФ, печатном органе по месту нахождения Принципала и Едином федеральном реестре сведений о банкротстве;</w:t>
      </w:r>
    </w:p>
    <w:p w:rsidR="00BB10FC" w:rsidRPr="002A1343" w:rsidRDefault="00BB10FC" w:rsidP="002457D8">
      <w:pPr>
        <w:spacing w:line="276" w:lineRule="auto"/>
        <w:ind w:firstLine="540"/>
        <w:jc w:val="both"/>
      </w:pPr>
      <w:r w:rsidRPr="002A1343">
        <w:t>3.1.6. заключить с претендентами договоры о задатке и обеспечить прием задатков претендентов;</w:t>
      </w:r>
    </w:p>
    <w:p w:rsidR="00BB10FC" w:rsidRPr="002A1343" w:rsidRDefault="00BB10FC" w:rsidP="002457D8">
      <w:pPr>
        <w:spacing w:line="276" w:lineRule="auto"/>
        <w:ind w:firstLine="540"/>
        <w:jc w:val="both"/>
      </w:pPr>
      <w:r w:rsidRPr="002A1343">
        <w:t>3.1.7. обеспечить прием от претендентов заявок (с документами) на участие в торгах или мотивированно отказать в приеме заявки;</w:t>
      </w:r>
    </w:p>
    <w:p w:rsidR="00BB10FC" w:rsidRPr="002A1343" w:rsidRDefault="00BB10FC" w:rsidP="002457D8">
      <w:pPr>
        <w:spacing w:line="276" w:lineRule="auto"/>
        <w:ind w:firstLine="540"/>
        <w:jc w:val="both"/>
      </w:pPr>
      <w:r w:rsidRPr="002A1343">
        <w:t>3.1.8. проверить правильность оформления представленных претендентами заявок и документов;</w:t>
      </w:r>
    </w:p>
    <w:p w:rsidR="00BB10FC" w:rsidRPr="002A1343" w:rsidRDefault="00BB10FC" w:rsidP="002457D8">
      <w:pPr>
        <w:spacing w:line="276" w:lineRule="auto"/>
        <w:ind w:firstLine="540"/>
        <w:jc w:val="both"/>
      </w:pPr>
      <w:r w:rsidRPr="002A1343">
        <w:t>3.1.9. принять решение о допуске претендентов к участию в торгах или об отказе в допуске к участию, подписать протокол об определении участников торгов;</w:t>
      </w:r>
    </w:p>
    <w:p w:rsidR="00BB10FC" w:rsidRPr="002A1343" w:rsidRDefault="00BB10FC" w:rsidP="002457D8">
      <w:pPr>
        <w:spacing w:line="276" w:lineRule="auto"/>
        <w:ind w:firstLine="540"/>
        <w:jc w:val="both"/>
      </w:pPr>
      <w:r w:rsidRPr="002A1343">
        <w:t>3.1.10. провести торги и определить победителя торгов;</w:t>
      </w:r>
    </w:p>
    <w:p w:rsidR="00BB10FC" w:rsidRPr="002A1343" w:rsidRDefault="00BB10FC" w:rsidP="002457D8">
      <w:pPr>
        <w:spacing w:line="276" w:lineRule="auto"/>
        <w:ind w:firstLine="540"/>
        <w:jc w:val="both"/>
      </w:pPr>
      <w:r w:rsidRPr="002A1343">
        <w:t>3.1.11. в соответствующем случае принять решение о признании торгов несостоявшимися;</w:t>
      </w:r>
    </w:p>
    <w:p w:rsidR="00BB10FC" w:rsidRPr="002A1343" w:rsidRDefault="00BB10FC" w:rsidP="002457D8">
      <w:pPr>
        <w:spacing w:line="276" w:lineRule="auto"/>
        <w:ind w:firstLine="540"/>
        <w:jc w:val="both"/>
      </w:pPr>
      <w:r w:rsidRPr="002A1343">
        <w:t>3.1.12. оформить и подписать протокол о результатах проведения торгов;</w:t>
      </w:r>
    </w:p>
    <w:p w:rsidR="00BB10FC" w:rsidRPr="002A1343" w:rsidRDefault="00BB10FC" w:rsidP="002457D8">
      <w:pPr>
        <w:spacing w:line="276" w:lineRule="auto"/>
        <w:ind w:firstLine="540"/>
        <w:jc w:val="both"/>
      </w:pPr>
      <w:r w:rsidRPr="002A1343">
        <w:t>3.1.13. 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опубликовать предварительно согласованный с Принципалом текст сообщения о результатах проведения торгов в официальном издании, определенном регулирующим органом, печатном органе по месту нахождения Принципала и Едином федеральном реестре сведений о банкротстве;</w:t>
      </w:r>
    </w:p>
    <w:p w:rsidR="00BB10FC" w:rsidRPr="002A1343" w:rsidRDefault="00BB10FC" w:rsidP="002457D8">
      <w:pPr>
        <w:spacing w:line="276" w:lineRule="auto"/>
        <w:ind w:firstLine="540"/>
        <w:jc w:val="both"/>
      </w:pPr>
      <w:r w:rsidRPr="002A1343">
        <w:t xml:space="preserve">3.1.14. перечислить Принципалу задаток покупателя в счет оплаты приобретенного Имущества в течение </w:t>
      </w:r>
      <w:r w:rsidR="00221AFE" w:rsidRPr="002A1343">
        <w:t>1</w:t>
      </w:r>
      <w:r w:rsidRPr="002A1343">
        <w:t>5 (пят</w:t>
      </w:r>
      <w:r w:rsidR="00221AFE" w:rsidRPr="002A1343">
        <w:t>надцати</w:t>
      </w:r>
      <w:r w:rsidRPr="002A1343">
        <w:t xml:space="preserve">) </w:t>
      </w:r>
      <w:r w:rsidR="00DD3782">
        <w:t>рабочих</w:t>
      </w:r>
      <w:r w:rsidRPr="002A1343">
        <w:t xml:space="preserve"> дней с момента признания участника победителем торгов, на расчетный счет Принципала, указанный в Договоре;</w:t>
      </w:r>
    </w:p>
    <w:p w:rsidR="00BB10FC" w:rsidRPr="002A1343" w:rsidRDefault="00BB10FC" w:rsidP="002457D8">
      <w:pPr>
        <w:spacing w:line="276" w:lineRule="auto"/>
        <w:ind w:firstLine="540"/>
        <w:jc w:val="both"/>
      </w:pPr>
      <w:r w:rsidRPr="002A1343">
        <w:t>3.1.15. возвратить задатки претендентам и участникам торгов</w:t>
      </w:r>
      <w:r w:rsidR="00541908" w:rsidRPr="002A1343">
        <w:t>, не признанным</w:t>
      </w:r>
      <w:r w:rsidRPr="002A1343">
        <w:t xml:space="preserve"> победителями торгов,  в течение 5 (пяти) банковских дней с момента подписания протокола о результатах проведения торгов;</w:t>
      </w:r>
    </w:p>
    <w:p w:rsidR="00BB10FC" w:rsidRPr="002A1343" w:rsidRDefault="00BB10FC" w:rsidP="002457D8">
      <w:pPr>
        <w:spacing w:line="276" w:lineRule="auto"/>
        <w:ind w:firstLine="540"/>
        <w:jc w:val="both"/>
      </w:pPr>
      <w:r w:rsidRPr="002A1343">
        <w:t>3.1.16. в течение 2 (двух) рабочих дней с даты подписания протокола о результатах проведения торгов направить победителю торгов и арбитражному управляющему Принципала копии этого протокола.</w:t>
      </w:r>
    </w:p>
    <w:p w:rsidR="00BB10FC" w:rsidRPr="002A1343" w:rsidRDefault="00BB10FC" w:rsidP="002457D8">
      <w:pPr>
        <w:spacing w:line="276" w:lineRule="auto"/>
        <w:ind w:firstLine="540"/>
        <w:jc w:val="both"/>
      </w:pPr>
      <w:r w:rsidRPr="002A1343">
        <w:t>3.2. Принципал обязуется:</w:t>
      </w:r>
    </w:p>
    <w:p w:rsidR="00BB10FC" w:rsidRPr="002A1343" w:rsidRDefault="00BB10FC" w:rsidP="002457D8">
      <w:pPr>
        <w:spacing w:line="276" w:lineRule="auto"/>
        <w:ind w:firstLine="540"/>
        <w:jc w:val="both"/>
      </w:pPr>
      <w:r w:rsidRPr="002A1343">
        <w:t>3.2.1. передать Агенту надлежащим образом оформленные документы, содержащие сведения о составе Имущества, порядок и условия его продажи,  в т.ч. начальную цену продажи Имущества, шаг аукциона, условия конкурса, размер задатка и иные условия, определяемые в соответствии с законодательством РФ о несостоятельности (банкротстве);</w:t>
      </w:r>
    </w:p>
    <w:p w:rsidR="00BB10FC" w:rsidRPr="002A1343" w:rsidRDefault="00BB10FC" w:rsidP="002457D8">
      <w:pPr>
        <w:spacing w:line="276" w:lineRule="auto"/>
        <w:ind w:firstLine="540"/>
        <w:jc w:val="both"/>
      </w:pPr>
      <w:r w:rsidRPr="002A1343">
        <w:t>3.2.2. в течение пяти дней с даты подписания протокола о результатах проведения торгов направить победителю торгов, определенному Агентом, предложение заключить соответствующий договор (с приложением проекта этого договора) с представленным победителем торгов предложением о цене.</w:t>
      </w:r>
    </w:p>
    <w:p w:rsidR="00BB10FC" w:rsidRPr="002A1343" w:rsidRDefault="00BB10FC" w:rsidP="002457D8">
      <w:pPr>
        <w:spacing w:line="276" w:lineRule="auto"/>
        <w:ind w:firstLine="540"/>
        <w:jc w:val="center"/>
        <w:rPr>
          <w:b/>
        </w:rPr>
      </w:pPr>
    </w:p>
    <w:p w:rsidR="00BB10FC" w:rsidRPr="002A1343" w:rsidRDefault="00BB10FC" w:rsidP="002457D8">
      <w:pPr>
        <w:spacing w:line="276" w:lineRule="auto"/>
        <w:ind w:firstLine="540"/>
        <w:jc w:val="center"/>
        <w:rPr>
          <w:b/>
        </w:rPr>
      </w:pPr>
      <w:r w:rsidRPr="002A1343">
        <w:rPr>
          <w:b/>
        </w:rPr>
        <w:t>4. ОБЯЗАННОСТИ СТОРОН ПРИ ПРОДАЖЕ ИМУЩЕСТВА ПОСРЕДСТВОМ ПУБЛИЧНОГО ПРЕДЛОЖЕНИЯ</w:t>
      </w:r>
    </w:p>
    <w:p w:rsidR="00BB10FC" w:rsidRPr="002A1343" w:rsidRDefault="00BB10FC" w:rsidP="002457D8">
      <w:pPr>
        <w:spacing w:line="276" w:lineRule="auto"/>
        <w:ind w:firstLine="540"/>
        <w:jc w:val="both"/>
      </w:pPr>
    </w:p>
    <w:p w:rsidR="00BB10FC" w:rsidRPr="002A1343" w:rsidRDefault="00BB10FC" w:rsidP="002457D8">
      <w:pPr>
        <w:spacing w:line="276" w:lineRule="auto"/>
        <w:ind w:firstLine="540"/>
        <w:jc w:val="both"/>
      </w:pPr>
      <w:r w:rsidRPr="002A1343">
        <w:t>4.1. Агент обязуется:</w:t>
      </w:r>
    </w:p>
    <w:p w:rsidR="00BB10FC" w:rsidRPr="002A1343" w:rsidRDefault="00BB10FC" w:rsidP="002457D8">
      <w:pPr>
        <w:spacing w:line="276" w:lineRule="auto"/>
        <w:ind w:firstLine="540"/>
        <w:jc w:val="both"/>
      </w:pPr>
      <w:r w:rsidRPr="002A1343">
        <w:t xml:space="preserve">4.1.1. определить и согласовать с Принципалом место, даты начала и окончания приема заявок на участие в продаже в  сроки, установленные условиями продажи </w:t>
      </w:r>
      <w:r w:rsidRPr="002A1343">
        <w:lastRenderedPageBreak/>
        <w:t>Имущества. Такое согласование производится Агентом путем согласования с Принципалом текста сообщения о торгах;</w:t>
      </w:r>
    </w:p>
    <w:p w:rsidR="00BB10FC" w:rsidRPr="002A1343" w:rsidRDefault="00BB10FC" w:rsidP="002457D8">
      <w:pPr>
        <w:spacing w:line="276" w:lineRule="auto"/>
        <w:ind w:firstLine="540"/>
        <w:jc w:val="both"/>
      </w:pPr>
      <w:r w:rsidRPr="002A1343">
        <w:t>4.1.2. подготовить и согласовать с Принципалом документацию, нео</w:t>
      </w:r>
      <w:r w:rsidR="002457D8">
        <w:t>бходимую для проведения продажи;</w:t>
      </w:r>
    </w:p>
    <w:p w:rsidR="00BB10FC" w:rsidRPr="002A1343" w:rsidRDefault="00BB10FC" w:rsidP="002457D8">
      <w:pPr>
        <w:spacing w:line="276" w:lineRule="auto"/>
        <w:ind w:firstLine="540"/>
        <w:jc w:val="both"/>
      </w:pPr>
      <w:r w:rsidRPr="002A1343">
        <w:t>4.1.3. согласовать с Принципалом и опубликовать текст сообщения о проведении торгов в официальном издании, определенном Правительством РФ, печатном органе по месту нахождения Принципала и Едином федеральном реестре сведений о банкротстве;</w:t>
      </w:r>
    </w:p>
    <w:p w:rsidR="00BB10FC" w:rsidRPr="002A1343" w:rsidRDefault="00BB10FC" w:rsidP="002457D8">
      <w:pPr>
        <w:spacing w:line="276" w:lineRule="auto"/>
        <w:ind w:firstLine="540"/>
        <w:jc w:val="both"/>
      </w:pPr>
      <w:r w:rsidRPr="002A1343">
        <w:t>4.1.4. проверить правильность оформления представленных претендентами заявок и документов;</w:t>
      </w:r>
    </w:p>
    <w:p w:rsidR="00BB10FC" w:rsidRPr="002A1343" w:rsidRDefault="00BB10FC" w:rsidP="002457D8">
      <w:pPr>
        <w:spacing w:line="276" w:lineRule="auto"/>
        <w:ind w:firstLine="540"/>
        <w:jc w:val="both"/>
      </w:pPr>
      <w:r w:rsidRPr="002A1343">
        <w:t>4.1.5. определить победителя торгов посредством публичного предложения;</w:t>
      </w:r>
    </w:p>
    <w:p w:rsidR="00BB10FC" w:rsidRPr="002A1343" w:rsidRDefault="00BB10FC" w:rsidP="002457D8">
      <w:pPr>
        <w:spacing w:line="276" w:lineRule="auto"/>
        <w:ind w:firstLine="540"/>
        <w:jc w:val="both"/>
      </w:pPr>
      <w:r w:rsidRPr="002A1343">
        <w:t>4.1.6. в соответствующем случае принять решение о признании торгов несостоявшимися;</w:t>
      </w:r>
    </w:p>
    <w:p w:rsidR="00BB10FC" w:rsidRPr="002A1343" w:rsidRDefault="00BB10FC" w:rsidP="002457D8">
      <w:pPr>
        <w:spacing w:line="276" w:lineRule="auto"/>
        <w:ind w:firstLine="540"/>
        <w:jc w:val="both"/>
      </w:pPr>
      <w:r w:rsidRPr="002A1343">
        <w:t>4.1.7. 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опубликовать предварительно согласованный с Принципалом текст сообщения о результатах проведения торгов в официальном издании, определенном регулирующим органом, печатном органе по месту нахождения Принципала и Едином федеральном реестре сведений о банкротстве.</w:t>
      </w:r>
    </w:p>
    <w:p w:rsidR="00BB10FC" w:rsidRPr="002A1343" w:rsidRDefault="00BB10FC" w:rsidP="002457D8">
      <w:pPr>
        <w:spacing w:line="276" w:lineRule="auto"/>
        <w:ind w:firstLine="540"/>
        <w:jc w:val="both"/>
      </w:pPr>
      <w:r w:rsidRPr="002A1343">
        <w:t>4.2. Принципал обязуется:</w:t>
      </w:r>
    </w:p>
    <w:p w:rsidR="00BB10FC" w:rsidRPr="002A1343" w:rsidRDefault="00BB10FC" w:rsidP="002457D8">
      <w:pPr>
        <w:spacing w:line="276" w:lineRule="auto"/>
        <w:ind w:firstLine="540"/>
        <w:jc w:val="both"/>
      </w:pPr>
      <w:r w:rsidRPr="002A1343">
        <w:t>4.2.1. передать Агенту надлежащим образом оформленные документы, содержащие сведения об установлении шага понижения цены первоначального предложения, периода понижения цены и иных условий, определяемых законодательством РФ о несостоятельности (банкротстве);</w:t>
      </w:r>
    </w:p>
    <w:p w:rsidR="00BB10FC" w:rsidRPr="002A1343" w:rsidRDefault="00BB10FC" w:rsidP="002457D8">
      <w:pPr>
        <w:spacing w:line="276" w:lineRule="auto"/>
        <w:ind w:firstLine="540"/>
        <w:jc w:val="both"/>
      </w:pPr>
      <w:r w:rsidRPr="002A1343">
        <w:t>4.2.2. передать Агенту надлежащим образом оформленные документы, содержащие сведения о размере задатка для участия в торгах.</w:t>
      </w:r>
    </w:p>
    <w:p w:rsidR="00BB10FC" w:rsidRPr="002A1343" w:rsidRDefault="00BB10FC" w:rsidP="002457D8">
      <w:pPr>
        <w:spacing w:line="276" w:lineRule="auto"/>
        <w:ind w:firstLine="540"/>
        <w:jc w:val="both"/>
      </w:pPr>
    </w:p>
    <w:p w:rsidR="00BB10FC" w:rsidRPr="002A1343" w:rsidRDefault="00BB10FC" w:rsidP="002457D8">
      <w:pPr>
        <w:spacing w:line="276" w:lineRule="auto"/>
        <w:ind w:firstLine="540"/>
        <w:jc w:val="center"/>
        <w:rPr>
          <w:b/>
        </w:rPr>
      </w:pPr>
      <w:r w:rsidRPr="002A1343">
        <w:rPr>
          <w:b/>
        </w:rPr>
        <w:t>5. ВОЗНАГРАЖДЕНИЕ И ПОРЯДОК РАСЧЕТОВ</w:t>
      </w:r>
    </w:p>
    <w:p w:rsidR="00BB10FC" w:rsidRPr="002A1343" w:rsidRDefault="00BB10FC" w:rsidP="002457D8">
      <w:pPr>
        <w:spacing w:line="276" w:lineRule="auto"/>
        <w:ind w:firstLine="540"/>
        <w:jc w:val="both"/>
      </w:pPr>
    </w:p>
    <w:p w:rsidR="00BB10FC" w:rsidRPr="002A1343" w:rsidRDefault="00BB10FC" w:rsidP="002457D8">
      <w:pPr>
        <w:spacing w:line="276" w:lineRule="auto"/>
        <w:ind w:firstLine="540"/>
        <w:jc w:val="both"/>
        <w:rPr>
          <w:b/>
        </w:rPr>
      </w:pPr>
      <w:r w:rsidRPr="002A1343">
        <w:t xml:space="preserve">5.1. Размер вознаграждения Агента за совершение действий по организации торгов по продаже Имущества (первоначальных торгов, повторных торгов, торгов посредством публичного предложения) составляет </w:t>
      </w:r>
      <w:r w:rsidR="002457D8">
        <w:t>5</w:t>
      </w:r>
      <w:r w:rsidR="00923159" w:rsidRPr="002A1343">
        <w:t>%</w:t>
      </w:r>
      <w:r w:rsidR="00541908" w:rsidRPr="002A1343">
        <w:t xml:space="preserve"> (</w:t>
      </w:r>
      <w:r w:rsidR="00C24C10" w:rsidRPr="002A1343">
        <w:t>процент</w:t>
      </w:r>
      <w:r w:rsidR="002457D8">
        <w:t>ов</w:t>
      </w:r>
      <w:r w:rsidR="00541908" w:rsidRPr="002A1343">
        <w:t>)</w:t>
      </w:r>
      <w:r w:rsidR="004D5149" w:rsidRPr="002A1343">
        <w:t xml:space="preserve"> от суммы денежных средств, поступивших</w:t>
      </w:r>
      <w:r w:rsidR="00541908" w:rsidRPr="002A1343">
        <w:t xml:space="preserve"> при реализации имущества  на торгах</w:t>
      </w:r>
      <w:r w:rsidR="007775CE" w:rsidRPr="002A1343">
        <w:t>, но в любом случае не свыше совокупности лимита, установленного п.3 ст. 20.7. ФЗ «О несостоятельности (банкротстве)».</w:t>
      </w:r>
      <w:r w:rsidRPr="002A1343">
        <w:t xml:space="preserve"> Платежи по настоящему Договору НДС не облагаются, т.к. Агент применяет упрощенную систему налогообложения в соответствии с п. 2 ст. 346.11 НК РФ</w:t>
      </w:r>
    </w:p>
    <w:p w:rsidR="00BB10FC" w:rsidRPr="002A1343" w:rsidRDefault="00BB10FC" w:rsidP="002457D8">
      <w:pPr>
        <w:spacing w:line="276" w:lineRule="auto"/>
        <w:ind w:firstLine="540"/>
        <w:jc w:val="both"/>
      </w:pPr>
      <w:r w:rsidRPr="002A1343">
        <w:t>5.</w:t>
      </w:r>
      <w:r w:rsidR="00541908" w:rsidRPr="002A1343">
        <w:t>2</w:t>
      </w:r>
      <w:r w:rsidRPr="002A1343">
        <w:t>. Принципал оплачивает в полном объеме расходы Агента на организацию торгов, в том числе расходы на опубликование информационных сообщений в официальном издании, определенном регулирующим органом, печатном органе по месту нахождения Принципала, Едином федеральном реестре сведений о банкротстве, расходы на оплату услуг оператора электронной площадки.</w:t>
      </w:r>
    </w:p>
    <w:p w:rsidR="00BB10FC" w:rsidRPr="002A1343" w:rsidRDefault="00BB10FC" w:rsidP="002457D8">
      <w:pPr>
        <w:spacing w:line="276" w:lineRule="auto"/>
        <w:ind w:firstLine="540"/>
        <w:jc w:val="both"/>
      </w:pPr>
      <w:r w:rsidRPr="002A1343">
        <w:t>5.</w:t>
      </w:r>
      <w:r w:rsidR="004D5149" w:rsidRPr="002A1343">
        <w:t>3</w:t>
      </w:r>
      <w:r w:rsidRPr="002A1343">
        <w:t xml:space="preserve">. Оплата вознаграждения и расходов Агента осуществляется Принципалом в течение </w:t>
      </w:r>
      <w:r w:rsidR="007775CE" w:rsidRPr="002A1343">
        <w:t>2</w:t>
      </w:r>
      <w:r w:rsidRPr="002A1343">
        <w:t>5 (</w:t>
      </w:r>
      <w:r w:rsidR="007775CE" w:rsidRPr="002A1343">
        <w:t xml:space="preserve">двадцати </w:t>
      </w:r>
      <w:r w:rsidRPr="002A1343">
        <w:t>пяти) рабочих дней с момента оказания Агентом услуг по организации торгов по продаже Имущества в соответствии с п. 1.6 настоящего Договора.</w:t>
      </w:r>
    </w:p>
    <w:p w:rsidR="00BB10FC" w:rsidRPr="002A1343" w:rsidRDefault="00BB10FC" w:rsidP="002457D8">
      <w:pPr>
        <w:spacing w:line="276" w:lineRule="auto"/>
        <w:ind w:firstLine="540"/>
        <w:jc w:val="both"/>
      </w:pPr>
      <w:r w:rsidRPr="002A1343">
        <w:t>5.</w:t>
      </w:r>
      <w:r w:rsidR="004D5149" w:rsidRPr="002A1343">
        <w:t>4</w:t>
      </w:r>
      <w:r w:rsidRPr="002A1343">
        <w:t xml:space="preserve">. Основанием для выплаты Принципалом вознаграждения Агенту является счет, который выставляется Агентом в течение 3 (трех) рабочих дней с момента оказания </w:t>
      </w:r>
      <w:r w:rsidRPr="002A1343">
        <w:lastRenderedPageBreak/>
        <w:t xml:space="preserve">Агентом услуг по организации торгов по продаже Имущества в соответствии с п. 1.6 настоящего Договора. </w:t>
      </w:r>
    </w:p>
    <w:p w:rsidR="00BB10FC" w:rsidRPr="002A1343" w:rsidRDefault="00BB10FC" w:rsidP="002457D8">
      <w:pPr>
        <w:spacing w:line="276" w:lineRule="auto"/>
        <w:jc w:val="both"/>
      </w:pPr>
    </w:p>
    <w:p w:rsidR="00BB10FC" w:rsidRPr="002A1343" w:rsidRDefault="00BB10FC" w:rsidP="002457D8">
      <w:pPr>
        <w:spacing w:line="276" w:lineRule="auto"/>
        <w:ind w:firstLine="540"/>
        <w:jc w:val="center"/>
        <w:rPr>
          <w:b/>
        </w:rPr>
      </w:pPr>
      <w:r w:rsidRPr="002A1343">
        <w:rPr>
          <w:b/>
        </w:rPr>
        <w:t>6. ОТВЕТСТВЕННОСТЬ СТОРОН</w:t>
      </w:r>
    </w:p>
    <w:p w:rsidR="00BB10FC" w:rsidRPr="002A1343" w:rsidRDefault="00BB10FC" w:rsidP="002457D8">
      <w:pPr>
        <w:spacing w:line="276" w:lineRule="auto"/>
        <w:ind w:firstLine="540"/>
        <w:jc w:val="both"/>
      </w:pPr>
    </w:p>
    <w:p w:rsidR="00BB10FC" w:rsidRPr="002A1343" w:rsidRDefault="00BB10FC" w:rsidP="002457D8">
      <w:pPr>
        <w:spacing w:line="276" w:lineRule="auto"/>
        <w:ind w:firstLine="540"/>
        <w:jc w:val="both"/>
      </w:pPr>
      <w:r w:rsidRPr="002A1343">
        <w:t>6.1. Стороны несут ответственность в соответствии с законодательством РФ. Ни одна из Сторон не несет ответственности в случае неисполнения или несвоевременного исполнения своих обязанностей по Договору, если надлежащее их исполнение оказалось невозможным вследствие обстоятельств непреодолимой силы, т.е. чрезвычайных и непредотвратимых при данных условиях обстоятельств.</w:t>
      </w:r>
    </w:p>
    <w:p w:rsidR="00BB10FC" w:rsidRPr="002A1343" w:rsidRDefault="00BB10FC" w:rsidP="002457D8">
      <w:pPr>
        <w:spacing w:line="276" w:lineRule="auto"/>
        <w:ind w:firstLine="540"/>
        <w:jc w:val="both"/>
      </w:pPr>
      <w:r w:rsidRPr="002A1343">
        <w:t>6.2. При наступлении обстоятельств непреодолимой силы Стороны или одна из Сторон незамедлительно информируют другую сторону об их наступлении направлением другой стороне соответствующего уведомления. При этом Стороны предпринимают все возможные меры для ограничения отрицательных последствий, вызываемых указанными обстоятельствами непреодолимой силы.</w:t>
      </w:r>
    </w:p>
    <w:p w:rsidR="00BB10FC" w:rsidRPr="002A1343" w:rsidRDefault="00BB10FC" w:rsidP="002457D8">
      <w:pPr>
        <w:spacing w:line="276" w:lineRule="auto"/>
        <w:ind w:firstLine="540"/>
        <w:jc w:val="both"/>
      </w:pPr>
      <w:r w:rsidRPr="002A1343">
        <w:t>6.3. Срок исполнения обязательств Сторон по Договору в случае наступления обстоятельств непреодолимой силы продлевается соразмерно времени, в течение которого действовали такие обстоятельства.</w:t>
      </w:r>
    </w:p>
    <w:p w:rsidR="00BB10FC" w:rsidRPr="002A1343" w:rsidRDefault="00BB10FC" w:rsidP="002457D8">
      <w:pPr>
        <w:spacing w:line="276" w:lineRule="auto"/>
        <w:ind w:firstLine="540"/>
        <w:jc w:val="both"/>
      </w:pPr>
      <w:r w:rsidRPr="002A1343">
        <w:t>6.4. Если обстоятельства непреодолимой силы  имеют такой характер, что исполнение обязанностей Сторонами или одной из Сторон по Договору становится чрезвычайно затруднительным в течение более 3 (трех) недель подряд, Стороны должны принять совместное решение о дальнейшей судьбе Договора.</w:t>
      </w:r>
    </w:p>
    <w:p w:rsidR="00BB10FC" w:rsidRPr="002A1343" w:rsidRDefault="00BB10FC" w:rsidP="002457D8">
      <w:pPr>
        <w:spacing w:line="276" w:lineRule="auto"/>
        <w:ind w:firstLine="540"/>
        <w:jc w:val="both"/>
      </w:pPr>
      <w:r w:rsidRPr="002A1343">
        <w:t>6.5. Агент несет ответственность за повреждение и сохранность документации, переданной ему Принципалом для проведения торгов.</w:t>
      </w:r>
    </w:p>
    <w:p w:rsidR="00BB10FC" w:rsidRPr="002A1343" w:rsidRDefault="00BB10FC" w:rsidP="002457D8">
      <w:pPr>
        <w:spacing w:line="276" w:lineRule="auto"/>
        <w:ind w:firstLine="540"/>
        <w:jc w:val="both"/>
      </w:pPr>
      <w:r w:rsidRPr="002A1343">
        <w:t>6.6. Агент не несет имущественной и/или иной ответственности за недостоверность информации, предоставленной  Принципалом, в том числе информации об основаниях проведения торгов, наличии полномочий у Принципала на реализацию Имущества на торгах, начальной цене продажи Имущества, количественных и качественных характеристиках Имущества.</w:t>
      </w:r>
    </w:p>
    <w:p w:rsidR="00BB10FC" w:rsidRPr="002A1343" w:rsidRDefault="00BB10FC" w:rsidP="002457D8">
      <w:pPr>
        <w:spacing w:line="276" w:lineRule="auto"/>
        <w:ind w:firstLine="540"/>
        <w:jc w:val="both"/>
      </w:pPr>
      <w:r w:rsidRPr="002A1343">
        <w:t>6.7. Принципал отвечает полностью за недостоверность информации и сведений о наличии полномочий у Принципала на реализацию Имущества на торгах, получении требуемого в соответствии с законодательством Российской Федерации согласия (одобрения) государственных (муниципальных) органов на такую реализацию, в том числе в части утверждения начальной цены продажи Имущества, получении одобрения собрания (комитета) кредиторов Принципала порядка, сроков и условий реализации Имущества, количественных и качественных характеристиках Имущества, наличии Имущества в натуре.</w:t>
      </w:r>
    </w:p>
    <w:p w:rsidR="00BB10FC" w:rsidRPr="002A1343" w:rsidRDefault="00BB10FC" w:rsidP="002457D8">
      <w:pPr>
        <w:spacing w:line="276" w:lineRule="auto"/>
        <w:ind w:firstLine="540"/>
        <w:jc w:val="both"/>
      </w:pPr>
      <w:r w:rsidRPr="002A1343">
        <w:t xml:space="preserve">6.8. В случае возникновения споров между Сторонами по вопросам исполнения, изменения либо расторжения Договора, Стороны примут все меры к их разрешению путем переговоров. В случае не достижения согласия, споры разрешаются путем обращения в Арбитражный суд </w:t>
      </w:r>
      <w:r w:rsidR="002457D8">
        <w:t>Республики Башкортостан</w:t>
      </w:r>
      <w:r w:rsidRPr="002A1343">
        <w:t>.</w:t>
      </w:r>
    </w:p>
    <w:p w:rsidR="00BB10FC" w:rsidRPr="002A1343" w:rsidRDefault="00BB10FC" w:rsidP="002457D8">
      <w:pPr>
        <w:spacing w:line="276" w:lineRule="auto"/>
        <w:ind w:firstLine="540"/>
        <w:jc w:val="both"/>
      </w:pPr>
      <w:r w:rsidRPr="002A1343">
        <w:t xml:space="preserve"> </w:t>
      </w:r>
    </w:p>
    <w:p w:rsidR="00BB10FC" w:rsidRPr="002A1343" w:rsidRDefault="00BB10FC" w:rsidP="002457D8">
      <w:pPr>
        <w:spacing w:line="276" w:lineRule="auto"/>
        <w:ind w:firstLine="540"/>
        <w:jc w:val="center"/>
        <w:rPr>
          <w:b/>
        </w:rPr>
      </w:pPr>
      <w:r w:rsidRPr="002A1343">
        <w:rPr>
          <w:b/>
        </w:rPr>
        <w:t>7. ПРОЧИЕ ПОЛОЖЕНИЯ</w:t>
      </w:r>
    </w:p>
    <w:p w:rsidR="00BB10FC" w:rsidRPr="002A1343" w:rsidRDefault="00BB10FC" w:rsidP="002457D8">
      <w:pPr>
        <w:spacing w:line="276" w:lineRule="auto"/>
        <w:ind w:firstLine="540"/>
        <w:jc w:val="center"/>
        <w:rPr>
          <w:b/>
        </w:rPr>
      </w:pPr>
    </w:p>
    <w:p w:rsidR="00BB10FC" w:rsidRPr="002A1343" w:rsidRDefault="00BB10FC" w:rsidP="002457D8">
      <w:pPr>
        <w:spacing w:line="276" w:lineRule="auto"/>
        <w:ind w:firstLine="540"/>
        <w:jc w:val="both"/>
      </w:pPr>
      <w:r w:rsidRPr="002A1343">
        <w:t>7.1. Договор составлен в двух экземплярах, имеющих одинаковую юридическую силу, по одному для каждой из Сторон.</w:t>
      </w:r>
    </w:p>
    <w:p w:rsidR="00BB10FC" w:rsidRPr="002A1343" w:rsidRDefault="00BB10FC" w:rsidP="002457D8">
      <w:pPr>
        <w:spacing w:line="276" w:lineRule="auto"/>
        <w:ind w:firstLine="540"/>
        <w:jc w:val="both"/>
      </w:pPr>
      <w:r w:rsidRPr="002A1343">
        <w:lastRenderedPageBreak/>
        <w:t xml:space="preserve">7.2. Вся корреспонденция, в соответствии с Договором, считается направленной надлежащим образом, если она направлена заказным письмом с уведомлением о вручении, либо курьером с распиской о вручении. </w:t>
      </w:r>
    </w:p>
    <w:p w:rsidR="00BB10FC" w:rsidRPr="002A1343" w:rsidRDefault="00BB10FC" w:rsidP="002457D8">
      <w:pPr>
        <w:spacing w:line="276" w:lineRule="auto"/>
        <w:ind w:firstLine="540"/>
        <w:jc w:val="both"/>
      </w:pPr>
      <w:r w:rsidRPr="002A1343">
        <w:t xml:space="preserve">        Стороны согласились с возможностью обмена копиями документов между Сторонами посредством электронной, факсимильной или иной связи, позволяющей достоверно установить, что документ исходит от Стороны Договора, с последующей передачей оригинала документа в разумный срок.</w:t>
      </w:r>
    </w:p>
    <w:p w:rsidR="00BB10FC" w:rsidRPr="002A1343" w:rsidRDefault="00BB10FC" w:rsidP="002457D8">
      <w:pPr>
        <w:spacing w:line="276" w:lineRule="auto"/>
        <w:ind w:firstLine="540"/>
        <w:jc w:val="both"/>
      </w:pPr>
      <w:r w:rsidRPr="002A1343">
        <w:t>7.3. В случае изменения адреса и (или) реквизитов одной из Сторон, извещение о таком изменении должно быть направлено другой стороне в пятидневный срок. До получения другой стороной измененных реквизитов, все исполненное и (или) отправленное ей в соответствии с прежними адресами и (или) реквизитами, считается исполненным и (или) отправленным надлежащим образом.</w:t>
      </w:r>
    </w:p>
    <w:p w:rsidR="00BB10FC" w:rsidRPr="002A1343" w:rsidRDefault="00BB10FC" w:rsidP="002457D8">
      <w:pPr>
        <w:spacing w:line="276" w:lineRule="auto"/>
        <w:ind w:firstLine="540"/>
        <w:jc w:val="both"/>
      </w:pPr>
      <w:r w:rsidRPr="002A1343">
        <w:t>7.4. Стороны договорились о возможности использования электронного  документооборота между Сторонами, в процессе исполнения Договора, а также документооборота посредством почтовой, факсимильной или иной связи, позволяющей достоверно установить, что документ исходит от стороны Договора.</w:t>
      </w:r>
    </w:p>
    <w:p w:rsidR="00BB10FC" w:rsidRPr="002A1343" w:rsidRDefault="00BB10FC" w:rsidP="002457D8">
      <w:pPr>
        <w:spacing w:line="276" w:lineRule="auto"/>
        <w:ind w:firstLine="540"/>
        <w:jc w:val="both"/>
      </w:pPr>
    </w:p>
    <w:p w:rsidR="00BB10FC" w:rsidRPr="002A1343" w:rsidRDefault="00BB10FC" w:rsidP="002457D8">
      <w:pPr>
        <w:spacing w:line="276" w:lineRule="auto"/>
        <w:ind w:firstLine="540"/>
        <w:jc w:val="center"/>
        <w:rPr>
          <w:b/>
        </w:rPr>
      </w:pPr>
      <w:r w:rsidRPr="002A1343">
        <w:rPr>
          <w:b/>
        </w:rPr>
        <w:t>8. СРОК ДЕЙСТВИЯ ДОГОВОРА</w:t>
      </w:r>
    </w:p>
    <w:p w:rsidR="00BB10FC" w:rsidRPr="002A1343" w:rsidRDefault="00BB10FC" w:rsidP="002457D8">
      <w:pPr>
        <w:spacing w:line="276" w:lineRule="auto"/>
        <w:ind w:firstLine="540"/>
        <w:jc w:val="both"/>
      </w:pPr>
    </w:p>
    <w:p w:rsidR="002457D8" w:rsidRDefault="00BB10FC" w:rsidP="002457D8">
      <w:pPr>
        <w:spacing w:line="276" w:lineRule="auto"/>
        <w:ind w:firstLine="540"/>
        <w:jc w:val="both"/>
      </w:pPr>
      <w:r w:rsidRPr="002A1343">
        <w:t>8.1. Договор вступает в силу с даты его подписания Сторонами и действует до полного выполнения Сторонами своих обязательств.</w:t>
      </w:r>
    </w:p>
    <w:p w:rsidR="002457D8" w:rsidRPr="002A1343" w:rsidRDefault="002457D8" w:rsidP="002457D8">
      <w:pPr>
        <w:spacing w:line="276" w:lineRule="auto"/>
        <w:jc w:val="both"/>
      </w:pPr>
    </w:p>
    <w:p w:rsidR="00BB10FC" w:rsidRPr="002A1343" w:rsidRDefault="00BB10FC" w:rsidP="002457D8">
      <w:pPr>
        <w:spacing w:line="276" w:lineRule="auto"/>
        <w:jc w:val="center"/>
        <w:rPr>
          <w:b/>
        </w:rPr>
      </w:pPr>
      <w:r w:rsidRPr="002A1343">
        <w:rPr>
          <w:b/>
        </w:rPr>
        <w:t>9. АДРЕСА, БАНКОВСКИЕ РЕКВИЗИТЫ И ПОДПИСИ СТОРОН</w:t>
      </w:r>
    </w:p>
    <w:p w:rsidR="00BB10FC" w:rsidRPr="002A1343" w:rsidRDefault="00BB10FC" w:rsidP="002457D8">
      <w:pPr>
        <w:spacing w:line="276" w:lineRule="auto"/>
        <w:jc w:val="center"/>
        <w:rPr>
          <w:b/>
        </w:rPr>
      </w:pPr>
    </w:p>
    <w:tbl>
      <w:tblPr>
        <w:tblW w:w="14877" w:type="dxa"/>
        <w:tblLook w:val="04A0"/>
      </w:tblPr>
      <w:tblGrid>
        <w:gridCol w:w="4833"/>
        <w:gridCol w:w="10044"/>
      </w:tblGrid>
      <w:tr w:rsidR="00BB10FC" w:rsidRPr="002A1343" w:rsidTr="00BB10FC">
        <w:tc>
          <w:tcPr>
            <w:tcW w:w="4833" w:type="dxa"/>
          </w:tcPr>
          <w:p w:rsidR="00BB10FC" w:rsidRPr="002A1343" w:rsidRDefault="00BB10FC" w:rsidP="002457D8">
            <w:pPr>
              <w:pStyle w:val="ConsPlusNormal"/>
              <w:spacing w:line="276" w:lineRule="auto"/>
              <w:ind w:firstLine="0"/>
              <w:jc w:val="right"/>
              <w:rPr>
                <w:rFonts w:ascii="Times New Roman" w:hAnsi="Times New Roman" w:cs="Times New Roman"/>
                <w:b/>
                <w:color w:val="000000"/>
                <w:sz w:val="24"/>
                <w:szCs w:val="24"/>
              </w:rPr>
            </w:pPr>
          </w:p>
        </w:tc>
        <w:tc>
          <w:tcPr>
            <w:tcW w:w="10044" w:type="dxa"/>
          </w:tcPr>
          <w:p w:rsidR="00BB10FC" w:rsidRPr="002A1343" w:rsidRDefault="00BB10FC" w:rsidP="002457D8">
            <w:pPr>
              <w:pStyle w:val="ConsPlusNormal"/>
              <w:spacing w:line="276" w:lineRule="auto"/>
              <w:ind w:firstLine="0"/>
              <w:rPr>
                <w:rFonts w:ascii="Times New Roman" w:hAnsi="Times New Roman" w:cs="Times New Roman"/>
                <w:b/>
                <w:color w:val="000000"/>
                <w:sz w:val="24"/>
                <w:szCs w:val="24"/>
              </w:rPr>
            </w:pPr>
          </w:p>
        </w:tc>
      </w:tr>
    </w:tbl>
    <w:p w:rsidR="00BB10FC" w:rsidRPr="002A1343" w:rsidRDefault="00BB10FC" w:rsidP="002457D8">
      <w:pPr>
        <w:spacing w:line="276" w:lineRule="auto"/>
        <w:jc w:val="center"/>
      </w:pPr>
    </w:p>
    <w:tbl>
      <w:tblPr>
        <w:tblW w:w="4865" w:type="pct"/>
        <w:tblInd w:w="310" w:type="dxa"/>
        <w:tblLayout w:type="fixed"/>
        <w:tblLook w:val="0000"/>
      </w:tblPr>
      <w:tblGrid>
        <w:gridCol w:w="5018"/>
        <w:gridCol w:w="4294"/>
      </w:tblGrid>
      <w:tr w:rsidR="004D5149" w:rsidRPr="002A1343" w:rsidTr="004D5149">
        <w:trPr>
          <w:trHeight w:val="34"/>
        </w:trPr>
        <w:tc>
          <w:tcPr>
            <w:tcW w:w="5019" w:type="dxa"/>
            <w:tcBorders>
              <w:top w:val="single" w:sz="4" w:space="0" w:color="000000"/>
              <w:left w:val="single" w:sz="4" w:space="0" w:color="000000"/>
              <w:bottom w:val="single" w:sz="4" w:space="0" w:color="000000"/>
            </w:tcBorders>
            <w:shd w:val="clear" w:color="auto" w:fill="auto"/>
          </w:tcPr>
          <w:p w:rsidR="004D5149" w:rsidRPr="002A1343" w:rsidRDefault="004D5149" w:rsidP="002457D8">
            <w:pPr>
              <w:snapToGrid w:val="0"/>
              <w:spacing w:line="276" w:lineRule="auto"/>
              <w:rPr>
                <w:b/>
                <w:bCs/>
              </w:rPr>
            </w:pPr>
            <w:r w:rsidRPr="002A1343">
              <w:rPr>
                <w:b/>
                <w:bCs/>
              </w:rPr>
              <w:t>Принципал</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4D5149" w:rsidRPr="002A1343" w:rsidRDefault="004D5149" w:rsidP="002457D8">
            <w:pPr>
              <w:snapToGrid w:val="0"/>
              <w:spacing w:line="276" w:lineRule="auto"/>
              <w:rPr>
                <w:b/>
                <w:bCs/>
              </w:rPr>
            </w:pPr>
            <w:r w:rsidRPr="002A1343">
              <w:rPr>
                <w:b/>
                <w:bCs/>
              </w:rPr>
              <w:t>Агент</w:t>
            </w:r>
          </w:p>
        </w:tc>
      </w:tr>
      <w:tr w:rsidR="004D5149" w:rsidRPr="002A1343" w:rsidTr="004D5149">
        <w:trPr>
          <w:trHeight w:val="759"/>
        </w:trPr>
        <w:tc>
          <w:tcPr>
            <w:tcW w:w="5019" w:type="dxa"/>
            <w:tcBorders>
              <w:top w:val="single" w:sz="4" w:space="0" w:color="000000"/>
              <w:left w:val="single" w:sz="4" w:space="0" w:color="000000"/>
            </w:tcBorders>
            <w:shd w:val="clear" w:color="auto" w:fill="auto"/>
          </w:tcPr>
          <w:p w:rsidR="006E0457" w:rsidRDefault="002F1FE0" w:rsidP="00AD5D54">
            <w:pPr>
              <w:spacing w:line="276" w:lineRule="auto"/>
              <w:rPr>
                <w:b/>
              </w:rPr>
            </w:pPr>
            <w:r>
              <w:rPr>
                <w:b/>
              </w:rPr>
              <w:t>ООО ПКФ «МАЯК»</w:t>
            </w:r>
          </w:p>
          <w:p w:rsidR="002F1FE0" w:rsidRPr="002F1FE0" w:rsidRDefault="002F1FE0" w:rsidP="00AD5D54">
            <w:pPr>
              <w:spacing w:line="276" w:lineRule="auto"/>
              <w:rPr>
                <w:b/>
              </w:rPr>
            </w:pPr>
            <w:r w:rsidRPr="002F1FE0">
              <w:rPr>
                <w:b/>
                <w:bCs/>
                <w:bdr w:val="none" w:sz="0" w:space="0" w:color="auto" w:frame="1"/>
                <w:shd w:val="clear" w:color="auto" w:fill="FFFFFF"/>
              </w:rPr>
              <w:t>450032, РБ, г. Уфа, ул. Инициативная, д. 3/2</w:t>
            </w:r>
          </w:p>
          <w:p w:rsidR="002F1FE0" w:rsidRPr="002F1FE0" w:rsidRDefault="002F1FE0" w:rsidP="002F1FE0">
            <w:pPr>
              <w:rPr>
                <w:b/>
                <w:shd w:val="clear" w:color="auto" w:fill="FFFFFF"/>
              </w:rPr>
            </w:pPr>
            <w:r w:rsidRPr="002F1FE0">
              <w:rPr>
                <w:b/>
              </w:rPr>
              <w:t xml:space="preserve">ОГРН </w:t>
            </w:r>
            <w:r w:rsidRPr="002F1FE0">
              <w:rPr>
                <w:b/>
                <w:shd w:val="clear" w:color="auto" w:fill="FFFFFF"/>
              </w:rPr>
              <w:t>1020202398424</w:t>
            </w:r>
          </w:p>
          <w:p w:rsidR="002F1FE0" w:rsidRPr="002F1FE0" w:rsidRDefault="002F1FE0" w:rsidP="002F1FE0">
            <w:pPr>
              <w:rPr>
                <w:b/>
              </w:rPr>
            </w:pPr>
            <w:r w:rsidRPr="002F1FE0">
              <w:rPr>
                <w:b/>
              </w:rPr>
              <w:t xml:space="preserve">ИНН  </w:t>
            </w:r>
            <w:r w:rsidRPr="002F1FE0">
              <w:rPr>
                <w:b/>
                <w:shd w:val="clear" w:color="auto" w:fill="FFFFFF"/>
              </w:rPr>
              <w:t>0273003949</w:t>
            </w:r>
            <w:r w:rsidRPr="002F1FE0">
              <w:rPr>
                <w:b/>
              </w:rPr>
              <w:t xml:space="preserve"> </w:t>
            </w:r>
          </w:p>
          <w:p w:rsidR="002F1FE0" w:rsidRPr="002F1FE0" w:rsidRDefault="002F1FE0" w:rsidP="002F1FE0">
            <w:pPr>
              <w:rPr>
                <w:b/>
                <w:shd w:val="clear" w:color="auto" w:fill="FFFFFF"/>
              </w:rPr>
            </w:pPr>
            <w:r w:rsidRPr="002F1FE0">
              <w:rPr>
                <w:b/>
              </w:rPr>
              <w:t xml:space="preserve">КПП </w:t>
            </w:r>
            <w:r w:rsidRPr="002F1FE0">
              <w:rPr>
                <w:b/>
                <w:shd w:val="clear" w:color="auto" w:fill="FFFFFF"/>
              </w:rPr>
              <w:t>027701001</w:t>
            </w:r>
          </w:p>
          <w:p w:rsidR="002F1FE0" w:rsidRPr="002F1FE0" w:rsidRDefault="002F1FE0" w:rsidP="002F1FE0">
            <w:pPr>
              <w:pStyle w:val="b-articletext"/>
              <w:shd w:val="clear" w:color="auto" w:fill="FFFFFF"/>
              <w:spacing w:before="0" w:beforeAutospacing="0" w:after="0" w:afterAutospacing="0"/>
              <w:jc w:val="both"/>
              <w:textAlignment w:val="baseline"/>
              <w:rPr>
                <w:b/>
              </w:rPr>
            </w:pPr>
            <w:r w:rsidRPr="002F1FE0">
              <w:rPr>
                <w:b/>
              </w:rPr>
              <w:t>р/с 40702810102000000501</w:t>
            </w:r>
          </w:p>
          <w:p w:rsidR="002F1FE0" w:rsidRPr="002F1FE0" w:rsidRDefault="002F1FE0" w:rsidP="002F1FE0">
            <w:pPr>
              <w:pStyle w:val="b-articletext"/>
              <w:shd w:val="clear" w:color="auto" w:fill="FFFFFF"/>
              <w:spacing w:before="0" w:beforeAutospacing="0" w:after="0" w:afterAutospacing="0"/>
              <w:jc w:val="both"/>
              <w:textAlignment w:val="baseline"/>
              <w:rPr>
                <w:b/>
              </w:rPr>
            </w:pPr>
            <w:r w:rsidRPr="002F1FE0">
              <w:rPr>
                <w:b/>
              </w:rPr>
              <w:t xml:space="preserve">Уфимский филиал Центркомбанка ООО </w:t>
            </w:r>
          </w:p>
          <w:p w:rsidR="002F1FE0" w:rsidRPr="002F1FE0" w:rsidRDefault="002F1FE0" w:rsidP="002F1FE0">
            <w:pPr>
              <w:pStyle w:val="b-articletext"/>
              <w:shd w:val="clear" w:color="auto" w:fill="FFFFFF"/>
              <w:spacing w:before="0" w:beforeAutospacing="0" w:after="0" w:afterAutospacing="0"/>
              <w:jc w:val="both"/>
              <w:textAlignment w:val="baseline"/>
              <w:rPr>
                <w:b/>
              </w:rPr>
            </w:pPr>
            <w:r w:rsidRPr="002F1FE0">
              <w:rPr>
                <w:b/>
              </w:rPr>
              <w:t>г. Уфа</w:t>
            </w:r>
          </w:p>
          <w:p w:rsidR="002F1FE0" w:rsidRPr="002F1FE0" w:rsidRDefault="002F1FE0" w:rsidP="002F1FE0">
            <w:pPr>
              <w:pStyle w:val="b-articletext"/>
              <w:shd w:val="clear" w:color="auto" w:fill="FFFFFF"/>
              <w:spacing w:before="0" w:beforeAutospacing="0" w:after="0" w:afterAutospacing="0"/>
              <w:jc w:val="both"/>
              <w:textAlignment w:val="baseline"/>
              <w:rPr>
                <w:b/>
              </w:rPr>
            </w:pPr>
            <w:r w:rsidRPr="002F1FE0">
              <w:rPr>
                <w:b/>
              </w:rPr>
              <w:t>БИК 048073937</w:t>
            </w:r>
          </w:p>
          <w:p w:rsidR="002F1FE0" w:rsidRPr="002F1FE0" w:rsidRDefault="002F1FE0" w:rsidP="002F1FE0">
            <w:pPr>
              <w:pStyle w:val="b-articletext"/>
              <w:shd w:val="clear" w:color="auto" w:fill="FFFFFF"/>
              <w:spacing w:before="0" w:beforeAutospacing="0" w:after="0" w:afterAutospacing="0"/>
              <w:jc w:val="both"/>
              <w:textAlignment w:val="baseline"/>
              <w:rPr>
                <w:b/>
              </w:rPr>
            </w:pPr>
            <w:r w:rsidRPr="002F1FE0">
              <w:rPr>
                <w:b/>
              </w:rPr>
              <w:t>К/сч30101810580730000937</w:t>
            </w:r>
          </w:p>
          <w:p w:rsidR="002F1FE0" w:rsidRPr="002F1FE0" w:rsidRDefault="002F1FE0" w:rsidP="002F1FE0"/>
        </w:tc>
        <w:tc>
          <w:tcPr>
            <w:tcW w:w="4294" w:type="dxa"/>
            <w:tcBorders>
              <w:top w:val="single" w:sz="4" w:space="0" w:color="000000"/>
              <w:left w:val="single" w:sz="4" w:space="0" w:color="000000"/>
              <w:right w:val="single" w:sz="4" w:space="0" w:color="000000"/>
            </w:tcBorders>
            <w:shd w:val="clear" w:color="auto" w:fill="auto"/>
          </w:tcPr>
          <w:p w:rsidR="004D5149" w:rsidRPr="00AD5D54" w:rsidRDefault="004D5149" w:rsidP="00AD5D54">
            <w:pPr>
              <w:spacing w:line="276" w:lineRule="auto"/>
              <w:rPr>
                <w:b/>
              </w:rPr>
            </w:pPr>
            <w:r w:rsidRPr="00AD5D54">
              <w:rPr>
                <w:b/>
              </w:rPr>
              <w:t>ООО «</w:t>
            </w:r>
            <w:r w:rsidR="001D314E" w:rsidRPr="00AD5D54">
              <w:rPr>
                <w:b/>
              </w:rPr>
              <w:t>Аукцион-Гарант</w:t>
            </w:r>
            <w:r w:rsidRPr="00AD5D54">
              <w:rPr>
                <w:b/>
              </w:rPr>
              <w:t>»</w:t>
            </w:r>
          </w:p>
          <w:p w:rsidR="001D314E" w:rsidRPr="00AD5D54" w:rsidRDefault="001D314E" w:rsidP="00AD5D54">
            <w:pPr>
              <w:spacing w:line="276" w:lineRule="auto"/>
              <w:rPr>
                <w:b/>
              </w:rPr>
            </w:pPr>
            <w:r w:rsidRPr="00AD5D54">
              <w:rPr>
                <w:b/>
              </w:rPr>
              <w:t>450112, РБ, г. Уфа, ул. Цветочная 5/1</w:t>
            </w:r>
          </w:p>
          <w:p w:rsidR="004D5149" w:rsidRPr="00AD5D54" w:rsidRDefault="004D5149" w:rsidP="00AD5D54">
            <w:pPr>
              <w:spacing w:line="276" w:lineRule="auto"/>
              <w:rPr>
                <w:b/>
              </w:rPr>
            </w:pPr>
            <w:r w:rsidRPr="00AD5D54">
              <w:rPr>
                <w:b/>
              </w:rPr>
              <w:t xml:space="preserve">ИНН </w:t>
            </w:r>
            <w:r w:rsidRPr="00AD5D54">
              <w:rPr>
                <w:b/>
              </w:rPr>
              <w:tab/>
              <w:t>02</w:t>
            </w:r>
            <w:r w:rsidR="001D314E" w:rsidRPr="00AD5D54">
              <w:rPr>
                <w:b/>
              </w:rPr>
              <w:t>73064490</w:t>
            </w:r>
          </w:p>
          <w:p w:rsidR="004D5149" w:rsidRPr="00AD5D54" w:rsidRDefault="004D5149" w:rsidP="00AD5D54">
            <w:pPr>
              <w:spacing w:line="276" w:lineRule="auto"/>
              <w:rPr>
                <w:b/>
              </w:rPr>
            </w:pPr>
            <w:r w:rsidRPr="00AD5D54">
              <w:rPr>
                <w:b/>
              </w:rPr>
              <w:t>КПП</w:t>
            </w:r>
            <w:r w:rsidRPr="00AD5D54">
              <w:rPr>
                <w:b/>
              </w:rPr>
              <w:tab/>
              <w:t>0</w:t>
            </w:r>
            <w:r w:rsidR="001D314E" w:rsidRPr="00AD5D54">
              <w:rPr>
                <w:b/>
              </w:rPr>
              <w:t>27301001</w:t>
            </w:r>
          </w:p>
          <w:p w:rsidR="004D5149" w:rsidRPr="00AD5D54" w:rsidRDefault="004D5149" w:rsidP="00AD5D54">
            <w:pPr>
              <w:spacing w:line="276" w:lineRule="auto"/>
              <w:rPr>
                <w:b/>
              </w:rPr>
            </w:pPr>
            <w:r w:rsidRPr="00AD5D54">
              <w:rPr>
                <w:b/>
              </w:rPr>
              <w:t>ОГРН</w:t>
            </w:r>
            <w:r w:rsidRPr="00AD5D54">
              <w:rPr>
                <w:b/>
              </w:rPr>
              <w:tab/>
            </w:r>
            <w:r w:rsidR="001D314E" w:rsidRPr="00AD5D54">
              <w:rPr>
                <w:b/>
              </w:rPr>
              <w:t>1070273003943</w:t>
            </w:r>
          </w:p>
          <w:p w:rsidR="004D5149" w:rsidRPr="00AD5D54" w:rsidRDefault="00AD5D54" w:rsidP="00AD5D54">
            <w:pPr>
              <w:spacing w:line="276" w:lineRule="auto"/>
              <w:rPr>
                <w:b/>
              </w:rPr>
            </w:pPr>
            <w:r w:rsidRPr="00AD5D54">
              <w:rPr>
                <w:b/>
              </w:rPr>
              <w:t>р/с</w:t>
            </w:r>
            <w:r w:rsidR="001D314E" w:rsidRPr="00AD5D54">
              <w:rPr>
                <w:b/>
              </w:rPr>
              <w:t xml:space="preserve"> </w:t>
            </w:r>
            <w:r w:rsidRPr="00AD5D54">
              <w:rPr>
                <w:b/>
              </w:rPr>
              <w:t>40702810804000001328</w:t>
            </w:r>
          </w:p>
          <w:p w:rsidR="004D5149" w:rsidRPr="00AD5D54" w:rsidRDefault="00DC2198" w:rsidP="00AD5D54">
            <w:pPr>
              <w:spacing w:line="276" w:lineRule="auto"/>
              <w:rPr>
                <w:b/>
              </w:rPr>
            </w:pPr>
            <w:r w:rsidRPr="00AD5D54">
              <w:rPr>
                <w:b/>
              </w:rPr>
              <w:t>А</w:t>
            </w:r>
            <w:r w:rsidR="004D5149" w:rsidRPr="00AD5D54">
              <w:rPr>
                <w:b/>
              </w:rPr>
              <w:t>О Инвесткапиталбанк</w:t>
            </w:r>
          </w:p>
          <w:p w:rsidR="004D5149" w:rsidRPr="00AD5D54" w:rsidRDefault="00AD5D54" w:rsidP="00AD5D54">
            <w:pPr>
              <w:spacing w:line="276" w:lineRule="auto"/>
              <w:rPr>
                <w:b/>
              </w:rPr>
            </w:pPr>
            <w:r w:rsidRPr="00AD5D54">
              <w:rPr>
                <w:b/>
              </w:rPr>
              <w:t>к/с</w:t>
            </w:r>
            <w:r w:rsidR="004D5149" w:rsidRPr="00AD5D54">
              <w:rPr>
                <w:b/>
              </w:rPr>
              <w:tab/>
            </w:r>
            <w:r w:rsidRPr="00AD5D54">
              <w:rPr>
                <w:b/>
                <w:lang w:val="en-US"/>
              </w:rPr>
              <w:t>30101810480730000875</w:t>
            </w:r>
          </w:p>
          <w:p w:rsidR="004D5149" w:rsidRPr="00AD5D54" w:rsidRDefault="004D5149" w:rsidP="00AD5D54">
            <w:pPr>
              <w:spacing w:line="276" w:lineRule="auto"/>
              <w:rPr>
                <w:b/>
              </w:rPr>
            </w:pPr>
            <w:r w:rsidRPr="00AD5D54">
              <w:rPr>
                <w:b/>
              </w:rPr>
              <w:t>БИК</w:t>
            </w:r>
            <w:r w:rsidRPr="00AD5D54">
              <w:rPr>
                <w:b/>
              </w:rPr>
              <w:tab/>
            </w:r>
            <w:r w:rsidR="00AD5D54" w:rsidRPr="00AD5D54">
              <w:rPr>
                <w:b/>
                <w:lang w:val="en-US"/>
              </w:rPr>
              <w:t>048073875</w:t>
            </w:r>
          </w:p>
          <w:p w:rsidR="004D5149" w:rsidRPr="00AD5D54" w:rsidRDefault="004D5149" w:rsidP="00AD5D54">
            <w:pPr>
              <w:pStyle w:val="3f3f3f3f3f3f3f3f3f3f3f3f3f"/>
              <w:numPr>
                <w:ilvl w:val="1"/>
                <w:numId w:val="0"/>
              </w:numPr>
              <w:spacing w:line="276" w:lineRule="auto"/>
              <w:jc w:val="left"/>
              <w:rPr>
                <w:rFonts w:ascii="Times New Roman" w:hAnsi="Times New Roman"/>
                <w:b/>
                <w:sz w:val="24"/>
              </w:rPr>
            </w:pPr>
          </w:p>
        </w:tc>
      </w:tr>
      <w:tr w:rsidR="00DC2198" w:rsidRPr="002A1343" w:rsidTr="004D5149">
        <w:trPr>
          <w:trHeight w:val="34"/>
        </w:trPr>
        <w:tc>
          <w:tcPr>
            <w:tcW w:w="5019" w:type="dxa"/>
            <w:tcBorders>
              <w:top w:val="single" w:sz="4" w:space="0" w:color="000000"/>
              <w:left w:val="single" w:sz="4" w:space="0" w:color="000000"/>
              <w:bottom w:val="single" w:sz="4" w:space="0" w:color="000000"/>
            </w:tcBorders>
            <w:shd w:val="clear" w:color="auto" w:fill="auto"/>
          </w:tcPr>
          <w:p w:rsidR="00DC2198" w:rsidRPr="00AD5D54" w:rsidRDefault="00DC2198" w:rsidP="00AD5D54">
            <w:pPr>
              <w:pStyle w:val="ConsNonformat"/>
              <w:spacing w:line="276" w:lineRule="auto"/>
              <w:rPr>
                <w:rFonts w:ascii="Times New Roman" w:hAnsi="Times New Roman" w:cs="Times New Roman"/>
                <w:b/>
                <w:sz w:val="24"/>
                <w:szCs w:val="24"/>
              </w:rPr>
            </w:pPr>
            <w:r w:rsidRPr="00AD5D54">
              <w:rPr>
                <w:rFonts w:ascii="Times New Roman" w:hAnsi="Times New Roman" w:cs="Times New Roman"/>
                <w:b/>
                <w:sz w:val="24"/>
                <w:szCs w:val="24"/>
              </w:rPr>
              <w:t>Конкурсный управляющий</w:t>
            </w:r>
          </w:p>
          <w:p w:rsidR="00C24C10" w:rsidRPr="00AD5D54" w:rsidRDefault="00C24C10" w:rsidP="00AD5D54">
            <w:pPr>
              <w:pStyle w:val="ConsNonformat"/>
              <w:spacing w:line="276" w:lineRule="auto"/>
              <w:rPr>
                <w:rFonts w:ascii="Times New Roman" w:hAnsi="Times New Roman" w:cs="Times New Roman"/>
                <w:b/>
                <w:sz w:val="24"/>
                <w:szCs w:val="24"/>
              </w:rPr>
            </w:pPr>
          </w:p>
          <w:p w:rsidR="00DC2198" w:rsidRPr="00AD5D54" w:rsidRDefault="002457D8" w:rsidP="00AD5D54">
            <w:pPr>
              <w:pStyle w:val="ConsNonformat"/>
              <w:spacing w:line="276" w:lineRule="auto"/>
              <w:rPr>
                <w:rFonts w:ascii="Times New Roman" w:hAnsi="Times New Roman" w:cs="Times New Roman"/>
                <w:b/>
                <w:sz w:val="24"/>
                <w:szCs w:val="24"/>
              </w:rPr>
            </w:pPr>
            <w:r w:rsidRPr="00AD5D54">
              <w:rPr>
                <w:rFonts w:ascii="Times New Roman" w:hAnsi="Times New Roman" w:cs="Times New Roman"/>
                <w:b/>
                <w:sz w:val="24"/>
                <w:szCs w:val="24"/>
              </w:rPr>
              <w:t>___________________</w:t>
            </w:r>
            <w:r w:rsidR="00DC2198" w:rsidRPr="00AD5D54">
              <w:rPr>
                <w:rFonts w:ascii="Times New Roman" w:hAnsi="Times New Roman" w:cs="Times New Roman"/>
                <w:b/>
                <w:sz w:val="24"/>
                <w:szCs w:val="24"/>
              </w:rPr>
              <w:t>___ /</w:t>
            </w:r>
            <w:r w:rsidR="006E0457" w:rsidRPr="00AD5D54">
              <w:rPr>
                <w:rFonts w:ascii="Times New Roman" w:hAnsi="Times New Roman" w:cs="Times New Roman"/>
                <w:b/>
                <w:sz w:val="24"/>
                <w:szCs w:val="24"/>
              </w:rPr>
              <w:t>Малядский Е.М.</w:t>
            </w:r>
            <w:r w:rsidR="00DC2198" w:rsidRPr="00AD5D54">
              <w:rPr>
                <w:rFonts w:ascii="Times New Roman" w:hAnsi="Times New Roman" w:cs="Times New Roman"/>
                <w:b/>
                <w:sz w:val="24"/>
                <w:szCs w:val="24"/>
              </w:rPr>
              <w:t>/</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DC2198" w:rsidRPr="00AD5D54" w:rsidRDefault="00DC2198" w:rsidP="00AD5D54">
            <w:pPr>
              <w:widowControl w:val="0"/>
              <w:numPr>
                <w:ilvl w:val="1"/>
                <w:numId w:val="0"/>
              </w:numPr>
              <w:tabs>
                <w:tab w:val="left" w:pos="720"/>
              </w:tabs>
              <w:autoSpaceDN w:val="0"/>
              <w:adjustRightInd w:val="0"/>
              <w:spacing w:line="276" w:lineRule="auto"/>
              <w:rPr>
                <w:b/>
              </w:rPr>
            </w:pPr>
            <w:r w:rsidRPr="00AD5D54">
              <w:rPr>
                <w:b/>
              </w:rPr>
              <w:t>Директор</w:t>
            </w:r>
          </w:p>
          <w:p w:rsidR="00DC2198" w:rsidRPr="00AD5D54" w:rsidRDefault="00DC2198" w:rsidP="00AD5D54">
            <w:pPr>
              <w:widowControl w:val="0"/>
              <w:numPr>
                <w:ilvl w:val="1"/>
                <w:numId w:val="0"/>
              </w:numPr>
              <w:tabs>
                <w:tab w:val="left" w:pos="720"/>
              </w:tabs>
              <w:autoSpaceDN w:val="0"/>
              <w:adjustRightInd w:val="0"/>
              <w:spacing w:line="276" w:lineRule="auto"/>
              <w:rPr>
                <w:b/>
              </w:rPr>
            </w:pPr>
          </w:p>
          <w:p w:rsidR="00DC2198" w:rsidRPr="00AD5D54" w:rsidRDefault="00DC2198" w:rsidP="00AD5D54">
            <w:pPr>
              <w:widowControl w:val="0"/>
              <w:numPr>
                <w:ilvl w:val="1"/>
                <w:numId w:val="0"/>
              </w:numPr>
              <w:tabs>
                <w:tab w:val="left" w:pos="720"/>
              </w:tabs>
              <w:autoSpaceDN w:val="0"/>
              <w:adjustRightInd w:val="0"/>
              <w:spacing w:line="276" w:lineRule="auto"/>
              <w:rPr>
                <w:rFonts w:cs="Tahoma"/>
                <w:b/>
              </w:rPr>
            </w:pPr>
            <w:r w:rsidRPr="00AD5D54">
              <w:rPr>
                <w:b/>
              </w:rPr>
              <w:t>__________________/</w:t>
            </w:r>
            <w:r w:rsidR="00AD5D54" w:rsidRPr="00AD5D54">
              <w:rPr>
                <w:b/>
              </w:rPr>
              <w:t>А.Л. Юсупов</w:t>
            </w:r>
            <w:r w:rsidRPr="00AD5D54">
              <w:rPr>
                <w:rFonts w:cs="Tahoma"/>
                <w:b/>
              </w:rPr>
              <w:t xml:space="preserve"> </w:t>
            </w:r>
          </w:p>
        </w:tc>
      </w:tr>
    </w:tbl>
    <w:p w:rsidR="00BB10FC" w:rsidRPr="002A1343" w:rsidRDefault="00BB10FC" w:rsidP="002457D8">
      <w:pPr>
        <w:spacing w:line="276" w:lineRule="auto"/>
      </w:pPr>
    </w:p>
    <w:p w:rsidR="00BB10FC" w:rsidRPr="002A1343" w:rsidRDefault="00BB10FC" w:rsidP="002457D8">
      <w:pPr>
        <w:spacing w:line="276" w:lineRule="auto"/>
      </w:pPr>
    </w:p>
    <w:p w:rsidR="00BB10FC" w:rsidRPr="002A1343" w:rsidRDefault="00BB10FC" w:rsidP="002457D8">
      <w:pPr>
        <w:spacing w:line="276" w:lineRule="auto"/>
      </w:pPr>
    </w:p>
    <w:p w:rsidR="00BB10FC" w:rsidRDefault="00BB10FC" w:rsidP="002457D8">
      <w:pPr>
        <w:spacing w:line="276" w:lineRule="auto"/>
      </w:pPr>
    </w:p>
    <w:p w:rsidR="0013238D" w:rsidRPr="002A1343" w:rsidRDefault="0013238D" w:rsidP="002457D8">
      <w:pPr>
        <w:spacing w:line="276" w:lineRule="auto"/>
      </w:pPr>
    </w:p>
    <w:p w:rsidR="00BB10FC" w:rsidRPr="002A1343" w:rsidRDefault="00BB10FC" w:rsidP="002457D8">
      <w:pPr>
        <w:pStyle w:val="ConsPlusNormal"/>
        <w:spacing w:line="276" w:lineRule="auto"/>
        <w:ind w:firstLine="540"/>
        <w:jc w:val="right"/>
        <w:rPr>
          <w:rFonts w:ascii="Times New Roman" w:hAnsi="Times New Roman" w:cs="Times New Roman"/>
          <w:b/>
          <w:sz w:val="24"/>
          <w:szCs w:val="24"/>
        </w:rPr>
      </w:pPr>
      <w:r w:rsidRPr="002A1343">
        <w:rPr>
          <w:rFonts w:ascii="Times New Roman" w:hAnsi="Times New Roman" w:cs="Times New Roman"/>
          <w:b/>
          <w:sz w:val="24"/>
          <w:szCs w:val="24"/>
        </w:rPr>
        <w:lastRenderedPageBreak/>
        <w:t xml:space="preserve">Приложение № 1 </w:t>
      </w:r>
    </w:p>
    <w:p w:rsidR="00BB10FC" w:rsidRPr="002A1343" w:rsidRDefault="00BB10FC" w:rsidP="002457D8">
      <w:pPr>
        <w:spacing w:line="276" w:lineRule="auto"/>
        <w:jc w:val="right"/>
        <w:rPr>
          <w:b/>
          <w:bCs/>
        </w:rPr>
      </w:pPr>
      <w:r w:rsidRPr="002A1343">
        <w:rPr>
          <w:b/>
          <w:bCs/>
        </w:rPr>
        <w:t>к Договору на организацию торгов</w:t>
      </w:r>
    </w:p>
    <w:p w:rsidR="00BB10FC" w:rsidRPr="002A1343" w:rsidRDefault="00BB10FC" w:rsidP="002457D8">
      <w:pPr>
        <w:spacing w:line="276" w:lineRule="auto"/>
        <w:jc w:val="right"/>
        <w:rPr>
          <w:b/>
          <w:bCs/>
        </w:rPr>
      </w:pPr>
      <w:r w:rsidRPr="002A1343">
        <w:rPr>
          <w:b/>
          <w:bCs/>
        </w:rPr>
        <w:t xml:space="preserve">          №</w:t>
      </w:r>
      <w:r w:rsidR="0013238D">
        <w:rPr>
          <w:b/>
          <w:bCs/>
        </w:rPr>
        <w:t>150</w:t>
      </w:r>
      <w:r w:rsidRPr="002A1343">
        <w:rPr>
          <w:b/>
          <w:bCs/>
        </w:rPr>
        <w:t xml:space="preserve"> от «</w:t>
      </w:r>
      <w:r w:rsidR="0013238D">
        <w:rPr>
          <w:b/>
          <w:bCs/>
        </w:rPr>
        <w:t>22</w:t>
      </w:r>
      <w:r w:rsidRPr="002A1343">
        <w:rPr>
          <w:b/>
          <w:bCs/>
        </w:rPr>
        <w:t xml:space="preserve">» </w:t>
      </w:r>
      <w:r w:rsidR="0013238D">
        <w:rPr>
          <w:b/>
          <w:bCs/>
        </w:rPr>
        <w:t>июня</w:t>
      </w:r>
      <w:r w:rsidR="00F66705" w:rsidRPr="002A1343">
        <w:rPr>
          <w:b/>
          <w:bCs/>
        </w:rPr>
        <w:t xml:space="preserve"> 201</w:t>
      </w:r>
      <w:r w:rsidR="002457D8">
        <w:rPr>
          <w:b/>
          <w:bCs/>
        </w:rPr>
        <w:t>6</w:t>
      </w:r>
      <w:r w:rsidRPr="002A1343">
        <w:rPr>
          <w:b/>
          <w:bCs/>
        </w:rPr>
        <w:t xml:space="preserve"> г. </w:t>
      </w:r>
    </w:p>
    <w:p w:rsidR="00BB10FC" w:rsidRPr="002A1343" w:rsidRDefault="00BB10FC" w:rsidP="002457D8">
      <w:pPr>
        <w:shd w:val="clear" w:color="auto" w:fill="FFFFFF"/>
        <w:suppressAutoHyphens/>
        <w:spacing w:line="276" w:lineRule="auto"/>
        <w:jc w:val="center"/>
        <w:rPr>
          <w:b/>
          <w:bCs/>
        </w:rPr>
      </w:pPr>
    </w:p>
    <w:p w:rsidR="00BB10FC" w:rsidRPr="002A1343" w:rsidRDefault="00BB10FC" w:rsidP="0013238D">
      <w:pPr>
        <w:shd w:val="clear" w:color="auto" w:fill="FFFFFF"/>
        <w:suppressAutoHyphens/>
        <w:spacing w:line="276" w:lineRule="auto"/>
        <w:rPr>
          <w:b/>
          <w:bCs/>
        </w:rPr>
      </w:pPr>
    </w:p>
    <w:p w:rsidR="00BB10FC" w:rsidRPr="002A1343" w:rsidRDefault="00BB10FC" w:rsidP="002457D8">
      <w:pPr>
        <w:spacing w:line="276" w:lineRule="auto"/>
        <w:jc w:val="center"/>
        <w:rPr>
          <w:b/>
          <w:caps/>
        </w:rPr>
      </w:pPr>
      <w:r w:rsidRPr="002A1343">
        <w:rPr>
          <w:b/>
          <w:caps/>
        </w:rPr>
        <w:t xml:space="preserve">Состав и характеристики Имущества, выставляемого на торги.  </w:t>
      </w:r>
    </w:p>
    <w:p w:rsidR="00BB10FC" w:rsidRPr="002A1343" w:rsidRDefault="00BB10FC" w:rsidP="002457D8">
      <w:pPr>
        <w:spacing w:line="276" w:lineRule="auto"/>
      </w:pPr>
    </w:p>
    <w:p w:rsidR="00BB10FC" w:rsidRPr="002A1343" w:rsidRDefault="00BB10FC" w:rsidP="002457D8">
      <w:pPr>
        <w:spacing w:line="276" w:lineRule="auto"/>
        <w:rPr>
          <w:b/>
        </w:rPr>
      </w:pPr>
    </w:p>
    <w:tbl>
      <w:tblPr>
        <w:tblW w:w="10262" w:type="dxa"/>
        <w:tblInd w:w="-691" w:type="dxa"/>
        <w:tblLook w:val="00A0"/>
      </w:tblPr>
      <w:tblGrid>
        <w:gridCol w:w="702"/>
        <w:gridCol w:w="7468"/>
        <w:gridCol w:w="2092"/>
      </w:tblGrid>
      <w:tr w:rsidR="0013238D" w:rsidRPr="005716E1" w:rsidTr="004B3FBF">
        <w:trPr>
          <w:trHeight w:val="300"/>
        </w:trPr>
        <w:tc>
          <w:tcPr>
            <w:tcW w:w="8170" w:type="dxa"/>
            <w:gridSpan w:val="2"/>
            <w:tcBorders>
              <w:top w:val="single" w:sz="4" w:space="0" w:color="auto"/>
              <w:left w:val="single" w:sz="4" w:space="0" w:color="auto"/>
              <w:bottom w:val="single" w:sz="4" w:space="0" w:color="auto"/>
              <w:right w:val="single" w:sz="4" w:space="0" w:color="auto"/>
            </w:tcBorders>
            <w:noWrap/>
          </w:tcPr>
          <w:p w:rsidR="0013238D" w:rsidRDefault="0013238D" w:rsidP="004B3FBF">
            <w:pPr>
              <w:jc w:val="center"/>
              <w:rPr>
                <w:b/>
                <w:bCs/>
                <w:color w:val="000000"/>
              </w:rPr>
            </w:pPr>
            <w:r>
              <w:rPr>
                <w:b/>
                <w:bCs/>
                <w:color w:val="000000"/>
              </w:rPr>
              <w:t xml:space="preserve">ЛОТ № </w:t>
            </w:r>
            <w:r w:rsidRPr="0013238D">
              <w:rPr>
                <w:b/>
                <w:bCs/>
                <w:color w:val="000000"/>
              </w:rPr>
              <w:t>3</w:t>
            </w:r>
          </w:p>
          <w:p w:rsidR="0013238D" w:rsidRDefault="0013238D" w:rsidP="004B3FBF">
            <w:pPr>
              <w:jc w:val="center"/>
              <w:rPr>
                <w:b/>
                <w:bCs/>
                <w:color w:val="000000"/>
              </w:rPr>
            </w:pPr>
            <w:r>
              <w:rPr>
                <w:b/>
                <w:bCs/>
                <w:color w:val="000000"/>
              </w:rPr>
              <w:t xml:space="preserve">Начальная цена продажи лота  </w:t>
            </w:r>
          </w:p>
          <w:p w:rsidR="0013238D" w:rsidRPr="00E150B4" w:rsidRDefault="0013238D" w:rsidP="004B3FBF">
            <w:pPr>
              <w:jc w:val="center"/>
              <w:rPr>
                <w:b/>
                <w:bCs/>
                <w:color w:val="000000"/>
              </w:rPr>
            </w:pPr>
            <w:r w:rsidRPr="000F5279">
              <w:rPr>
                <w:b/>
                <w:bCs/>
                <w:color w:val="FF0000"/>
              </w:rPr>
              <w:t>34 641 602,64</w:t>
            </w:r>
            <w:r>
              <w:rPr>
                <w:b/>
                <w:bCs/>
                <w:color w:val="FF0000"/>
              </w:rPr>
              <w:t xml:space="preserve"> </w:t>
            </w:r>
            <w:r w:rsidRPr="006A3F0F">
              <w:rPr>
                <w:b/>
                <w:bCs/>
                <w:color w:val="FF0000"/>
              </w:rPr>
              <w:t>рублей. НДС не взимается.</w:t>
            </w:r>
          </w:p>
        </w:tc>
        <w:tc>
          <w:tcPr>
            <w:tcW w:w="2092" w:type="dxa"/>
            <w:tcBorders>
              <w:top w:val="single" w:sz="4" w:space="0" w:color="auto"/>
              <w:left w:val="single" w:sz="4" w:space="0" w:color="auto"/>
              <w:bottom w:val="single" w:sz="4" w:space="0" w:color="auto"/>
              <w:right w:val="single" w:sz="4" w:space="0" w:color="auto"/>
            </w:tcBorders>
          </w:tcPr>
          <w:p w:rsidR="0013238D" w:rsidRDefault="0013238D" w:rsidP="004B3FBF">
            <w:pPr>
              <w:jc w:val="center"/>
              <w:rPr>
                <w:b/>
                <w:bCs/>
                <w:color w:val="000000"/>
              </w:rPr>
            </w:pPr>
            <w:r>
              <w:rPr>
                <w:b/>
                <w:bCs/>
                <w:color w:val="000000"/>
              </w:rPr>
              <w:t>Примечание</w:t>
            </w:r>
          </w:p>
        </w:tc>
      </w:tr>
      <w:tr w:rsidR="0013238D" w:rsidTr="004B3FBF">
        <w:trPr>
          <w:trHeight w:val="600"/>
        </w:trPr>
        <w:tc>
          <w:tcPr>
            <w:tcW w:w="702" w:type="dxa"/>
            <w:tcBorders>
              <w:top w:val="single" w:sz="4" w:space="0" w:color="auto"/>
              <w:left w:val="single" w:sz="4" w:space="0" w:color="auto"/>
              <w:bottom w:val="single" w:sz="4" w:space="0" w:color="auto"/>
              <w:right w:val="single" w:sz="4" w:space="0" w:color="auto"/>
            </w:tcBorders>
            <w:noWrap/>
          </w:tcPr>
          <w:p w:rsidR="0013238D" w:rsidRDefault="0013238D" w:rsidP="0013238D">
            <w:pPr>
              <w:pStyle w:val="ListParagraph"/>
              <w:numPr>
                <w:ilvl w:val="0"/>
                <w:numId w:val="1"/>
              </w:numPr>
              <w:spacing w:after="0"/>
              <w:jc w:val="center"/>
              <w:rPr>
                <w:color w:val="000000"/>
                <w:sz w:val="16"/>
                <w:szCs w:val="16"/>
                <w:lang w:eastAsia="ru-RU"/>
              </w:rPr>
            </w:pPr>
          </w:p>
        </w:tc>
        <w:tc>
          <w:tcPr>
            <w:tcW w:w="7468" w:type="dxa"/>
            <w:tcBorders>
              <w:top w:val="single" w:sz="4" w:space="0" w:color="auto"/>
              <w:left w:val="nil"/>
              <w:bottom w:val="single" w:sz="4" w:space="0" w:color="auto"/>
              <w:right w:val="single" w:sz="4" w:space="0" w:color="auto"/>
            </w:tcBorders>
          </w:tcPr>
          <w:p w:rsidR="0013238D" w:rsidRDefault="0013238D" w:rsidP="004B3FBF">
            <w:pPr>
              <w:rPr>
                <w:color w:val="000000"/>
              </w:rPr>
            </w:pPr>
            <w:r>
              <w:rPr>
                <w:color w:val="000000"/>
              </w:rPr>
              <w:t>Гараж, назначение объекта: нежилое, площадь объекта 745,4 кв. м.,  адрес объекта: Республика Башкортостан, г. Благовещенск, ул. Пятьдесят лет Октября, д. 106, корп. 2, кадастровый (или условный) номер 02:69:020401:471</w:t>
            </w:r>
          </w:p>
        </w:tc>
        <w:tc>
          <w:tcPr>
            <w:tcW w:w="2092" w:type="dxa"/>
            <w:tcBorders>
              <w:top w:val="single" w:sz="4" w:space="0" w:color="auto"/>
              <w:left w:val="nil"/>
              <w:bottom w:val="single" w:sz="4" w:space="0" w:color="auto"/>
              <w:right w:val="single" w:sz="4" w:space="0" w:color="auto"/>
            </w:tcBorders>
          </w:tcPr>
          <w:p w:rsidR="0013238D" w:rsidRDefault="0013238D" w:rsidP="004B3FBF">
            <w:pPr>
              <w:rPr>
                <w:color w:val="000000"/>
              </w:rPr>
            </w:pPr>
            <w:r>
              <w:rPr>
                <w:color w:val="000000"/>
              </w:rPr>
              <w:t>Обременение – залог/ипотека</w:t>
            </w:r>
          </w:p>
        </w:tc>
      </w:tr>
      <w:tr w:rsidR="0013238D" w:rsidTr="004B3FBF">
        <w:trPr>
          <w:trHeight w:val="600"/>
        </w:trPr>
        <w:tc>
          <w:tcPr>
            <w:tcW w:w="702" w:type="dxa"/>
            <w:tcBorders>
              <w:top w:val="nil"/>
              <w:left w:val="single" w:sz="4" w:space="0" w:color="auto"/>
              <w:bottom w:val="single" w:sz="4" w:space="0" w:color="auto"/>
              <w:right w:val="single" w:sz="4" w:space="0" w:color="auto"/>
            </w:tcBorders>
            <w:noWrap/>
          </w:tcPr>
          <w:p w:rsidR="0013238D" w:rsidRDefault="0013238D" w:rsidP="0013238D">
            <w:pPr>
              <w:pStyle w:val="ListParagraph"/>
              <w:numPr>
                <w:ilvl w:val="0"/>
                <w:numId w:val="1"/>
              </w:numPr>
              <w:tabs>
                <w:tab w:val="left" w:pos="162"/>
              </w:tabs>
              <w:spacing w:after="0"/>
              <w:ind w:left="540"/>
              <w:jc w:val="center"/>
              <w:rPr>
                <w:color w:val="000000"/>
                <w:sz w:val="16"/>
                <w:szCs w:val="16"/>
                <w:lang w:eastAsia="ru-RU"/>
              </w:rPr>
            </w:pPr>
          </w:p>
        </w:tc>
        <w:tc>
          <w:tcPr>
            <w:tcW w:w="7468" w:type="dxa"/>
            <w:tcBorders>
              <w:top w:val="nil"/>
              <w:left w:val="nil"/>
              <w:bottom w:val="single" w:sz="4" w:space="0" w:color="auto"/>
              <w:right w:val="single" w:sz="4" w:space="0" w:color="auto"/>
            </w:tcBorders>
          </w:tcPr>
          <w:p w:rsidR="0013238D" w:rsidRDefault="0013238D" w:rsidP="004B3FBF">
            <w:pPr>
              <w:rPr>
                <w:color w:val="000000"/>
              </w:rPr>
            </w:pPr>
            <w:r>
              <w:rPr>
                <w:color w:val="000000"/>
              </w:rPr>
              <w:t>Земельный участок, назначение объекта: земли населённых пунктов,  для размещения производственных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общая площадь 23 721 кв. м., адрес объекта: Республика Башкортостан, Благовещенский р-н, г. Благовещенск, ул. 50 лет Октября, д. 106, кадастровый (или условный) номер 02:69:020401:327</w:t>
            </w:r>
          </w:p>
        </w:tc>
        <w:tc>
          <w:tcPr>
            <w:tcW w:w="2092" w:type="dxa"/>
            <w:tcBorders>
              <w:top w:val="nil"/>
              <w:left w:val="nil"/>
              <w:bottom w:val="single" w:sz="4" w:space="0" w:color="auto"/>
              <w:right w:val="single" w:sz="4" w:space="0" w:color="auto"/>
            </w:tcBorders>
          </w:tcPr>
          <w:p w:rsidR="0013238D" w:rsidRDefault="0013238D" w:rsidP="004B3FBF">
            <w:pPr>
              <w:rPr>
                <w:color w:val="000000"/>
              </w:rPr>
            </w:pPr>
            <w:r>
              <w:rPr>
                <w:color w:val="000000"/>
              </w:rPr>
              <w:t>Обременение – залог/ипотека</w:t>
            </w:r>
          </w:p>
        </w:tc>
      </w:tr>
      <w:tr w:rsidR="0013238D" w:rsidTr="004B3FBF">
        <w:trPr>
          <w:trHeight w:val="351"/>
        </w:trPr>
        <w:tc>
          <w:tcPr>
            <w:tcW w:w="702" w:type="dxa"/>
            <w:tcBorders>
              <w:top w:val="nil"/>
              <w:left w:val="single" w:sz="4" w:space="0" w:color="auto"/>
              <w:bottom w:val="single" w:sz="4" w:space="0" w:color="auto"/>
              <w:right w:val="single" w:sz="4" w:space="0" w:color="auto"/>
            </w:tcBorders>
            <w:noWrap/>
          </w:tcPr>
          <w:p w:rsidR="0013238D" w:rsidRDefault="0013238D" w:rsidP="0013238D">
            <w:pPr>
              <w:pStyle w:val="ListParagraph"/>
              <w:numPr>
                <w:ilvl w:val="0"/>
                <w:numId w:val="1"/>
              </w:numPr>
              <w:spacing w:after="0"/>
              <w:ind w:left="540"/>
              <w:jc w:val="center"/>
              <w:rPr>
                <w:color w:val="000000"/>
                <w:sz w:val="16"/>
                <w:szCs w:val="16"/>
                <w:lang w:eastAsia="ru-RU"/>
              </w:rPr>
            </w:pPr>
          </w:p>
        </w:tc>
        <w:tc>
          <w:tcPr>
            <w:tcW w:w="7468" w:type="dxa"/>
            <w:tcBorders>
              <w:top w:val="nil"/>
              <w:left w:val="nil"/>
              <w:bottom w:val="single" w:sz="4" w:space="0" w:color="auto"/>
              <w:right w:val="single" w:sz="4" w:space="0" w:color="auto"/>
            </w:tcBorders>
          </w:tcPr>
          <w:p w:rsidR="0013238D" w:rsidRPr="00875EB0" w:rsidRDefault="0013238D" w:rsidP="004B3FBF">
            <w:pPr>
              <w:rPr>
                <w:color w:val="00B050"/>
              </w:rPr>
            </w:pPr>
            <w:r w:rsidRPr="00875EB0">
              <w:rPr>
                <w:color w:val="00B050"/>
              </w:rPr>
              <w:t>железнодорожные пути необщего пользования, протяженность 672 м.,  адрес объекта: Республика Башкортостан, г. Благовещенск, ул. 50 лет Октября, д. 106, кадастровый  номер 02:69:020401:762</w:t>
            </w:r>
          </w:p>
        </w:tc>
        <w:tc>
          <w:tcPr>
            <w:tcW w:w="2092" w:type="dxa"/>
            <w:tcBorders>
              <w:top w:val="nil"/>
              <w:left w:val="nil"/>
              <w:bottom w:val="single" w:sz="4" w:space="0" w:color="auto"/>
              <w:right w:val="single" w:sz="4" w:space="0" w:color="auto"/>
            </w:tcBorders>
          </w:tcPr>
          <w:p w:rsidR="0013238D" w:rsidRPr="00875EB0" w:rsidRDefault="0013238D" w:rsidP="004B3FBF">
            <w:pPr>
              <w:rPr>
                <w:color w:val="00B050"/>
              </w:rPr>
            </w:pPr>
            <w:r>
              <w:rPr>
                <w:color w:val="00B050"/>
              </w:rPr>
              <w:t>Не является предметом залога</w:t>
            </w:r>
          </w:p>
        </w:tc>
      </w:tr>
      <w:tr w:rsidR="0013238D" w:rsidTr="004B3FBF">
        <w:trPr>
          <w:trHeight w:val="351"/>
        </w:trPr>
        <w:tc>
          <w:tcPr>
            <w:tcW w:w="702" w:type="dxa"/>
            <w:tcBorders>
              <w:top w:val="nil"/>
              <w:left w:val="single" w:sz="4" w:space="0" w:color="auto"/>
              <w:bottom w:val="single" w:sz="4" w:space="0" w:color="auto"/>
              <w:right w:val="single" w:sz="4" w:space="0" w:color="auto"/>
            </w:tcBorders>
            <w:noWrap/>
          </w:tcPr>
          <w:p w:rsidR="0013238D" w:rsidRDefault="0013238D" w:rsidP="0013238D">
            <w:pPr>
              <w:pStyle w:val="ListParagraph"/>
              <w:numPr>
                <w:ilvl w:val="0"/>
                <w:numId w:val="1"/>
              </w:numPr>
              <w:spacing w:after="0"/>
              <w:ind w:left="540"/>
              <w:jc w:val="center"/>
              <w:rPr>
                <w:color w:val="000000"/>
                <w:sz w:val="16"/>
                <w:szCs w:val="16"/>
                <w:lang w:eastAsia="ru-RU"/>
              </w:rPr>
            </w:pPr>
          </w:p>
        </w:tc>
        <w:tc>
          <w:tcPr>
            <w:tcW w:w="7468" w:type="dxa"/>
            <w:tcBorders>
              <w:top w:val="nil"/>
              <w:left w:val="nil"/>
              <w:bottom w:val="single" w:sz="4" w:space="0" w:color="auto"/>
              <w:right w:val="single" w:sz="4" w:space="0" w:color="auto"/>
            </w:tcBorders>
          </w:tcPr>
          <w:p w:rsidR="0013238D" w:rsidRDefault="0013238D" w:rsidP="004B3FBF">
            <w:pPr>
              <w:rPr>
                <w:color w:val="000000"/>
              </w:rPr>
            </w:pPr>
            <w:r>
              <w:rPr>
                <w:color w:val="000000"/>
              </w:rPr>
              <w:t>Тепловоз ТГ-2</w:t>
            </w:r>
          </w:p>
        </w:tc>
        <w:tc>
          <w:tcPr>
            <w:tcW w:w="2092" w:type="dxa"/>
            <w:tcBorders>
              <w:top w:val="nil"/>
              <w:left w:val="nil"/>
              <w:bottom w:val="single" w:sz="4" w:space="0" w:color="auto"/>
              <w:right w:val="single" w:sz="4" w:space="0" w:color="auto"/>
            </w:tcBorders>
          </w:tcPr>
          <w:p w:rsidR="0013238D" w:rsidRDefault="0013238D" w:rsidP="004B3FBF">
            <w:pPr>
              <w:rPr>
                <w:color w:val="000000"/>
              </w:rPr>
            </w:pPr>
            <w:r>
              <w:rPr>
                <w:color w:val="000000"/>
              </w:rPr>
              <w:t>Обременение – залог/ипотека</w:t>
            </w:r>
          </w:p>
        </w:tc>
      </w:tr>
      <w:tr w:rsidR="0013238D" w:rsidTr="004B3FBF">
        <w:trPr>
          <w:trHeight w:val="352"/>
        </w:trPr>
        <w:tc>
          <w:tcPr>
            <w:tcW w:w="702" w:type="dxa"/>
            <w:tcBorders>
              <w:top w:val="nil"/>
              <w:left w:val="single" w:sz="4" w:space="0" w:color="auto"/>
              <w:bottom w:val="single" w:sz="4" w:space="0" w:color="auto"/>
              <w:right w:val="single" w:sz="4" w:space="0" w:color="auto"/>
            </w:tcBorders>
            <w:noWrap/>
          </w:tcPr>
          <w:p w:rsidR="0013238D" w:rsidRDefault="0013238D" w:rsidP="0013238D">
            <w:pPr>
              <w:pStyle w:val="ListParagraph"/>
              <w:numPr>
                <w:ilvl w:val="0"/>
                <w:numId w:val="1"/>
              </w:numPr>
              <w:spacing w:after="0"/>
              <w:ind w:left="540"/>
              <w:jc w:val="center"/>
              <w:rPr>
                <w:color w:val="000000"/>
                <w:sz w:val="16"/>
                <w:szCs w:val="16"/>
                <w:lang w:eastAsia="ru-RU"/>
              </w:rPr>
            </w:pPr>
          </w:p>
        </w:tc>
        <w:tc>
          <w:tcPr>
            <w:tcW w:w="7468" w:type="dxa"/>
            <w:tcBorders>
              <w:top w:val="nil"/>
              <w:left w:val="nil"/>
              <w:bottom w:val="single" w:sz="4" w:space="0" w:color="auto"/>
              <w:right w:val="single" w:sz="4" w:space="0" w:color="auto"/>
            </w:tcBorders>
          </w:tcPr>
          <w:p w:rsidR="0013238D" w:rsidRDefault="0013238D" w:rsidP="004B3FBF">
            <w:pPr>
              <w:rPr>
                <w:color w:val="000000"/>
              </w:rPr>
            </w:pPr>
            <w:r>
              <w:rPr>
                <w:color w:val="000000"/>
              </w:rPr>
              <w:t>Тепловоз ТГ-6А</w:t>
            </w:r>
          </w:p>
        </w:tc>
        <w:tc>
          <w:tcPr>
            <w:tcW w:w="2092" w:type="dxa"/>
            <w:tcBorders>
              <w:top w:val="nil"/>
              <w:left w:val="nil"/>
              <w:bottom w:val="single" w:sz="4" w:space="0" w:color="auto"/>
              <w:right w:val="single" w:sz="4" w:space="0" w:color="auto"/>
            </w:tcBorders>
          </w:tcPr>
          <w:p w:rsidR="0013238D" w:rsidRDefault="0013238D" w:rsidP="004B3FBF">
            <w:pPr>
              <w:rPr>
                <w:color w:val="000000"/>
              </w:rPr>
            </w:pPr>
            <w:r>
              <w:rPr>
                <w:color w:val="000000"/>
              </w:rPr>
              <w:t>Обременение – залог/ипотека</w:t>
            </w:r>
          </w:p>
        </w:tc>
      </w:tr>
      <w:tr w:rsidR="0013238D" w:rsidTr="004B3FBF">
        <w:trPr>
          <w:trHeight w:val="351"/>
        </w:trPr>
        <w:tc>
          <w:tcPr>
            <w:tcW w:w="702" w:type="dxa"/>
            <w:tcBorders>
              <w:top w:val="nil"/>
              <w:left w:val="single" w:sz="4" w:space="0" w:color="auto"/>
              <w:bottom w:val="single" w:sz="4" w:space="0" w:color="auto"/>
              <w:right w:val="single" w:sz="4" w:space="0" w:color="auto"/>
            </w:tcBorders>
            <w:noWrap/>
          </w:tcPr>
          <w:p w:rsidR="0013238D" w:rsidRDefault="0013238D" w:rsidP="0013238D">
            <w:pPr>
              <w:pStyle w:val="ListParagraph"/>
              <w:numPr>
                <w:ilvl w:val="0"/>
                <w:numId w:val="1"/>
              </w:numPr>
              <w:spacing w:after="0"/>
              <w:ind w:left="540"/>
              <w:jc w:val="center"/>
              <w:rPr>
                <w:color w:val="000000"/>
                <w:sz w:val="16"/>
                <w:szCs w:val="16"/>
                <w:lang w:eastAsia="ru-RU"/>
              </w:rPr>
            </w:pPr>
          </w:p>
        </w:tc>
        <w:tc>
          <w:tcPr>
            <w:tcW w:w="7468" w:type="dxa"/>
            <w:tcBorders>
              <w:top w:val="nil"/>
              <w:left w:val="nil"/>
              <w:bottom w:val="single" w:sz="4" w:space="0" w:color="auto"/>
              <w:right w:val="single" w:sz="4" w:space="0" w:color="auto"/>
            </w:tcBorders>
          </w:tcPr>
          <w:p w:rsidR="0013238D" w:rsidRDefault="0013238D" w:rsidP="004B3FBF">
            <w:pPr>
              <w:rPr>
                <w:color w:val="000000"/>
              </w:rPr>
            </w:pPr>
            <w:r>
              <w:rPr>
                <w:color w:val="000000"/>
              </w:rPr>
              <w:t>Тепловоз ТЭМ-2</w:t>
            </w:r>
          </w:p>
        </w:tc>
        <w:tc>
          <w:tcPr>
            <w:tcW w:w="2092" w:type="dxa"/>
            <w:tcBorders>
              <w:top w:val="nil"/>
              <w:left w:val="nil"/>
              <w:bottom w:val="single" w:sz="4" w:space="0" w:color="auto"/>
              <w:right w:val="single" w:sz="4" w:space="0" w:color="auto"/>
            </w:tcBorders>
          </w:tcPr>
          <w:p w:rsidR="0013238D" w:rsidRDefault="0013238D" w:rsidP="004B3FBF">
            <w:pPr>
              <w:rPr>
                <w:color w:val="000000"/>
              </w:rPr>
            </w:pPr>
            <w:r>
              <w:rPr>
                <w:color w:val="000000"/>
              </w:rPr>
              <w:t>Обременение – залог/ипотека</w:t>
            </w:r>
          </w:p>
        </w:tc>
      </w:tr>
      <w:tr w:rsidR="0013238D" w:rsidTr="004B3FBF">
        <w:trPr>
          <w:trHeight w:val="338"/>
        </w:trPr>
        <w:tc>
          <w:tcPr>
            <w:tcW w:w="702" w:type="dxa"/>
            <w:tcBorders>
              <w:top w:val="nil"/>
              <w:left w:val="single" w:sz="4" w:space="0" w:color="auto"/>
              <w:bottom w:val="single" w:sz="4" w:space="0" w:color="auto"/>
              <w:right w:val="single" w:sz="4" w:space="0" w:color="auto"/>
            </w:tcBorders>
            <w:noWrap/>
          </w:tcPr>
          <w:p w:rsidR="0013238D" w:rsidRDefault="0013238D" w:rsidP="0013238D">
            <w:pPr>
              <w:pStyle w:val="ListParagraph"/>
              <w:numPr>
                <w:ilvl w:val="0"/>
                <w:numId w:val="1"/>
              </w:numPr>
              <w:spacing w:after="0"/>
              <w:ind w:left="540"/>
              <w:jc w:val="center"/>
              <w:rPr>
                <w:color w:val="000000"/>
                <w:sz w:val="16"/>
                <w:szCs w:val="16"/>
                <w:lang w:eastAsia="ru-RU"/>
              </w:rPr>
            </w:pPr>
          </w:p>
        </w:tc>
        <w:tc>
          <w:tcPr>
            <w:tcW w:w="7468" w:type="dxa"/>
            <w:tcBorders>
              <w:top w:val="nil"/>
              <w:left w:val="nil"/>
              <w:bottom w:val="single" w:sz="4" w:space="0" w:color="auto"/>
              <w:right w:val="single" w:sz="4" w:space="0" w:color="auto"/>
            </w:tcBorders>
          </w:tcPr>
          <w:p w:rsidR="0013238D" w:rsidRDefault="0013238D" w:rsidP="004B3FBF">
            <w:pPr>
              <w:rPr>
                <w:color w:val="000000"/>
              </w:rPr>
            </w:pPr>
            <w:r>
              <w:rPr>
                <w:color w:val="000000"/>
              </w:rPr>
              <w:t>Снегоочиститель СДП</w:t>
            </w:r>
          </w:p>
        </w:tc>
        <w:tc>
          <w:tcPr>
            <w:tcW w:w="2092" w:type="dxa"/>
            <w:tcBorders>
              <w:top w:val="nil"/>
              <w:left w:val="nil"/>
              <w:bottom w:val="single" w:sz="4" w:space="0" w:color="auto"/>
              <w:right w:val="single" w:sz="4" w:space="0" w:color="auto"/>
            </w:tcBorders>
          </w:tcPr>
          <w:p w:rsidR="0013238D" w:rsidRDefault="0013238D" w:rsidP="004B3FBF">
            <w:pPr>
              <w:rPr>
                <w:color w:val="000000"/>
              </w:rPr>
            </w:pPr>
            <w:r>
              <w:rPr>
                <w:color w:val="000000"/>
              </w:rPr>
              <w:t>Обременение – залог/ипотека</w:t>
            </w:r>
          </w:p>
        </w:tc>
      </w:tr>
      <w:tr w:rsidR="0013238D" w:rsidTr="004B3FBF">
        <w:trPr>
          <w:trHeight w:val="351"/>
        </w:trPr>
        <w:tc>
          <w:tcPr>
            <w:tcW w:w="702" w:type="dxa"/>
            <w:tcBorders>
              <w:top w:val="nil"/>
              <w:left w:val="single" w:sz="4" w:space="0" w:color="auto"/>
              <w:bottom w:val="single" w:sz="4" w:space="0" w:color="auto"/>
              <w:right w:val="single" w:sz="4" w:space="0" w:color="auto"/>
            </w:tcBorders>
            <w:noWrap/>
          </w:tcPr>
          <w:p w:rsidR="0013238D" w:rsidRDefault="0013238D" w:rsidP="0013238D">
            <w:pPr>
              <w:pStyle w:val="ListParagraph"/>
              <w:numPr>
                <w:ilvl w:val="0"/>
                <w:numId w:val="1"/>
              </w:numPr>
              <w:spacing w:after="0"/>
              <w:ind w:left="540"/>
              <w:jc w:val="center"/>
              <w:rPr>
                <w:color w:val="000000"/>
                <w:sz w:val="16"/>
                <w:szCs w:val="16"/>
                <w:lang w:eastAsia="ru-RU"/>
              </w:rPr>
            </w:pPr>
          </w:p>
        </w:tc>
        <w:tc>
          <w:tcPr>
            <w:tcW w:w="7468" w:type="dxa"/>
            <w:tcBorders>
              <w:top w:val="nil"/>
              <w:left w:val="nil"/>
              <w:bottom w:val="single" w:sz="4" w:space="0" w:color="auto"/>
              <w:right w:val="single" w:sz="4" w:space="0" w:color="auto"/>
            </w:tcBorders>
          </w:tcPr>
          <w:p w:rsidR="0013238D" w:rsidRDefault="0013238D" w:rsidP="004B3FBF">
            <w:pPr>
              <w:rPr>
                <w:color w:val="000000"/>
              </w:rPr>
            </w:pPr>
            <w:r>
              <w:rPr>
                <w:color w:val="000000"/>
              </w:rPr>
              <w:t>Снегоуборочная машина СМ-2</w:t>
            </w:r>
          </w:p>
        </w:tc>
        <w:tc>
          <w:tcPr>
            <w:tcW w:w="2092" w:type="dxa"/>
            <w:tcBorders>
              <w:top w:val="nil"/>
              <w:left w:val="nil"/>
              <w:bottom w:val="single" w:sz="4" w:space="0" w:color="auto"/>
              <w:right w:val="single" w:sz="4" w:space="0" w:color="auto"/>
            </w:tcBorders>
          </w:tcPr>
          <w:p w:rsidR="0013238D" w:rsidRDefault="0013238D" w:rsidP="004B3FBF">
            <w:pPr>
              <w:rPr>
                <w:color w:val="000000"/>
              </w:rPr>
            </w:pPr>
            <w:r>
              <w:rPr>
                <w:color w:val="000000"/>
              </w:rPr>
              <w:t>Обременение – залог/ипотека</w:t>
            </w:r>
          </w:p>
        </w:tc>
      </w:tr>
      <w:tr w:rsidR="0013238D" w:rsidTr="004B3FBF">
        <w:trPr>
          <w:trHeight w:val="365"/>
        </w:trPr>
        <w:tc>
          <w:tcPr>
            <w:tcW w:w="702" w:type="dxa"/>
            <w:tcBorders>
              <w:top w:val="nil"/>
              <w:left w:val="single" w:sz="4" w:space="0" w:color="auto"/>
              <w:bottom w:val="single" w:sz="4" w:space="0" w:color="auto"/>
              <w:right w:val="single" w:sz="4" w:space="0" w:color="auto"/>
            </w:tcBorders>
            <w:noWrap/>
          </w:tcPr>
          <w:p w:rsidR="0013238D" w:rsidRDefault="0013238D" w:rsidP="0013238D">
            <w:pPr>
              <w:pStyle w:val="ListParagraph"/>
              <w:numPr>
                <w:ilvl w:val="0"/>
                <w:numId w:val="1"/>
              </w:numPr>
              <w:spacing w:after="0"/>
              <w:ind w:left="540"/>
              <w:jc w:val="center"/>
              <w:rPr>
                <w:color w:val="000000"/>
                <w:sz w:val="16"/>
                <w:szCs w:val="16"/>
                <w:lang w:eastAsia="ru-RU"/>
              </w:rPr>
            </w:pPr>
          </w:p>
        </w:tc>
        <w:tc>
          <w:tcPr>
            <w:tcW w:w="7468" w:type="dxa"/>
            <w:tcBorders>
              <w:top w:val="nil"/>
              <w:left w:val="nil"/>
              <w:bottom w:val="single" w:sz="4" w:space="0" w:color="auto"/>
              <w:right w:val="single" w:sz="4" w:space="0" w:color="auto"/>
            </w:tcBorders>
          </w:tcPr>
          <w:p w:rsidR="0013238D" w:rsidRDefault="0013238D" w:rsidP="004B3FBF">
            <w:pPr>
              <w:rPr>
                <w:color w:val="000000"/>
              </w:rPr>
            </w:pPr>
            <w:r>
              <w:rPr>
                <w:color w:val="000000"/>
              </w:rPr>
              <w:t>Шнекороторный снегоочиститель ТГК-2 №424</w:t>
            </w:r>
          </w:p>
        </w:tc>
        <w:tc>
          <w:tcPr>
            <w:tcW w:w="2092" w:type="dxa"/>
            <w:tcBorders>
              <w:top w:val="nil"/>
              <w:left w:val="nil"/>
              <w:bottom w:val="single" w:sz="4" w:space="0" w:color="auto"/>
              <w:right w:val="single" w:sz="4" w:space="0" w:color="auto"/>
            </w:tcBorders>
          </w:tcPr>
          <w:p w:rsidR="0013238D" w:rsidRDefault="0013238D" w:rsidP="004B3FBF">
            <w:pPr>
              <w:rPr>
                <w:color w:val="000000"/>
              </w:rPr>
            </w:pPr>
            <w:r>
              <w:rPr>
                <w:color w:val="000000"/>
              </w:rPr>
              <w:t>Обременение – залог/ипотека</w:t>
            </w:r>
          </w:p>
        </w:tc>
      </w:tr>
      <w:tr w:rsidR="0013238D" w:rsidTr="004B3FBF">
        <w:trPr>
          <w:trHeight w:val="352"/>
        </w:trPr>
        <w:tc>
          <w:tcPr>
            <w:tcW w:w="702" w:type="dxa"/>
            <w:tcBorders>
              <w:top w:val="nil"/>
              <w:left w:val="single" w:sz="4" w:space="0" w:color="auto"/>
              <w:bottom w:val="single" w:sz="4" w:space="0" w:color="auto"/>
              <w:right w:val="single" w:sz="4" w:space="0" w:color="auto"/>
            </w:tcBorders>
            <w:noWrap/>
          </w:tcPr>
          <w:p w:rsidR="0013238D" w:rsidRDefault="0013238D" w:rsidP="0013238D">
            <w:pPr>
              <w:pStyle w:val="ListParagraph"/>
              <w:numPr>
                <w:ilvl w:val="0"/>
                <w:numId w:val="1"/>
              </w:numPr>
              <w:spacing w:after="0"/>
              <w:ind w:left="540"/>
              <w:jc w:val="center"/>
              <w:rPr>
                <w:color w:val="000000"/>
                <w:sz w:val="16"/>
                <w:szCs w:val="16"/>
                <w:lang w:eastAsia="ru-RU"/>
              </w:rPr>
            </w:pPr>
          </w:p>
        </w:tc>
        <w:tc>
          <w:tcPr>
            <w:tcW w:w="7468" w:type="dxa"/>
            <w:tcBorders>
              <w:top w:val="nil"/>
              <w:left w:val="nil"/>
              <w:bottom w:val="single" w:sz="4" w:space="0" w:color="auto"/>
              <w:right w:val="single" w:sz="4" w:space="0" w:color="auto"/>
            </w:tcBorders>
          </w:tcPr>
          <w:p w:rsidR="0013238D" w:rsidRDefault="0013238D" w:rsidP="004B3FBF">
            <w:pPr>
              <w:rPr>
                <w:color w:val="000000"/>
              </w:rPr>
            </w:pPr>
            <w:r>
              <w:rPr>
                <w:color w:val="000000"/>
              </w:rPr>
              <w:t>Путеремонтная машина МСШУ</w:t>
            </w:r>
          </w:p>
        </w:tc>
        <w:tc>
          <w:tcPr>
            <w:tcW w:w="2092" w:type="dxa"/>
            <w:tcBorders>
              <w:top w:val="nil"/>
              <w:left w:val="nil"/>
              <w:bottom w:val="single" w:sz="4" w:space="0" w:color="auto"/>
              <w:right w:val="single" w:sz="4" w:space="0" w:color="auto"/>
            </w:tcBorders>
          </w:tcPr>
          <w:p w:rsidR="0013238D" w:rsidRDefault="0013238D" w:rsidP="004B3FBF">
            <w:pPr>
              <w:rPr>
                <w:color w:val="000000"/>
              </w:rPr>
            </w:pPr>
            <w:r>
              <w:rPr>
                <w:color w:val="000000"/>
              </w:rPr>
              <w:t>Обременение – залог/ипотека</w:t>
            </w:r>
          </w:p>
        </w:tc>
      </w:tr>
      <w:tr w:rsidR="0013238D" w:rsidTr="004B3FBF">
        <w:trPr>
          <w:trHeight w:val="309"/>
        </w:trPr>
        <w:tc>
          <w:tcPr>
            <w:tcW w:w="702" w:type="dxa"/>
            <w:tcBorders>
              <w:top w:val="nil"/>
              <w:left w:val="single" w:sz="4" w:space="0" w:color="auto"/>
              <w:bottom w:val="single" w:sz="4" w:space="0" w:color="auto"/>
              <w:right w:val="single" w:sz="4" w:space="0" w:color="auto"/>
            </w:tcBorders>
            <w:noWrap/>
          </w:tcPr>
          <w:p w:rsidR="0013238D" w:rsidRDefault="0013238D" w:rsidP="0013238D">
            <w:pPr>
              <w:pStyle w:val="ListParagraph"/>
              <w:numPr>
                <w:ilvl w:val="0"/>
                <w:numId w:val="1"/>
              </w:numPr>
              <w:spacing w:after="0"/>
              <w:ind w:left="540"/>
              <w:jc w:val="center"/>
              <w:rPr>
                <w:color w:val="000000"/>
                <w:sz w:val="16"/>
                <w:szCs w:val="16"/>
                <w:lang w:eastAsia="ru-RU"/>
              </w:rPr>
            </w:pPr>
          </w:p>
        </w:tc>
        <w:tc>
          <w:tcPr>
            <w:tcW w:w="7468" w:type="dxa"/>
            <w:tcBorders>
              <w:top w:val="nil"/>
              <w:left w:val="nil"/>
              <w:bottom w:val="single" w:sz="4" w:space="0" w:color="auto"/>
              <w:right w:val="single" w:sz="4" w:space="0" w:color="auto"/>
            </w:tcBorders>
          </w:tcPr>
          <w:p w:rsidR="0013238D" w:rsidRDefault="0013238D" w:rsidP="004B3FBF">
            <w:pPr>
              <w:rPr>
                <w:color w:val="000000"/>
              </w:rPr>
            </w:pPr>
            <w:r>
              <w:rPr>
                <w:color w:val="000000"/>
              </w:rPr>
              <w:t>Мотовоз АГМУ-П23</w:t>
            </w:r>
          </w:p>
        </w:tc>
        <w:tc>
          <w:tcPr>
            <w:tcW w:w="2092" w:type="dxa"/>
            <w:tcBorders>
              <w:top w:val="nil"/>
              <w:left w:val="nil"/>
              <w:bottom w:val="single" w:sz="4" w:space="0" w:color="auto"/>
              <w:right w:val="single" w:sz="4" w:space="0" w:color="auto"/>
            </w:tcBorders>
          </w:tcPr>
          <w:p w:rsidR="0013238D" w:rsidRDefault="0013238D" w:rsidP="004B3FBF">
            <w:pPr>
              <w:rPr>
                <w:color w:val="000000"/>
              </w:rPr>
            </w:pPr>
            <w:r>
              <w:rPr>
                <w:color w:val="000000"/>
              </w:rPr>
              <w:t>Обременение – залог/ипотека</w:t>
            </w:r>
          </w:p>
        </w:tc>
      </w:tr>
      <w:tr w:rsidR="0013238D" w:rsidTr="004B3FBF">
        <w:trPr>
          <w:trHeight w:val="323"/>
        </w:trPr>
        <w:tc>
          <w:tcPr>
            <w:tcW w:w="702" w:type="dxa"/>
            <w:tcBorders>
              <w:top w:val="nil"/>
              <w:left w:val="single" w:sz="4" w:space="0" w:color="auto"/>
              <w:bottom w:val="single" w:sz="4" w:space="0" w:color="auto"/>
              <w:right w:val="single" w:sz="4" w:space="0" w:color="auto"/>
            </w:tcBorders>
            <w:noWrap/>
          </w:tcPr>
          <w:p w:rsidR="0013238D" w:rsidRDefault="0013238D" w:rsidP="0013238D">
            <w:pPr>
              <w:pStyle w:val="ListParagraph"/>
              <w:numPr>
                <w:ilvl w:val="0"/>
                <w:numId w:val="1"/>
              </w:numPr>
              <w:spacing w:after="0"/>
              <w:ind w:left="540"/>
              <w:jc w:val="center"/>
              <w:rPr>
                <w:color w:val="000000"/>
                <w:sz w:val="16"/>
                <w:szCs w:val="16"/>
                <w:lang w:eastAsia="ru-RU"/>
              </w:rPr>
            </w:pPr>
          </w:p>
        </w:tc>
        <w:tc>
          <w:tcPr>
            <w:tcW w:w="7468" w:type="dxa"/>
            <w:tcBorders>
              <w:top w:val="nil"/>
              <w:left w:val="nil"/>
              <w:bottom w:val="single" w:sz="4" w:space="0" w:color="auto"/>
              <w:right w:val="single" w:sz="4" w:space="0" w:color="auto"/>
            </w:tcBorders>
          </w:tcPr>
          <w:p w:rsidR="0013238D" w:rsidRDefault="0013238D" w:rsidP="004B3FBF">
            <w:pPr>
              <w:rPr>
                <w:color w:val="000000"/>
              </w:rPr>
            </w:pPr>
            <w:r>
              <w:rPr>
                <w:color w:val="000000"/>
              </w:rPr>
              <w:t>Котел ЗИОСАБ-750</w:t>
            </w:r>
          </w:p>
        </w:tc>
        <w:tc>
          <w:tcPr>
            <w:tcW w:w="2092" w:type="dxa"/>
            <w:tcBorders>
              <w:top w:val="nil"/>
              <w:left w:val="nil"/>
              <w:bottom w:val="single" w:sz="4" w:space="0" w:color="auto"/>
              <w:right w:val="single" w:sz="4" w:space="0" w:color="auto"/>
            </w:tcBorders>
          </w:tcPr>
          <w:p w:rsidR="0013238D" w:rsidRDefault="0013238D" w:rsidP="004B3FBF">
            <w:pPr>
              <w:rPr>
                <w:color w:val="000000"/>
              </w:rPr>
            </w:pPr>
            <w:r>
              <w:rPr>
                <w:color w:val="000000"/>
              </w:rPr>
              <w:t>Обременение – залог/ипотека</w:t>
            </w:r>
          </w:p>
        </w:tc>
      </w:tr>
      <w:tr w:rsidR="0013238D" w:rsidTr="004B3FBF">
        <w:trPr>
          <w:trHeight w:val="324"/>
        </w:trPr>
        <w:tc>
          <w:tcPr>
            <w:tcW w:w="702" w:type="dxa"/>
            <w:tcBorders>
              <w:top w:val="nil"/>
              <w:left w:val="single" w:sz="4" w:space="0" w:color="auto"/>
              <w:bottom w:val="single" w:sz="4" w:space="0" w:color="auto"/>
              <w:right w:val="single" w:sz="4" w:space="0" w:color="auto"/>
            </w:tcBorders>
            <w:noWrap/>
          </w:tcPr>
          <w:p w:rsidR="0013238D" w:rsidRDefault="0013238D" w:rsidP="0013238D">
            <w:pPr>
              <w:pStyle w:val="ListParagraph"/>
              <w:numPr>
                <w:ilvl w:val="0"/>
                <w:numId w:val="1"/>
              </w:numPr>
              <w:spacing w:after="0"/>
              <w:ind w:left="540"/>
              <w:jc w:val="center"/>
              <w:rPr>
                <w:color w:val="000000"/>
                <w:sz w:val="16"/>
                <w:szCs w:val="16"/>
                <w:lang w:eastAsia="ru-RU"/>
              </w:rPr>
            </w:pPr>
          </w:p>
        </w:tc>
        <w:tc>
          <w:tcPr>
            <w:tcW w:w="7468" w:type="dxa"/>
            <w:tcBorders>
              <w:top w:val="nil"/>
              <w:left w:val="nil"/>
              <w:bottom w:val="single" w:sz="4" w:space="0" w:color="auto"/>
              <w:right w:val="single" w:sz="4" w:space="0" w:color="auto"/>
            </w:tcBorders>
          </w:tcPr>
          <w:p w:rsidR="0013238D" w:rsidRDefault="0013238D" w:rsidP="004B3FBF">
            <w:pPr>
              <w:rPr>
                <w:color w:val="000000"/>
              </w:rPr>
            </w:pPr>
            <w:r>
              <w:rPr>
                <w:color w:val="000000"/>
              </w:rPr>
              <w:t>Котел ЗИОСАБ-750</w:t>
            </w:r>
          </w:p>
        </w:tc>
        <w:tc>
          <w:tcPr>
            <w:tcW w:w="2092" w:type="dxa"/>
            <w:tcBorders>
              <w:top w:val="nil"/>
              <w:left w:val="nil"/>
              <w:bottom w:val="single" w:sz="4" w:space="0" w:color="auto"/>
              <w:right w:val="single" w:sz="4" w:space="0" w:color="auto"/>
            </w:tcBorders>
          </w:tcPr>
          <w:p w:rsidR="0013238D" w:rsidRDefault="0013238D" w:rsidP="004B3FBF">
            <w:pPr>
              <w:rPr>
                <w:color w:val="000000"/>
              </w:rPr>
            </w:pPr>
            <w:r>
              <w:rPr>
                <w:color w:val="000000"/>
              </w:rPr>
              <w:t>Обременение – залог/ипотека</w:t>
            </w:r>
          </w:p>
        </w:tc>
      </w:tr>
      <w:tr w:rsidR="0013238D" w:rsidTr="004B3FBF">
        <w:trPr>
          <w:trHeight w:val="323"/>
        </w:trPr>
        <w:tc>
          <w:tcPr>
            <w:tcW w:w="702" w:type="dxa"/>
            <w:tcBorders>
              <w:top w:val="nil"/>
              <w:left w:val="single" w:sz="4" w:space="0" w:color="auto"/>
              <w:bottom w:val="single" w:sz="4" w:space="0" w:color="auto"/>
              <w:right w:val="single" w:sz="4" w:space="0" w:color="auto"/>
            </w:tcBorders>
            <w:noWrap/>
          </w:tcPr>
          <w:p w:rsidR="0013238D" w:rsidRDefault="0013238D" w:rsidP="0013238D">
            <w:pPr>
              <w:pStyle w:val="ListParagraph"/>
              <w:numPr>
                <w:ilvl w:val="0"/>
                <w:numId w:val="1"/>
              </w:numPr>
              <w:spacing w:after="0"/>
              <w:ind w:left="540"/>
              <w:jc w:val="center"/>
              <w:rPr>
                <w:color w:val="000000"/>
                <w:sz w:val="16"/>
                <w:szCs w:val="16"/>
                <w:lang w:eastAsia="ru-RU"/>
              </w:rPr>
            </w:pPr>
          </w:p>
        </w:tc>
        <w:tc>
          <w:tcPr>
            <w:tcW w:w="7468" w:type="dxa"/>
            <w:tcBorders>
              <w:top w:val="nil"/>
              <w:left w:val="nil"/>
              <w:bottom w:val="single" w:sz="4" w:space="0" w:color="auto"/>
              <w:right w:val="single" w:sz="4" w:space="0" w:color="auto"/>
            </w:tcBorders>
          </w:tcPr>
          <w:p w:rsidR="0013238D" w:rsidRDefault="0013238D" w:rsidP="004B3FBF">
            <w:pPr>
              <w:rPr>
                <w:color w:val="000000"/>
              </w:rPr>
            </w:pPr>
            <w:r>
              <w:rPr>
                <w:color w:val="000000"/>
              </w:rPr>
              <w:t>Система аварийного отключения газа САОГ-50, КПЭГ</w:t>
            </w:r>
          </w:p>
        </w:tc>
        <w:tc>
          <w:tcPr>
            <w:tcW w:w="2092" w:type="dxa"/>
            <w:tcBorders>
              <w:top w:val="nil"/>
              <w:left w:val="nil"/>
              <w:bottom w:val="single" w:sz="4" w:space="0" w:color="auto"/>
              <w:right w:val="single" w:sz="4" w:space="0" w:color="auto"/>
            </w:tcBorders>
          </w:tcPr>
          <w:p w:rsidR="0013238D" w:rsidRDefault="0013238D" w:rsidP="004B3FBF">
            <w:pPr>
              <w:rPr>
                <w:color w:val="000000"/>
              </w:rPr>
            </w:pPr>
            <w:r>
              <w:rPr>
                <w:color w:val="000000"/>
              </w:rPr>
              <w:t>Обременение – залог/ипотека</w:t>
            </w:r>
          </w:p>
        </w:tc>
      </w:tr>
      <w:tr w:rsidR="0013238D" w:rsidTr="004B3FBF">
        <w:trPr>
          <w:trHeight w:val="310"/>
        </w:trPr>
        <w:tc>
          <w:tcPr>
            <w:tcW w:w="702" w:type="dxa"/>
            <w:tcBorders>
              <w:top w:val="nil"/>
              <w:left w:val="single" w:sz="4" w:space="0" w:color="auto"/>
              <w:bottom w:val="single" w:sz="4" w:space="0" w:color="auto"/>
              <w:right w:val="single" w:sz="4" w:space="0" w:color="auto"/>
            </w:tcBorders>
            <w:noWrap/>
          </w:tcPr>
          <w:p w:rsidR="0013238D" w:rsidRDefault="0013238D" w:rsidP="0013238D">
            <w:pPr>
              <w:pStyle w:val="ListParagraph"/>
              <w:numPr>
                <w:ilvl w:val="0"/>
                <w:numId w:val="1"/>
              </w:numPr>
              <w:spacing w:after="0"/>
              <w:ind w:left="540"/>
              <w:jc w:val="center"/>
              <w:rPr>
                <w:color w:val="000000"/>
                <w:sz w:val="16"/>
                <w:szCs w:val="16"/>
                <w:lang w:eastAsia="ru-RU"/>
              </w:rPr>
            </w:pPr>
          </w:p>
        </w:tc>
        <w:tc>
          <w:tcPr>
            <w:tcW w:w="7468" w:type="dxa"/>
            <w:tcBorders>
              <w:top w:val="nil"/>
              <w:left w:val="nil"/>
              <w:bottom w:val="single" w:sz="4" w:space="0" w:color="auto"/>
              <w:right w:val="single" w:sz="4" w:space="0" w:color="auto"/>
            </w:tcBorders>
          </w:tcPr>
          <w:p w:rsidR="0013238D" w:rsidRDefault="0013238D" w:rsidP="004B3FBF">
            <w:pPr>
              <w:rPr>
                <w:color w:val="000000"/>
              </w:rPr>
            </w:pPr>
            <w:r>
              <w:rPr>
                <w:color w:val="000000"/>
              </w:rPr>
              <w:t>Счетчик газа RVG-G 25</w:t>
            </w:r>
          </w:p>
        </w:tc>
        <w:tc>
          <w:tcPr>
            <w:tcW w:w="2092" w:type="dxa"/>
            <w:tcBorders>
              <w:top w:val="nil"/>
              <w:left w:val="nil"/>
              <w:bottom w:val="single" w:sz="4" w:space="0" w:color="auto"/>
              <w:right w:val="single" w:sz="4" w:space="0" w:color="auto"/>
            </w:tcBorders>
          </w:tcPr>
          <w:p w:rsidR="0013238D" w:rsidRDefault="0013238D" w:rsidP="004B3FBF">
            <w:pPr>
              <w:rPr>
                <w:color w:val="000000"/>
              </w:rPr>
            </w:pPr>
            <w:r>
              <w:rPr>
                <w:color w:val="000000"/>
              </w:rPr>
              <w:t>Обременение – залог/ипотека</w:t>
            </w:r>
          </w:p>
        </w:tc>
      </w:tr>
      <w:tr w:rsidR="0013238D" w:rsidTr="004B3FBF">
        <w:trPr>
          <w:trHeight w:val="337"/>
        </w:trPr>
        <w:tc>
          <w:tcPr>
            <w:tcW w:w="702" w:type="dxa"/>
            <w:tcBorders>
              <w:top w:val="nil"/>
              <w:left w:val="single" w:sz="4" w:space="0" w:color="auto"/>
              <w:bottom w:val="single" w:sz="4" w:space="0" w:color="auto"/>
              <w:right w:val="single" w:sz="4" w:space="0" w:color="auto"/>
            </w:tcBorders>
            <w:noWrap/>
          </w:tcPr>
          <w:p w:rsidR="0013238D" w:rsidRDefault="0013238D" w:rsidP="0013238D">
            <w:pPr>
              <w:pStyle w:val="ListParagraph"/>
              <w:numPr>
                <w:ilvl w:val="0"/>
                <w:numId w:val="1"/>
              </w:numPr>
              <w:spacing w:after="0"/>
              <w:ind w:left="540"/>
              <w:jc w:val="center"/>
              <w:rPr>
                <w:color w:val="000000"/>
                <w:sz w:val="16"/>
                <w:szCs w:val="16"/>
                <w:lang w:eastAsia="ru-RU"/>
              </w:rPr>
            </w:pPr>
          </w:p>
        </w:tc>
        <w:tc>
          <w:tcPr>
            <w:tcW w:w="7468" w:type="dxa"/>
            <w:tcBorders>
              <w:top w:val="nil"/>
              <w:left w:val="nil"/>
              <w:bottom w:val="single" w:sz="4" w:space="0" w:color="auto"/>
              <w:right w:val="single" w:sz="4" w:space="0" w:color="auto"/>
            </w:tcBorders>
          </w:tcPr>
          <w:p w:rsidR="0013238D" w:rsidRDefault="0013238D" w:rsidP="004B3FBF">
            <w:pPr>
              <w:rPr>
                <w:color w:val="000000"/>
              </w:rPr>
            </w:pPr>
            <w:r>
              <w:rPr>
                <w:color w:val="000000"/>
              </w:rPr>
              <w:t>Газовая горелка Wcishoupt, Ст5/1-Д2</w:t>
            </w:r>
          </w:p>
        </w:tc>
        <w:tc>
          <w:tcPr>
            <w:tcW w:w="2092" w:type="dxa"/>
            <w:tcBorders>
              <w:top w:val="nil"/>
              <w:left w:val="nil"/>
              <w:bottom w:val="single" w:sz="4" w:space="0" w:color="auto"/>
              <w:right w:val="single" w:sz="4" w:space="0" w:color="auto"/>
            </w:tcBorders>
          </w:tcPr>
          <w:p w:rsidR="0013238D" w:rsidRDefault="0013238D" w:rsidP="004B3FBF">
            <w:pPr>
              <w:rPr>
                <w:color w:val="000000"/>
              </w:rPr>
            </w:pPr>
            <w:r>
              <w:rPr>
                <w:color w:val="000000"/>
              </w:rPr>
              <w:t xml:space="preserve">Обременение – </w:t>
            </w:r>
            <w:r>
              <w:rPr>
                <w:color w:val="000000"/>
              </w:rPr>
              <w:lastRenderedPageBreak/>
              <w:t>залог/ипотека</w:t>
            </w:r>
          </w:p>
        </w:tc>
      </w:tr>
      <w:tr w:rsidR="0013238D" w:rsidTr="004B3FBF">
        <w:trPr>
          <w:trHeight w:val="337"/>
        </w:trPr>
        <w:tc>
          <w:tcPr>
            <w:tcW w:w="702" w:type="dxa"/>
            <w:tcBorders>
              <w:top w:val="nil"/>
              <w:left w:val="single" w:sz="4" w:space="0" w:color="auto"/>
              <w:bottom w:val="single" w:sz="4" w:space="0" w:color="auto"/>
              <w:right w:val="single" w:sz="4" w:space="0" w:color="auto"/>
            </w:tcBorders>
            <w:noWrap/>
          </w:tcPr>
          <w:p w:rsidR="0013238D" w:rsidRDefault="0013238D" w:rsidP="0013238D">
            <w:pPr>
              <w:pStyle w:val="ListParagraph"/>
              <w:numPr>
                <w:ilvl w:val="0"/>
                <w:numId w:val="1"/>
              </w:numPr>
              <w:spacing w:after="0"/>
              <w:ind w:left="540"/>
              <w:jc w:val="center"/>
              <w:rPr>
                <w:color w:val="000000"/>
                <w:sz w:val="16"/>
                <w:szCs w:val="16"/>
                <w:lang w:eastAsia="ru-RU"/>
              </w:rPr>
            </w:pPr>
          </w:p>
        </w:tc>
        <w:tc>
          <w:tcPr>
            <w:tcW w:w="7468" w:type="dxa"/>
            <w:tcBorders>
              <w:top w:val="nil"/>
              <w:left w:val="nil"/>
              <w:bottom w:val="single" w:sz="4" w:space="0" w:color="auto"/>
              <w:right w:val="single" w:sz="4" w:space="0" w:color="auto"/>
            </w:tcBorders>
          </w:tcPr>
          <w:p w:rsidR="0013238D" w:rsidRDefault="0013238D" w:rsidP="004B3FBF">
            <w:pPr>
              <w:rPr>
                <w:color w:val="000000"/>
              </w:rPr>
            </w:pPr>
            <w:r>
              <w:rPr>
                <w:color w:val="000000"/>
              </w:rPr>
              <w:t>Газовая горелка Wcishoupt, Ст5/1-Д2</w:t>
            </w:r>
          </w:p>
        </w:tc>
        <w:tc>
          <w:tcPr>
            <w:tcW w:w="2092" w:type="dxa"/>
            <w:tcBorders>
              <w:top w:val="nil"/>
              <w:left w:val="nil"/>
              <w:bottom w:val="single" w:sz="4" w:space="0" w:color="auto"/>
              <w:right w:val="single" w:sz="4" w:space="0" w:color="auto"/>
            </w:tcBorders>
          </w:tcPr>
          <w:p w:rsidR="0013238D" w:rsidRDefault="0013238D" w:rsidP="004B3FBF">
            <w:pPr>
              <w:rPr>
                <w:color w:val="000000"/>
              </w:rPr>
            </w:pPr>
            <w:r>
              <w:rPr>
                <w:color w:val="000000"/>
              </w:rPr>
              <w:t>Обременение – залог/ипотека</w:t>
            </w:r>
          </w:p>
        </w:tc>
      </w:tr>
      <w:tr w:rsidR="0013238D" w:rsidTr="004B3FBF">
        <w:trPr>
          <w:trHeight w:val="338"/>
        </w:trPr>
        <w:tc>
          <w:tcPr>
            <w:tcW w:w="702" w:type="dxa"/>
            <w:tcBorders>
              <w:top w:val="nil"/>
              <w:left w:val="single" w:sz="4" w:space="0" w:color="auto"/>
              <w:bottom w:val="single" w:sz="4" w:space="0" w:color="auto"/>
              <w:right w:val="single" w:sz="4" w:space="0" w:color="auto"/>
            </w:tcBorders>
            <w:noWrap/>
          </w:tcPr>
          <w:p w:rsidR="0013238D" w:rsidRDefault="0013238D" w:rsidP="0013238D">
            <w:pPr>
              <w:pStyle w:val="ListParagraph"/>
              <w:numPr>
                <w:ilvl w:val="0"/>
                <w:numId w:val="1"/>
              </w:numPr>
              <w:spacing w:after="0"/>
              <w:ind w:left="540"/>
              <w:jc w:val="center"/>
              <w:rPr>
                <w:color w:val="000000"/>
                <w:sz w:val="16"/>
                <w:szCs w:val="16"/>
                <w:lang w:eastAsia="ru-RU"/>
              </w:rPr>
            </w:pPr>
          </w:p>
        </w:tc>
        <w:tc>
          <w:tcPr>
            <w:tcW w:w="7468" w:type="dxa"/>
            <w:tcBorders>
              <w:top w:val="nil"/>
              <w:left w:val="nil"/>
              <w:bottom w:val="single" w:sz="4" w:space="0" w:color="auto"/>
              <w:right w:val="single" w:sz="4" w:space="0" w:color="auto"/>
            </w:tcBorders>
          </w:tcPr>
          <w:p w:rsidR="0013238D" w:rsidRDefault="0013238D" w:rsidP="004B3FBF">
            <w:pPr>
              <w:rPr>
                <w:color w:val="000000"/>
              </w:rPr>
            </w:pPr>
            <w:r>
              <w:rPr>
                <w:color w:val="000000"/>
              </w:rPr>
              <w:t>Насос центробежный Т5-100-2</w:t>
            </w:r>
          </w:p>
        </w:tc>
        <w:tc>
          <w:tcPr>
            <w:tcW w:w="2092" w:type="dxa"/>
            <w:tcBorders>
              <w:top w:val="nil"/>
              <w:left w:val="nil"/>
              <w:bottom w:val="single" w:sz="4" w:space="0" w:color="auto"/>
              <w:right w:val="single" w:sz="4" w:space="0" w:color="auto"/>
            </w:tcBorders>
          </w:tcPr>
          <w:p w:rsidR="0013238D" w:rsidRDefault="0013238D" w:rsidP="004B3FBF">
            <w:pPr>
              <w:rPr>
                <w:color w:val="000000"/>
              </w:rPr>
            </w:pPr>
            <w:r>
              <w:rPr>
                <w:color w:val="000000"/>
              </w:rPr>
              <w:t>Обременение – залог/ипотека</w:t>
            </w:r>
          </w:p>
        </w:tc>
      </w:tr>
      <w:tr w:rsidR="0013238D" w:rsidTr="004B3FBF">
        <w:trPr>
          <w:trHeight w:val="323"/>
        </w:trPr>
        <w:tc>
          <w:tcPr>
            <w:tcW w:w="702" w:type="dxa"/>
            <w:tcBorders>
              <w:top w:val="nil"/>
              <w:left w:val="single" w:sz="4" w:space="0" w:color="auto"/>
              <w:bottom w:val="single" w:sz="4" w:space="0" w:color="auto"/>
              <w:right w:val="single" w:sz="4" w:space="0" w:color="auto"/>
            </w:tcBorders>
            <w:noWrap/>
          </w:tcPr>
          <w:p w:rsidR="0013238D" w:rsidRDefault="0013238D" w:rsidP="0013238D">
            <w:pPr>
              <w:pStyle w:val="ListParagraph"/>
              <w:numPr>
                <w:ilvl w:val="0"/>
                <w:numId w:val="1"/>
              </w:numPr>
              <w:spacing w:after="0"/>
              <w:ind w:left="540"/>
              <w:jc w:val="center"/>
              <w:rPr>
                <w:color w:val="000000"/>
                <w:sz w:val="16"/>
                <w:szCs w:val="16"/>
                <w:lang w:eastAsia="ru-RU"/>
              </w:rPr>
            </w:pPr>
          </w:p>
        </w:tc>
        <w:tc>
          <w:tcPr>
            <w:tcW w:w="7468" w:type="dxa"/>
            <w:tcBorders>
              <w:top w:val="nil"/>
              <w:left w:val="nil"/>
              <w:bottom w:val="single" w:sz="4" w:space="0" w:color="auto"/>
              <w:right w:val="single" w:sz="4" w:space="0" w:color="auto"/>
            </w:tcBorders>
          </w:tcPr>
          <w:p w:rsidR="0013238D" w:rsidRDefault="0013238D" w:rsidP="004B3FBF">
            <w:pPr>
              <w:rPr>
                <w:color w:val="000000"/>
              </w:rPr>
            </w:pPr>
            <w:r>
              <w:rPr>
                <w:color w:val="000000"/>
              </w:rPr>
              <w:t>Насос центробежный Т5-100-2</w:t>
            </w:r>
          </w:p>
        </w:tc>
        <w:tc>
          <w:tcPr>
            <w:tcW w:w="2092" w:type="dxa"/>
            <w:tcBorders>
              <w:top w:val="nil"/>
              <w:left w:val="nil"/>
              <w:bottom w:val="single" w:sz="4" w:space="0" w:color="auto"/>
              <w:right w:val="single" w:sz="4" w:space="0" w:color="auto"/>
            </w:tcBorders>
          </w:tcPr>
          <w:p w:rsidR="0013238D" w:rsidRDefault="0013238D" w:rsidP="004B3FBF">
            <w:pPr>
              <w:rPr>
                <w:color w:val="000000"/>
              </w:rPr>
            </w:pPr>
            <w:r>
              <w:rPr>
                <w:color w:val="000000"/>
              </w:rPr>
              <w:t>Обременение – залог/ипотека</w:t>
            </w:r>
          </w:p>
        </w:tc>
      </w:tr>
      <w:tr w:rsidR="0013238D" w:rsidTr="004B3FBF">
        <w:trPr>
          <w:trHeight w:val="352"/>
        </w:trPr>
        <w:tc>
          <w:tcPr>
            <w:tcW w:w="702" w:type="dxa"/>
            <w:tcBorders>
              <w:top w:val="nil"/>
              <w:left w:val="single" w:sz="4" w:space="0" w:color="auto"/>
              <w:bottom w:val="single" w:sz="4" w:space="0" w:color="auto"/>
              <w:right w:val="single" w:sz="4" w:space="0" w:color="auto"/>
            </w:tcBorders>
            <w:noWrap/>
          </w:tcPr>
          <w:p w:rsidR="0013238D" w:rsidRDefault="0013238D" w:rsidP="0013238D">
            <w:pPr>
              <w:pStyle w:val="ListParagraph"/>
              <w:numPr>
                <w:ilvl w:val="0"/>
                <w:numId w:val="1"/>
              </w:numPr>
              <w:spacing w:after="0"/>
              <w:ind w:left="540"/>
              <w:jc w:val="center"/>
              <w:rPr>
                <w:color w:val="000000"/>
                <w:sz w:val="16"/>
                <w:szCs w:val="16"/>
                <w:lang w:eastAsia="ru-RU"/>
              </w:rPr>
            </w:pPr>
          </w:p>
        </w:tc>
        <w:tc>
          <w:tcPr>
            <w:tcW w:w="7468" w:type="dxa"/>
            <w:tcBorders>
              <w:top w:val="nil"/>
              <w:left w:val="nil"/>
              <w:bottom w:val="single" w:sz="4" w:space="0" w:color="auto"/>
              <w:right w:val="single" w:sz="4" w:space="0" w:color="auto"/>
            </w:tcBorders>
          </w:tcPr>
          <w:p w:rsidR="0013238D" w:rsidRDefault="0013238D" w:rsidP="004B3FBF">
            <w:pPr>
              <w:rPr>
                <w:color w:val="000000"/>
              </w:rPr>
            </w:pPr>
            <w:r>
              <w:rPr>
                <w:color w:val="000000"/>
              </w:rPr>
              <w:t>Насос центробежный EV2-65-2V</w:t>
            </w:r>
          </w:p>
        </w:tc>
        <w:tc>
          <w:tcPr>
            <w:tcW w:w="2092" w:type="dxa"/>
            <w:tcBorders>
              <w:top w:val="nil"/>
              <w:left w:val="nil"/>
              <w:bottom w:val="single" w:sz="4" w:space="0" w:color="auto"/>
              <w:right w:val="single" w:sz="4" w:space="0" w:color="auto"/>
            </w:tcBorders>
          </w:tcPr>
          <w:p w:rsidR="0013238D" w:rsidRDefault="0013238D" w:rsidP="004B3FBF">
            <w:pPr>
              <w:rPr>
                <w:color w:val="000000"/>
              </w:rPr>
            </w:pPr>
            <w:r>
              <w:rPr>
                <w:color w:val="000000"/>
              </w:rPr>
              <w:t>Обременение – залог/ипотека</w:t>
            </w:r>
          </w:p>
        </w:tc>
      </w:tr>
      <w:tr w:rsidR="0013238D" w:rsidTr="004B3FBF">
        <w:trPr>
          <w:trHeight w:val="337"/>
        </w:trPr>
        <w:tc>
          <w:tcPr>
            <w:tcW w:w="702" w:type="dxa"/>
            <w:tcBorders>
              <w:top w:val="nil"/>
              <w:left w:val="single" w:sz="4" w:space="0" w:color="auto"/>
              <w:bottom w:val="single" w:sz="4" w:space="0" w:color="auto"/>
              <w:right w:val="single" w:sz="4" w:space="0" w:color="auto"/>
            </w:tcBorders>
            <w:noWrap/>
          </w:tcPr>
          <w:p w:rsidR="0013238D" w:rsidRDefault="0013238D" w:rsidP="0013238D">
            <w:pPr>
              <w:pStyle w:val="ListParagraph"/>
              <w:numPr>
                <w:ilvl w:val="0"/>
                <w:numId w:val="1"/>
              </w:numPr>
              <w:spacing w:after="0"/>
              <w:ind w:left="540"/>
              <w:jc w:val="center"/>
              <w:rPr>
                <w:color w:val="000000"/>
                <w:sz w:val="16"/>
                <w:szCs w:val="16"/>
                <w:lang w:eastAsia="ru-RU"/>
              </w:rPr>
            </w:pPr>
          </w:p>
        </w:tc>
        <w:tc>
          <w:tcPr>
            <w:tcW w:w="7468" w:type="dxa"/>
            <w:tcBorders>
              <w:top w:val="nil"/>
              <w:left w:val="nil"/>
              <w:bottom w:val="single" w:sz="4" w:space="0" w:color="auto"/>
              <w:right w:val="single" w:sz="4" w:space="0" w:color="auto"/>
            </w:tcBorders>
          </w:tcPr>
          <w:p w:rsidR="0013238D" w:rsidRDefault="0013238D" w:rsidP="004B3FBF">
            <w:pPr>
              <w:rPr>
                <w:color w:val="000000"/>
              </w:rPr>
            </w:pPr>
            <w:r>
              <w:rPr>
                <w:color w:val="000000"/>
              </w:rPr>
              <w:t>Теплообменник "АльфаЛаваль" M3-FG</w:t>
            </w:r>
          </w:p>
        </w:tc>
        <w:tc>
          <w:tcPr>
            <w:tcW w:w="2092" w:type="dxa"/>
            <w:tcBorders>
              <w:top w:val="nil"/>
              <w:left w:val="nil"/>
              <w:bottom w:val="single" w:sz="4" w:space="0" w:color="auto"/>
              <w:right w:val="single" w:sz="4" w:space="0" w:color="auto"/>
            </w:tcBorders>
          </w:tcPr>
          <w:p w:rsidR="0013238D" w:rsidRDefault="0013238D" w:rsidP="004B3FBF">
            <w:pPr>
              <w:rPr>
                <w:color w:val="000000"/>
              </w:rPr>
            </w:pPr>
            <w:r>
              <w:rPr>
                <w:color w:val="000000"/>
              </w:rPr>
              <w:t>Обременение – залог/ипотека</w:t>
            </w:r>
          </w:p>
        </w:tc>
      </w:tr>
      <w:tr w:rsidR="0013238D" w:rsidTr="004B3FBF">
        <w:trPr>
          <w:trHeight w:val="337"/>
        </w:trPr>
        <w:tc>
          <w:tcPr>
            <w:tcW w:w="702" w:type="dxa"/>
            <w:tcBorders>
              <w:top w:val="nil"/>
              <w:left w:val="single" w:sz="4" w:space="0" w:color="auto"/>
              <w:bottom w:val="single" w:sz="4" w:space="0" w:color="auto"/>
              <w:right w:val="single" w:sz="4" w:space="0" w:color="auto"/>
            </w:tcBorders>
            <w:noWrap/>
          </w:tcPr>
          <w:p w:rsidR="0013238D" w:rsidRDefault="0013238D" w:rsidP="0013238D">
            <w:pPr>
              <w:pStyle w:val="ListParagraph"/>
              <w:numPr>
                <w:ilvl w:val="0"/>
                <w:numId w:val="1"/>
              </w:numPr>
              <w:spacing w:after="0"/>
              <w:ind w:left="540"/>
              <w:jc w:val="center"/>
              <w:rPr>
                <w:color w:val="000000"/>
                <w:sz w:val="16"/>
                <w:szCs w:val="16"/>
                <w:lang w:eastAsia="ru-RU"/>
              </w:rPr>
            </w:pPr>
          </w:p>
        </w:tc>
        <w:tc>
          <w:tcPr>
            <w:tcW w:w="7468" w:type="dxa"/>
            <w:tcBorders>
              <w:top w:val="nil"/>
              <w:left w:val="nil"/>
              <w:bottom w:val="single" w:sz="4" w:space="0" w:color="auto"/>
              <w:right w:val="single" w:sz="4" w:space="0" w:color="auto"/>
            </w:tcBorders>
          </w:tcPr>
          <w:p w:rsidR="0013238D" w:rsidRDefault="0013238D" w:rsidP="004B3FBF">
            <w:pPr>
              <w:rPr>
                <w:color w:val="000000"/>
              </w:rPr>
            </w:pPr>
            <w:r>
              <w:rPr>
                <w:color w:val="000000"/>
              </w:rPr>
              <w:t>Частотный преобразователь FDU-40-008</w:t>
            </w:r>
          </w:p>
        </w:tc>
        <w:tc>
          <w:tcPr>
            <w:tcW w:w="2092" w:type="dxa"/>
            <w:tcBorders>
              <w:top w:val="nil"/>
              <w:left w:val="nil"/>
              <w:bottom w:val="single" w:sz="4" w:space="0" w:color="auto"/>
              <w:right w:val="single" w:sz="4" w:space="0" w:color="auto"/>
            </w:tcBorders>
          </w:tcPr>
          <w:p w:rsidR="0013238D" w:rsidRDefault="0013238D" w:rsidP="004B3FBF">
            <w:pPr>
              <w:rPr>
                <w:color w:val="000000"/>
              </w:rPr>
            </w:pPr>
            <w:r>
              <w:rPr>
                <w:color w:val="000000"/>
              </w:rPr>
              <w:t>Обременение – залог/ипотека</w:t>
            </w:r>
          </w:p>
        </w:tc>
      </w:tr>
      <w:tr w:rsidR="0013238D" w:rsidTr="004B3FBF">
        <w:trPr>
          <w:trHeight w:val="324"/>
        </w:trPr>
        <w:tc>
          <w:tcPr>
            <w:tcW w:w="702" w:type="dxa"/>
            <w:tcBorders>
              <w:top w:val="nil"/>
              <w:left w:val="single" w:sz="4" w:space="0" w:color="auto"/>
              <w:bottom w:val="single" w:sz="4" w:space="0" w:color="auto"/>
              <w:right w:val="single" w:sz="4" w:space="0" w:color="auto"/>
            </w:tcBorders>
            <w:noWrap/>
          </w:tcPr>
          <w:p w:rsidR="0013238D" w:rsidRDefault="0013238D" w:rsidP="0013238D">
            <w:pPr>
              <w:pStyle w:val="ListParagraph"/>
              <w:numPr>
                <w:ilvl w:val="0"/>
                <w:numId w:val="1"/>
              </w:numPr>
              <w:spacing w:after="0"/>
              <w:ind w:left="540"/>
              <w:jc w:val="center"/>
              <w:rPr>
                <w:color w:val="000000"/>
                <w:sz w:val="16"/>
                <w:szCs w:val="16"/>
                <w:lang w:eastAsia="ru-RU"/>
              </w:rPr>
            </w:pPr>
          </w:p>
        </w:tc>
        <w:tc>
          <w:tcPr>
            <w:tcW w:w="7468" w:type="dxa"/>
            <w:tcBorders>
              <w:top w:val="nil"/>
              <w:left w:val="nil"/>
              <w:bottom w:val="single" w:sz="4" w:space="0" w:color="auto"/>
              <w:right w:val="single" w:sz="4" w:space="0" w:color="auto"/>
            </w:tcBorders>
          </w:tcPr>
          <w:p w:rsidR="0013238D" w:rsidRDefault="0013238D" w:rsidP="004B3FBF">
            <w:pPr>
              <w:rPr>
                <w:color w:val="000000"/>
              </w:rPr>
            </w:pPr>
            <w:r>
              <w:rPr>
                <w:color w:val="000000"/>
              </w:rPr>
              <w:t>Электрокаменка ЭНУ-14</w:t>
            </w:r>
          </w:p>
        </w:tc>
        <w:tc>
          <w:tcPr>
            <w:tcW w:w="2092" w:type="dxa"/>
            <w:tcBorders>
              <w:top w:val="nil"/>
              <w:left w:val="nil"/>
              <w:bottom w:val="single" w:sz="4" w:space="0" w:color="auto"/>
              <w:right w:val="single" w:sz="4" w:space="0" w:color="auto"/>
            </w:tcBorders>
          </w:tcPr>
          <w:p w:rsidR="0013238D" w:rsidRDefault="0013238D" w:rsidP="004B3FBF">
            <w:pPr>
              <w:rPr>
                <w:color w:val="000000"/>
              </w:rPr>
            </w:pPr>
            <w:r>
              <w:rPr>
                <w:color w:val="000000"/>
              </w:rPr>
              <w:t>Обременение – залог/ипотека</w:t>
            </w:r>
          </w:p>
        </w:tc>
      </w:tr>
      <w:tr w:rsidR="0013238D" w:rsidTr="004B3FBF">
        <w:trPr>
          <w:trHeight w:val="337"/>
        </w:trPr>
        <w:tc>
          <w:tcPr>
            <w:tcW w:w="702" w:type="dxa"/>
            <w:tcBorders>
              <w:top w:val="nil"/>
              <w:left w:val="single" w:sz="4" w:space="0" w:color="auto"/>
              <w:bottom w:val="single" w:sz="4" w:space="0" w:color="auto"/>
              <w:right w:val="single" w:sz="4" w:space="0" w:color="auto"/>
            </w:tcBorders>
            <w:noWrap/>
          </w:tcPr>
          <w:p w:rsidR="0013238D" w:rsidRDefault="0013238D" w:rsidP="0013238D">
            <w:pPr>
              <w:pStyle w:val="ListParagraph"/>
              <w:numPr>
                <w:ilvl w:val="0"/>
                <w:numId w:val="1"/>
              </w:numPr>
              <w:spacing w:after="0"/>
              <w:ind w:left="540"/>
              <w:jc w:val="center"/>
              <w:rPr>
                <w:color w:val="000000"/>
                <w:sz w:val="16"/>
                <w:szCs w:val="16"/>
                <w:lang w:eastAsia="ru-RU"/>
              </w:rPr>
            </w:pPr>
          </w:p>
        </w:tc>
        <w:tc>
          <w:tcPr>
            <w:tcW w:w="7468" w:type="dxa"/>
            <w:tcBorders>
              <w:top w:val="nil"/>
              <w:left w:val="nil"/>
              <w:bottom w:val="single" w:sz="4" w:space="0" w:color="auto"/>
              <w:right w:val="single" w:sz="4" w:space="0" w:color="auto"/>
            </w:tcBorders>
          </w:tcPr>
          <w:p w:rsidR="0013238D" w:rsidRDefault="0013238D" w:rsidP="004B3FBF">
            <w:pPr>
              <w:rPr>
                <w:color w:val="000000"/>
              </w:rPr>
            </w:pPr>
            <w:r>
              <w:rPr>
                <w:color w:val="000000"/>
              </w:rPr>
              <w:t>Электрокалорифер</w:t>
            </w:r>
          </w:p>
        </w:tc>
        <w:tc>
          <w:tcPr>
            <w:tcW w:w="2092" w:type="dxa"/>
            <w:tcBorders>
              <w:top w:val="nil"/>
              <w:left w:val="nil"/>
              <w:bottom w:val="single" w:sz="4" w:space="0" w:color="auto"/>
              <w:right w:val="single" w:sz="4" w:space="0" w:color="auto"/>
            </w:tcBorders>
          </w:tcPr>
          <w:p w:rsidR="0013238D" w:rsidRDefault="0013238D" w:rsidP="004B3FBF">
            <w:pPr>
              <w:rPr>
                <w:color w:val="000000"/>
              </w:rPr>
            </w:pPr>
            <w:r>
              <w:rPr>
                <w:color w:val="000000"/>
              </w:rPr>
              <w:t>Обременение – залог/ипотека</w:t>
            </w:r>
          </w:p>
        </w:tc>
      </w:tr>
      <w:tr w:rsidR="0013238D" w:rsidTr="004B3FBF">
        <w:trPr>
          <w:trHeight w:val="366"/>
        </w:trPr>
        <w:tc>
          <w:tcPr>
            <w:tcW w:w="702" w:type="dxa"/>
            <w:tcBorders>
              <w:top w:val="nil"/>
              <w:left w:val="single" w:sz="4" w:space="0" w:color="auto"/>
              <w:bottom w:val="single" w:sz="4" w:space="0" w:color="auto"/>
              <w:right w:val="single" w:sz="4" w:space="0" w:color="auto"/>
            </w:tcBorders>
            <w:noWrap/>
          </w:tcPr>
          <w:p w:rsidR="0013238D" w:rsidRDefault="0013238D" w:rsidP="0013238D">
            <w:pPr>
              <w:pStyle w:val="ListParagraph"/>
              <w:numPr>
                <w:ilvl w:val="0"/>
                <w:numId w:val="1"/>
              </w:numPr>
              <w:spacing w:after="0"/>
              <w:ind w:left="540"/>
              <w:jc w:val="center"/>
              <w:rPr>
                <w:color w:val="000000"/>
                <w:sz w:val="16"/>
                <w:szCs w:val="16"/>
                <w:lang w:eastAsia="ru-RU"/>
              </w:rPr>
            </w:pPr>
          </w:p>
        </w:tc>
        <w:tc>
          <w:tcPr>
            <w:tcW w:w="7468" w:type="dxa"/>
            <w:tcBorders>
              <w:top w:val="nil"/>
              <w:left w:val="nil"/>
              <w:bottom w:val="single" w:sz="4" w:space="0" w:color="auto"/>
              <w:right w:val="single" w:sz="4" w:space="0" w:color="auto"/>
            </w:tcBorders>
          </w:tcPr>
          <w:p w:rsidR="0013238D" w:rsidRDefault="0013238D" w:rsidP="004B3FBF">
            <w:pPr>
              <w:rPr>
                <w:color w:val="000000"/>
              </w:rPr>
            </w:pPr>
            <w:r>
              <w:rPr>
                <w:color w:val="000000"/>
              </w:rPr>
              <w:t>Станок деревообрабатывающий СД-77240</w:t>
            </w:r>
          </w:p>
        </w:tc>
        <w:tc>
          <w:tcPr>
            <w:tcW w:w="2092" w:type="dxa"/>
            <w:tcBorders>
              <w:top w:val="nil"/>
              <w:left w:val="nil"/>
              <w:bottom w:val="single" w:sz="4" w:space="0" w:color="auto"/>
              <w:right w:val="single" w:sz="4" w:space="0" w:color="auto"/>
            </w:tcBorders>
          </w:tcPr>
          <w:p w:rsidR="0013238D" w:rsidRDefault="0013238D" w:rsidP="004B3FBF">
            <w:pPr>
              <w:rPr>
                <w:color w:val="000000"/>
              </w:rPr>
            </w:pPr>
            <w:r>
              <w:rPr>
                <w:color w:val="000000"/>
              </w:rPr>
              <w:t>Обременение – залог/ипотека</w:t>
            </w:r>
          </w:p>
        </w:tc>
      </w:tr>
      <w:tr w:rsidR="0013238D" w:rsidTr="004B3FBF">
        <w:trPr>
          <w:trHeight w:val="337"/>
        </w:trPr>
        <w:tc>
          <w:tcPr>
            <w:tcW w:w="702" w:type="dxa"/>
            <w:tcBorders>
              <w:top w:val="nil"/>
              <w:left w:val="single" w:sz="4" w:space="0" w:color="auto"/>
              <w:bottom w:val="single" w:sz="4" w:space="0" w:color="auto"/>
              <w:right w:val="single" w:sz="4" w:space="0" w:color="auto"/>
            </w:tcBorders>
            <w:noWrap/>
          </w:tcPr>
          <w:p w:rsidR="0013238D" w:rsidRDefault="0013238D" w:rsidP="0013238D">
            <w:pPr>
              <w:pStyle w:val="ListParagraph"/>
              <w:numPr>
                <w:ilvl w:val="0"/>
                <w:numId w:val="1"/>
              </w:numPr>
              <w:spacing w:after="0"/>
              <w:ind w:left="540"/>
              <w:jc w:val="center"/>
              <w:rPr>
                <w:color w:val="000000"/>
                <w:sz w:val="16"/>
                <w:szCs w:val="16"/>
                <w:lang w:eastAsia="ru-RU"/>
              </w:rPr>
            </w:pPr>
          </w:p>
        </w:tc>
        <w:tc>
          <w:tcPr>
            <w:tcW w:w="7468" w:type="dxa"/>
            <w:tcBorders>
              <w:top w:val="nil"/>
              <w:left w:val="nil"/>
              <w:bottom w:val="single" w:sz="4" w:space="0" w:color="auto"/>
              <w:right w:val="single" w:sz="4" w:space="0" w:color="auto"/>
            </w:tcBorders>
          </w:tcPr>
          <w:p w:rsidR="0013238D" w:rsidRDefault="0013238D" w:rsidP="004B3FBF">
            <w:pPr>
              <w:rPr>
                <w:color w:val="000000"/>
              </w:rPr>
            </w:pPr>
            <w:r>
              <w:rPr>
                <w:color w:val="000000"/>
              </w:rPr>
              <w:t>Станок токарно-винторезный 1М63</w:t>
            </w:r>
          </w:p>
        </w:tc>
        <w:tc>
          <w:tcPr>
            <w:tcW w:w="2092" w:type="dxa"/>
            <w:tcBorders>
              <w:top w:val="nil"/>
              <w:left w:val="nil"/>
              <w:bottom w:val="single" w:sz="4" w:space="0" w:color="auto"/>
              <w:right w:val="single" w:sz="4" w:space="0" w:color="auto"/>
            </w:tcBorders>
          </w:tcPr>
          <w:p w:rsidR="0013238D" w:rsidRDefault="0013238D" w:rsidP="004B3FBF">
            <w:pPr>
              <w:rPr>
                <w:color w:val="000000"/>
              </w:rPr>
            </w:pPr>
            <w:r>
              <w:rPr>
                <w:color w:val="000000"/>
              </w:rPr>
              <w:t>Обременение – залог/ипотека</w:t>
            </w:r>
          </w:p>
        </w:tc>
      </w:tr>
    </w:tbl>
    <w:p w:rsidR="0013238D" w:rsidRDefault="0013238D" w:rsidP="0013238D">
      <w:pPr>
        <w:ind w:right="-143"/>
        <w:rPr>
          <w:caps/>
        </w:rPr>
      </w:pPr>
    </w:p>
    <w:p w:rsidR="0013238D" w:rsidRPr="00A24E98" w:rsidRDefault="0013238D" w:rsidP="0013238D">
      <w:pPr>
        <w:ind w:right="-143"/>
        <w:rPr>
          <w:caps/>
        </w:rPr>
      </w:pPr>
    </w:p>
    <w:tbl>
      <w:tblPr>
        <w:tblW w:w="10241" w:type="dxa"/>
        <w:tblInd w:w="-635" w:type="dxa"/>
        <w:tblLayout w:type="fixed"/>
        <w:tblLook w:val="00A0"/>
      </w:tblPr>
      <w:tblGrid>
        <w:gridCol w:w="900"/>
        <w:gridCol w:w="7214"/>
        <w:gridCol w:w="2127"/>
      </w:tblGrid>
      <w:tr w:rsidR="0013238D" w:rsidRPr="00735E4D" w:rsidTr="004B3FBF">
        <w:trPr>
          <w:trHeight w:val="300"/>
        </w:trPr>
        <w:tc>
          <w:tcPr>
            <w:tcW w:w="8114" w:type="dxa"/>
            <w:gridSpan w:val="2"/>
            <w:tcBorders>
              <w:top w:val="single" w:sz="4" w:space="0" w:color="auto"/>
              <w:left w:val="single" w:sz="4" w:space="0" w:color="auto"/>
              <w:bottom w:val="single" w:sz="4" w:space="0" w:color="auto"/>
              <w:right w:val="single" w:sz="4" w:space="0" w:color="auto"/>
            </w:tcBorders>
            <w:noWrap/>
          </w:tcPr>
          <w:p w:rsidR="0013238D" w:rsidRDefault="0013238D" w:rsidP="004B3FBF">
            <w:pPr>
              <w:ind w:left="72"/>
              <w:jc w:val="center"/>
              <w:rPr>
                <w:b/>
                <w:bCs/>
                <w:color w:val="000000"/>
              </w:rPr>
            </w:pPr>
            <w:r>
              <w:rPr>
                <w:b/>
                <w:bCs/>
                <w:color w:val="000000"/>
              </w:rPr>
              <w:t xml:space="preserve">ЛОТ № </w:t>
            </w:r>
            <w:r>
              <w:rPr>
                <w:b/>
                <w:bCs/>
                <w:color w:val="000000"/>
                <w:lang w:val="en-US"/>
              </w:rPr>
              <w:t>4</w:t>
            </w:r>
          </w:p>
          <w:p w:rsidR="0013238D" w:rsidRDefault="0013238D" w:rsidP="004B3FBF">
            <w:pPr>
              <w:jc w:val="center"/>
              <w:rPr>
                <w:b/>
                <w:bCs/>
                <w:color w:val="000000"/>
              </w:rPr>
            </w:pPr>
            <w:r>
              <w:rPr>
                <w:b/>
                <w:bCs/>
                <w:color w:val="000000"/>
              </w:rPr>
              <w:t xml:space="preserve">Начальная цена продажи лота  </w:t>
            </w:r>
          </w:p>
          <w:p w:rsidR="0013238D" w:rsidRPr="00CF03A0" w:rsidRDefault="0013238D" w:rsidP="004B3FBF">
            <w:pPr>
              <w:ind w:left="72"/>
              <w:jc w:val="center"/>
              <w:rPr>
                <w:b/>
                <w:bCs/>
                <w:color w:val="000000"/>
              </w:rPr>
            </w:pPr>
            <w:r>
              <w:rPr>
                <w:b/>
                <w:bCs/>
                <w:color w:val="FF0000"/>
              </w:rPr>
              <w:t xml:space="preserve">7 123 261,00 </w:t>
            </w:r>
            <w:r w:rsidRPr="006A3F0F">
              <w:rPr>
                <w:b/>
                <w:bCs/>
                <w:color w:val="FF0000"/>
              </w:rPr>
              <w:t>рублей. НДС не взимается.</w:t>
            </w:r>
          </w:p>
        </w:tc>
        <w:tc>
          <w:tcPr>
            <w:tcW w:w="2127" w:type="dxa"/>
            <w:tcBorders>
              <w:top w:val="single" w:sz="4" w:space="0" w:color="auto"/>
              <w:left w:val="single" w:sz="4" w:space="0" w:color="auto"/>
              <w:bottom w:val="single" w:sz="4" w:space="0" w:color="auto"/>
              <w:right w:val="single" w:sz="4" w:space="0" w:color="auto"/>
            </w:tcBorders>
          </w:tcPr>
          <w:p w:rsidR="0013238D" w:rsidRDefault="0013238D" w:rsidP="004B3FBF">
            <w:pPr>
              <w:ind w:left="72"/>
              <w:jc w:val="center"/>
              <w:rPr>
                <w:b/>
                <w:bCs/>
                <w:color w:val="000000"/>
              </w:rPr>
            </w:pPr>
            <w:r>
              <w:rPr>
                <w:b/>
                <w:bCs/>
                <w:color w:val="000000"/>
              </w:rPr>
              <w:t>Примечание</w:t>
            </w:r>
          </w:p>
        </w:tc>
      </w:tr>
      <w:tr w:rsidR="0013238D" w:rsidTr="004B3FBF">
        <w:trPr>
          <w:trHeight w:val="600"/>
        </w:trPr>
        <w:tc>
          <w:tcPr>
            <w:tcW w:w="900" w:type="dxa"/>
            <w:tcBorders>
              <w:top w:val="single" w:sz="4" w:space="0" w:color="auto"/>
              <w:left w:val="single" w:sz="4" w:space="0" w:color="auto"/>
              <w:bottom w:val="single" w:sz="4" w:space="0" w:color="auto"/>
              <w:right w:val="single" w:sz="4" w:space="0" w:color="auto"/>
            </w:tcBorders>
            <w:noWrap/>
          </w:tcPr>
          <w:p w:rsidR="0013238D" w:rsidRPr="00735E4D" w:rsidRDefault="0013238D" w:rsidP="004B3FBF">
            <w:pPr>
              <w:pStyle w:val="ListParagraph"/>
              <w:spacing w:after="0"/>
              <w:ind w:left="0"/>
              <w:rPr>
                <w:color w:val="000000"/>
                <w:sz w:val="16"/>
                <w:szCs w:val="16"/>
                <w:lang w:eastAsia="ru-RU"/>
              </w:rPr>
            </w:pPr>
            <w:r>
              <w:rPr>
                <w:color w:val="000000"/>
                <w:sz w:val="16"/>
                <w:szCs w:val="16"/>
                <w:lang w:val="en-US" w:eastAsia="ru-RU"/>
              </w:rPr>
              <w:t xml:space="preserve">       1</w:t>
            </w:r>
            <w:r>
              <w:rPr>
                <w:color w:val="000000"/>
                <w:sz w:val="16"/>
                <w:szCs w:val="16"/>
                <w:lang w:eastAsia="ru-RU"/>
              </w:rPr>
              <w:t>.</w:t>
            </w:r>
          </w:p>
        </w:tc>
        <w:tc>
          <w:tcPr>
            <w:tcW w:w="7214" w:type="dxa"/>
            <w:tcBorders>
              <w:top w:val="single" w:sz="4" w:space="0" w:color="auto"/>
              <w:left w:val="nil"/>
              <w:bottom w:val="single" w:sz="4" w:space="0" w:color="auto"/>
              <w:right w:val="single" w:sz="4" w:space="0" w:color="auto"/>
            </w:tcBorders>
          </w:tcPr>
          <w:p w:rsidR="0013238D" w:rsidRDefault="0013238D" w:rsidP="004B3FBF">
            <w:pPr>
              <w:rPr>
                <w:color w:val="000000"/>
              </w:rPr>
            </w:pPr>
            <w:r>
              <w:rPr>
                <w:color w:val="000000"/>
              </w:rPr>
              <w:t xml:space="preserve">Административное здание, назначение объекта: нежилое,  площадь объекта 302,4 кв. м.,  адрес (местоположение) объекта: Республика Башкортостан, Благовещенский р-н, г. Благовещенск, Пятьдесят лет Октября ул., д. 110/5, кадастровый (или условный) номер объекта </w:t>
            </w:r>
            <w:r w:rsidRPr="002F27A0">
              <w:rPr>
                <w:color w:val="000000"/>
              </w:rPr>
              <w:t>02:69:020401:469</w:t>
            </w:r>
            <w:r>
              <w:rPr>
                <w:color w:val="000000"/>
              </w:rPr>
              <w:t>.</w:t>
            </w:r>
          </w:p>
        </w:tc>
        <w:tc>
          <w:tcPr>
            <w:tcW w:w="2127" w:type="dxa"/>
            <w:tcBorders>
              <w:top w:val="single" w:sz="4" w:space="0" w:color="auto"/>
              <w:left w:val="nil"/>
              <w:bottom w:val="single" w:sz="4" w:space="0" w:color="auto"/>
              <w:right w:val="single" w:sz="4" w:space="0" w:color="auto"/>
            </w:tcBorders>
          </w:tcPr>
          <w:p w:rsidR="0013238D" w:rsidRDefault="0013238D" w:rsidP="004B3FBF">
            <w:pPr>
              <w:rPr>
                <w:color w:val="000000"/>
              </w:rPr>
            </w:pPr>
            <w:r>
              <w:rPr>
                <w:color w:val="000000"/>
              </w:rPr>
              <w:t>Обременение – залог/ипотека</w:t>
            </w:r>
          </w:p>
        </w:tc>
      </w:tr>
      <w:tr w:rsidR="0013238D" w:rsidTr="004B3FBF">
        <w:trPr>
          <w:trHeight w:val="600"/>
        </w:trPr>
        <w:tc>
          <w:tcPr>
            <w:tcW w:w="900" w:type="dxa"/>
            <w:tcBorders>
              <w:top w:val="nil"/>
              <w:left w:val="single" w:sz="4" w:space="0" w:color="auto"/>
              <w:bottom w:val="single" w:sz="4" w:space="0" w:color="auto"/>
              <w:right w:val="single" w:sz="4" w:space="0" w:color="auto"/>
            </w:tcBorders>
            <w:noWrap/>
          </w:tcPr>
          <w:p w:rsidR="0013238D" w:rsidRPr="00350024" w:rsidRDefault="0013238D" w:rsidP="004B3FBF">
            <w:pPr>
              <w:pStyle w:val="ListParagraph"/>
              <w:spacing w:after="0"/>
              <w:ind w:left="0"/>
              <w:rPr>
                <w:color w:val="000000"/>
                <w:sz w:val="16"/>
                <w:szCs w:val="16"/>
                <w:lang w:eastAsia="ru-RU"/>
              </w:rPr>
            </w:pPr>
            <w:r w:rsidRPr="00AE389C">
              <w:rPr>
                <w:color w:val="000000"/>
                <w:sz w:val="16"/>
                <w:szCs w:val="16"/>
                <w:lang w:eastAsia="ru-RU"/>
              </w:rPr>
              <w:t xml:space="preserve">      </w:t>
            </w:r>
            <w:r>
              <w:rPr>
                <w:color w:val="000000"/>
                <w:sz w:val="16"/>
                <w:szCs w:val="16"/>
                <w:lang w:val="en-US" w:eastAsia="ru-RU"/>
              </w:rPr>
              <w:t>2</w:t>
            </w:r>
            <w:r>
              <w:rPr>
                <w:color w:val="000000"/>
                <w:sz w:val="16"/>
                <w:szCs w:val="16"/>
                <w:lang w:eastAsia="ru-RU"/>
              </w:rPr>
              <w:t>.</w:t>
            </w:r>
          </w:p>
        </w:tc>
        <w:tc>
          <w:tcPr>
            <w:tcW w:w="7214" w:type="dxa"/>
            <w:tcBorders>
              <w:top w:val="nil"/>
              <w:left w:val="nil"/>
              <w:bottom w:val="single" w:sz="4" w:space="0" w:color="auto"/>
              <w:right w:val="single" w:sz="4" w:space="0" w:color="auto"/>
            </w:tcBorders>
          </w:tcPr>
          <w:p w:rsidR="0013238D" w:rsidRDefault="0013238D" w:rsidP="004B3FBF">
            <w:pPr>
              <w:rPr>
                <w:color w:val="000000"/>
              </w:rPr>
            </w:pPr>
            <w:r>
              <w:rPr>
                <w:color w:val="000000"/>
              </w:rPr>
              <w:t>Земельный участок, назначение объекта: земли населённых пунктов, для размещения производственной базы,  площадь объекта 1 655 кв. м., адрес (местоположение) объекта: местоположение установлено относительно ориентира, расположенного за пределами участка. Ориентир дом. Участок находится примерно в 5 м. от ориентира по направлению на север. Почтовый адрес ориентира Республика Башкортостан, г. Благовещенск, ул. 50 лет Октября, д. 110, кадастровый (или условный) номер: 02:69:020401:720.</w:t>
            </w:r>
          </w:p>
        </w:tc>
        <w:tc>
          <w:tcPr>
            <w:tcW w:w="2127" w:type="dxa"/>
            <w:tcBorders>
              <w:top w:val="nil"/>
              <w:left w:val="nil"/>
              <w:bottom w:val="single" w:sz="4" w:space="0" w:color="auto"/>
              <w:right w:val="single" w:sz="4" w:space="0" w:color="auto"/>
            </w:tcBorders>
          </w:tcPr>
          <w:p w:rsidR="0013238D" w:rsidRDefault="0013238D" w:rsidP="004B3FBF">
            <w:pPr>
              <w:rPr>
                <w:color w:val="000000"/>
              </w:rPr>
            </w:pPr>
            <w:r>
              <w:rPr>
                <w:color w:val="000000"/>
              </w:rPr>
              <w:t>Обременение – залог/ипотека</w:t>
            </w:r>
          </w:p>
        </w:tc>
      </w:tr>
    </w:tbl>
    <w:p w:rsidR="0013238D" w:rsidRPr="00AE389C" w:rsidRDefault="0013238D" w:rsidP="0013238D">
      <w:pPr>
        <w:rPr>
          <w:caps/>
        </w:rPr>
      </w:pPr>
    </w:p>
    <w:tbl>
      <w:tblPr>
        <w:tblW w:w="10241" w:type="dxa"/>
        <w:tblInd w:w="-635" w:type="dxa"/>
        <w:tblLayout w:type="fixed"/>
        <w:tblLook w:val="00A0"/>
      </w:tblPr>
      <w:tblGrid>
        <w:gridCol w:w="885"/>
        <w:gridCol w:w="7229"/>
        <w:gridCol w:w="2127"/>
      </w:tblGrid>
      <w:tr w:rsidR="0013238D" w:rsidRPr="001D10BE" w:rsidTr="004B3FBF">
        <w:trPr>
          <w:trHeight w:val="300"/>
        </w:trPr>
        <w:tc>
          <w:tcPr>
            <w:tcW w:w="8114" w:type="dxa"/>
            <w:gridSpan w:val="2"/>
            <w:tcBorders>
              <w:top w:val="single" w:sz="4" w:space="0" w:color="auto"/>
              <w:left w:val="single" w:sz="4" w:space="0" w:color="auto"/>
              <w:bottom w:val="single" w:sz="4" w:space="0" w:color="auto"/>
              <w:right w:val="single" w:sz="4" w:space="0" w:color="auto"/>
            </w:tcBorders>
            <w:noWrap/>
          </w:tcPr>
          <w:p w:rsidR="0013238D" w:rsidRDefault="0013238D" w:rsidP="004B3FBF">
            <w:pPr>
              <w:jc w:val="center"/>
              <w:rPr>
                <w:b/>
                <w:bCs/>
                <w:color w:val="000000"/>
              </w:rPr>
            </w:pPr>
            <w:r>
              <w:rPr>
                <w:b/>
                <w:bCs/>
                <w:color w:val="000000"/>
              </w:rPr>
              <w:t xml:space="preserve">ЛОТ № </w:t>
            </w:r>
            <w:r w:rsidRPr="0013238D">
              <w:rPr>
                <w:b/>
                <w:bCs/>
                <w:color w:val="000000"/>
              </w:rPr>
              <w:t>5</w:t>
            </w:r>
          </w:p>
          <w:p w:rsidR="0013238D" w:rsidRDefault="0013238D" w:rsidP="004B3FBF">
            <w:pPr>
              <w:jc w:val="center"/>
              <w:rPr>
                <w:b/>
                <w:bCs/>
                <w:color w:val="000000"/>
              </w:rPr>
            </w:pPr>
            <w:r>
              <w:rPr>
                <w:b/>
                <w:bCs/>
                <w:color w:val="000000"/>
              </w:rPr>
              <w:t xml:space="preserve">Начальная цена продажи лота  </w:t>
            </w:r>
          </w:p>
          <w:p w:rsidR="0013238D" w:rsidRPr="00BB1C82" w:rsidRDefault="0013238D" w:rsidP="004B3FBF">
            <w:pPr>
              <w:jc w:val="center"/>
              <w:rPr>
                <w:b/>
                <w:bCs/>
                <w:color w:val="000000"/>
              </w:rPr>
            </w:pPr>
            <w:r>
              <w:rPr>
                <w:b/>
                <w:bCs/>
                <w:color w:val="FF0000"/>
              </w:rPr>
              <w:t xml:space="preserve">989 000,00 </w:t>
            </w:r>
            <w:r w:rsidRPr="006A3F0F">
              <w:rPr>
                <w:b/>
                <w:bCs/>
                <w:color w:val="FF0000"/>
              </w:rPr>
              <w:t>рублей. НДС не взимается.</w:t>
            </w:r>
          </w:p>
        </w:tc>
        <w:tc>
          <w:tcPr>
            <w:tcW w:w="2127" w:type="dxa"/>
            <w:tcBorders>
              <w:top w:val="single" w:sz="4" w:space="0" w:color="auto"/>
              <w:left w:val="single" w:sz="4" w:space="0" w:color="auto"/>
              <w:bottom w:val="single" w:sz="4" w:space="0" w:color="auto"/>
              <w:right w:val="single" w:sz="4" w:space="0" w:color="auto"/>
            </w:tcBorders>
          </w:tcPr>
          <w:p w:rsidR="0013238D" w:rsidRDefault="0013238D" w:rsidP="004B3FBF">
            <w:pPr>
              <w:jc w:val="center"/>
              <w:rPr>
                <w:b/>
                <w:bCs/>
                <w:color w:val="000000"/>
              </w:rPr>
            </w:pPr>
            <w:r>
              <w:rPr>
                <w:b/>
                <w:bCs/>
                <w:color w:val="000000"/>
              </w:rPr>
              <w:t>Примечание</w:t>
            </w:r>
          </w:p>
        </w:tc>
      </w:tr>
      <w:tr w:rsidR="0013238D" w:rsidTr="004B3FBF">
        <w:trPr>
          <w:trHeight w:val="300"/>
        </w:trPr>
        <w:tc>
          <w:tcPr>
            <w:tcW w:w="885" w:type="dxa"/>
            <w:tcBorders>
              <w:top w:val="nil"/>
              <w:left w:val="single" w:sz="4" w:space="0" w:color="auto"/>
              <w:bottom w:val="single" w:sz="4" w:space="0" w:color="auto"/>
              <w:right w:val="single" w:sz="4" w:space="0" w:color="auto"/>
            </w:tcBorders>
            <w:noWrap/>
          </w:tcPr>
          <w:p w:rsidR="0013238D" w:rsidRPr="00617A20" w:rsidRDefault="0013238D" w:rsidP="0013238D">
            <w:pPr>
              <w:pStyle w:val="ListParagraph"/>
              <w:numPr>
                <w:ilvl w:val="0"/>
                <w:numId w:val="2"/>
              </w:numPr>
              <w:spacing w:after="0"/>
              <w:jc w:val="center"/>
              <w:rPr>
                <w:color w:val="000000"/>
                <w:sz w:val="16"/>
                <w:szCs w:val="16"/>
                <w:lang w:eastAsia="ru-RU"/>
              </w:rPr>
            </w:pPr>
          </w:p>
        </w:tc>
        <w:tc>
          <w:tcPr>
            <w:tcW w:w="7229" w:type="dxa"/>
            <w:tcBorders>
              <w:top w:val="single" w:sz="4" w:space="0" w:color="auto"/>
              <w:left w:val="nil"/>
              <w:bottom w:val="single" w:sz="4" w:space="0" w:color="auto"/>
              <w:right w:val="single" w:sz="4" w:space="0" w:color="auto"/>
            </w:tcBorders>
          </w:tcPr>
          <w:p w:rsidR="0013238D" w:rsidRPr="00617A20" w:rsidRDefault="0013238D" w:rsidP="004B3FBF">
            <w:pPr>
              <w:rPr>
                <w:color w:val="000000"/>
              </w:rPr>
            </w:pPr>
            <w:r w:rsidRPr="00617A20">
              <w:t xml:space="preserve">Автобус </w:t>
            </w:r>
            <w:r>
              <w:t xml:space="preserve">ФОРД </w:t>
            </w:r>
            <w:r w:rsidRPr="00617A20">
              <w:t>класса I ИМЯ-М-3006, идентификационный номер Z9S30066CCA000879, паспорт 77 НН 878506, свидетельство о постановке на учет 02 ОЗ 039685, 2012 года выпуска, гос. номер н 049 уе 102</w:t>
            </w:r>
          </w:p>
        </w:tc>
        <w:tc>
          <w:tcPr>
            <w:tcW w:w="2127" w:type="dxa"/>
            <w:tcBorders>
              <w:top w:val="single" w:sz="4" w:space="0" w:color="auto"/>
              <w:left w:val="nil"/>
              <w:bottom w:val="single" w:sz="4" w:space="0" w:color="auto"/>
              <w:right w:val="single" w:sz="4" w:space="0" w:color="auto"/>
            </w:tcBorders>
          </w:tcPr>
          <w:p w:rsidR="0013238D" w:rsidRPr="00617A20" w:rsidRDefault="0013238D" w:rsidP="004B3FBF">
            <w:r>
              <w:rPr>
                <w:color w:val="000000"/>
              </w:rPr>
              <w:t>Обременение – залог/ипотека</w:t>
            </w:r>
          </w:p>
        </w:tc>
      </w:tr>
      <w:tr w:rsidR="0013238D" w:rsidTr="004B3FBF">
        <w:trPr>
          <w:trHeight w:val="300"/>
        </w:trPr>
        <w:tc>
          <w:tcPr>
            <w:tcW w:w="885" w:type="dxa"/>
            <w:tcBorders>
              <w:top w:val="nil"/>
              <w:left w:val="single" w:sz="4" w:space="0" w:color="auto"/>
              <w:bottom w:val="single" w:sz="4" w:space="0" w:color="auto"/>
              <w:right w:val="single" w:sz="4" w:space="0" w:color="auto"/>
            </w:tcBorders>
            <w:noWrap/>
          </w:tcPr>
          <w:p w:rsidR="0013238D" w:rsidRDefault="0013238D" w:rsidP="0013238D">
            <w:pPr>
              <w:pStyle w:val="ListParagraph"/>
              <w:numPr>
                <w:ilvl w:val="0"/>
                <w:numId w:val="2"/>
              </w:numPr>
              <w:spacing w:after="0"/>
              <w:jc w:val="center"/>
              <w:rPr>
                <w:color w:val="000000"/>
                <w:sz w:val="16"/>
                <w:szCs w:val="16"/>
                <w:lang w:eastAsia="ru-RU"/>
              </w:rPr>
            </w:pPr>
          </w:p>
        </w:tc>
        <w:tc>
          <w:tcPr>
            <w:tcW w:w="7229" w:type="dxa"/>
            <w:tcBorders>
              <w:top w:val="single" w:sz="4" w:space="0" w:color="auto"/>
              <w:left w:val="nil"/>
              <w:bottom w:val="single" w:sz="4" w:space="0" w:color="auto"/>
              <w:right w:val="single" w:sz="4" w:space="0" w:color="auto"/>
            </w:tcBorders>
          </w:tcPr>
          <w:p w:rsidR="0013238D" w:rsidRDefault="0013238D" w:rsidP="004B3FBF">
            <w:pPr>
              <w:rPr>
                <w:color w:val="000000"/>
              </w:rPr>
            </w:pPr>
            <w:r>
              <w:rPr>
                <w:color w:val="000000"/>
              </w:rPr>
              <w:t>Грузовой фургон цельнометаллический ГАЗ-2705</w:t>
            </w:r>
          </w:p>
        </w:tc>
        <w:tc>
          <w:tcPr>
            <w:tcW w:w="2127" w:type="dxa"/>
            <w:tcBorders>
              <w:top w:val="single" w:sz="4" w:space="0" w:color="auto"/>
              <w:left w:val="nil"/>
              <w:bottom w:val="single" w:sz="4" w:space="0" w:color="auto"/>
              <w:right w:val="single" w:sz="4" w:space="0" w:color="auto"/>
            </w:tcBorders>
          </w:tcPr>
          <w:p w:rsidR="0013238D" w:rsidRDefault="0013238D" w:rsidP="004B3FBF">
            <w:pPr>
              <w:rPr>
                <w:color w:val="000000"/>
              </w:rPr>
            </w:pPr>
            <w:r>
              <w:rPr>
                <w:color w:val="000000"/>
              </w:rPr>
              <w:t>Обременение – залог/ипотека</w:t>
            </w:r>
          </w:p>
        </w:tc>
      </w:tr>
    </w:tbl>
    <w:p w:rsidR="0013238D" w:rsidRDefault="0013238D" w:rsidP="0013238D">
      <w:pPr>
        <w:rPr>
          <w:caps/>
          <w:lang w:val="en-US"/>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229"/>
        <w:gridCol w:w="2127"/>
      </w:tblGrid>
      <w:tr w:rsidR="0013238D" w:rsidRPr="004F34BD" w:rsidTr="004B3FBF">
        <w:trPr>
          <w:trHeight w:val="300"/>
        </w:trPr>
        <w:tc>
          <w:tcPr>
            <w:tcW w:w="8080" w:type="dxa"/>
            <w:gridSpan w:val="2"/>
            <w:noWrap/>
          </w:tcPr>
          <w:p w:rsidR="0013238D" w:rsidRDefault="0013238D" w:rsidP="004B3FBF">
            <w:pPr>
              <w:jc w:val="center"/>
              <w:rPr>
                <w:b/>
                <w:bCs/>
                <w:color w:val="000000"/>
              </w:rPr>
            </w:pPr>
            <w:r>
              <w:rPr>
                <w:b/>
                <w:bCs/>
                <w:color w:val="000000"/>
              </w:rPr>
              <w:lastRenderedPageBreak/>
              <w:t xml:space="preserve">ЛОТ № </w:t>
            </w:r>
            <w:r w:rsidRPr="0013238D">
              <w:rPr>
                <w:b/>
                <w:bCs/>
                <w:color w:val="000000"/>
              </w:rPr>
              <w:t>6</w:t>
            </w:r>
          </w:p>
          <w:p w:rsidR="0013238D" w:rsidRDefault="0013238D" w:rsidP="004B3FBF">
            <w:pPr>
              <w:jc w:val="center"/>
              <w:rPr>
                <w:b/>
                <w:bCs/>
                <w:color w:val="000000"/>
              </w:rPr>
            </w:pPr>
            <w:r>
              <w:rPr>
                <w:b/>
                <w:bCs/>
                <w:color w:val="000000"/>
              </w:rPr>
              <w:t xml:space="preserve">Начальная цена продажи лота  </w:t>
            </w:r>
          </w:p>
          <w:p w:rsidR="0013238D" w:rsidRPr="006B4E27" w:rsidRDefault="0013238D" w:rsidP="004B3FBF">
            <w:pPr>
              <w:jc w:val="center"/>
              <w:rPr>
                <w:b/>
                <w:bCs/>
                <w:color w:val="000000"/>
              </w:rPr>
            </w:pPr>
            <w:r>
              <w:rPr>
                <w:b/>
                <w:bCs/>
                <w:color w:val="FF0000"/>
              </w:rPr>
              <w:t xml:space="preserve">97 000,00 </w:t>
            </w:r>
            <w:r w:rsidRPr="006A3F0F">
              <w:rPr>
                <w:b/>
                <w:bCs/>
                <w:color w:val="FF0000"/>
              </w:rPr>
              <w:t>рублей. НДС не взимается.</w:t>
            </w:r>
          </w:p>
        </w:tc>
        <w:tc>
          <w:tcPr>
            <w:tcW w:w="2127" w:type="dxa"/>
          </w:tcPr>
          <w:p w:rsidR="0013238D" w:rsidRDefault="0013238D" w:rsidP="004B3FBF">
            <w:pPr>
              <w:jc w:val="center"/>
              <w:rPr>
                <w:b/>
                <w:bCs/>
                <w:color w:val="000000"/>
              </w:rPr>
            </w:pPr>
            <w:r>
              <w:rPr>
                <w:b/>
                <w:bCs/>
                <w:color w:val="000000"/>
              </w:rPr>
              <w:t>Примечание</w:t>
            </w:r>
          </w:p>
        </w:tc>
      </w:tr>
      <w:tr w:rsidR="0013238D" w:rsidTr="004B3FBF">
        <w:trPr>
          <w:trHeight w:val="300"/>
        </w:trPr>
        <w:tc>
          <w:tcPr>
            <w:tcW w:w="851" w:type="dxa"/>
            <w:noWrap/>
          </w:tcPr>
          <w:p w:rsidR="0013238D" w:rsidRDefault="0013238D" w:rsidP="0013238D">
            <w:pPr>
              <w:pStyle w:val="ListParagraph"/>
              <w:numPr>
                <w:ilvl w:val="0"/>
                <w:numId w:val="3"/>
              </w:numPr>
              <w:spacing w:after="0"/>
              <w:jc w:val="center"/>
              <w:rPr>
                <w:color w:val="000000"/>
                <w:sz w:val="16"/>
                <w:szCs w:val="16"/>
                <w:lang w:eastAsia="ru-RU"/>
              </w:rPr>
            </w:pPr>
          </w:p>
        </w:tc>
        <w:tc>
          <w:tcPr>
            <w:tcW w:w="7229" w:type="dxa"/>
          </w:tcPr>
          <w:p w:rsidR="0013238D" w:rsidRDefault="0013238D" w:rsidP="004B3FBF">
            <w:pPr>
              <w:rPr>
                <w:color w:val="000000"/>
              </w:rPr>
            </w:pPr>
            <w:r>
              <w:rPr>
                <w:color w:val="000000"/>
              </w:rPr>
              <w:t>Экскаватор ЮМЗ-6КЛ</w:t>
            </w:r>
          </w:p>
        </w:tc>
        <w:tc>
          <w:tcPr>
            <w:tcW w:w="2127" w:type="dxa"/>
          </w:tcPr>
          <w:p w:rsidR="0013238D" w:rsidRDefault="0013238D" w:rsidP="004B3FBF">
            <w:pPr>
              <w:rPr>
                <w:color w:val="000000"/>
              </w:rPr>
            </w:pPr>
            <w:r>
              <w:rPr>
                <w:color w:val="000000"/>
              </w:rPr>
              <w:t>Обременение – залог/ипотека</w:t>
            </w:r>
          </w:p>
        </w:tc>
      </w:tr>
    </w:tbl>
    <w:p w:rsidR="0013238D" w:rsidRDefault="0013238D" w:rsidP="0013238D">
      <w:pPr>
        <w:rPr>
          <w:caps/>
          <w:lang w:val="en-US"/>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7"/>
        <w:gridCol w:w="7373"/>
        <w:gridCol w:w="2127"/>
      </w:tblGrid>
      <w:tr w:rsidR="0013238D" w:rsidRPr="002428F7" w:rsidTr="004B3FBF">
        <w:trPr>
          <w:trHeight w:val="300"/>
        </w:trPr>
        <w:tc>
          <w:tcPr>
            <w:tcW w:w="8080" w:type="dxa"/>
            <w:gridSpan w:val="2"/>
            <w:noWrap/>
          </w:tcPr>
          <w:p w:rsidR="0013238D" w:rsidRDefault="0013238D" w:rsidP="004B3FBF">
            <w:pPr>
              <w:jc w:val="center"/>
              <w:rPr>
                <w:b/>
                <w:bCs/>
                <w:color w:val="000000"/>
              </w:rPr>
            </w:pPr>
            <w:r>
              <w:rPr>
                <w:b/>
                <w:bCs/>
                <w:color w:val="000000"/>
              </w:rPr>
              <w:t xml:space="preserve">ЛОТ № </w:t>
            </w:r>
            <w:r>
              <w:rPr>
                <w:b/>
                <w:bCs/>
                <w:color w:val="000000"/>
                <w:lang w:val="en-US"/>
              </w:rPr>
              <w:t>7</w:t>
            </w:r>
          </w:p>
          <w:p w:rsidR="0013238D" w:rsidRDefault="0013238D" w:rsidP="004B3FBF">
            <w:pPr>
              <w:jc w:val="center"/>
              <w:rPr>
                <w:b/>
                <w:bCs/>
                <w:color w:val="000000"/>
              </w:rPr>
            </w:pPr>
            <w:r>
              <w:rPr>
                <w:b/>
                <w:bCs/>
                <w:color w:val="000000"/>
              </w:rPr>
              <w:t xml:space="preserve">Начальная цена продажи лота  </w:t>
            </w:r>
          </w:p>
          <w:p w:rsidR="0013238D" w:rsidRPr="009919B7" w:rsidRDefault="0013238D" w:rsidP="004B3FBF">
            <w:pPr>
              <w:jc w:val="center"/>
              <w:rPr>
                <w:b/>
                <w:bCs/>
                <w:color w:val="000000"/>
              </w:rPr>
            </w:pPr>
            <w:r>
              <w:rPr>
                <w:b/>
                <w:bCs/>
                <w:color w:val="FF0000"/>
              </w:rPr>
              <w:t xml:space="preserve">177 000,00 </w:t>
            </w:r>
            <w:r w:rsidRPr="006A3F0F">
              <w:rPr>
                <w:b/>
                <w:bCs/>
                <w:color w:val="FF0000"/>
              </w:rPr>
              <w:t>рублей. НДС не взимается.</w:t>
            </w:r>
          </w:p>
        </w:tc>
        <w:tc>
          <w:tcPr>
            <w:tcW w:w="2127" w:type="dxa"/>
          </w:tcPr>
          <w:p w:rsidR="0013238D" w:rsidRDefault="0013238D" w:rsidP="004B3FBF">
            <w:pPr>
              <w:jc w:val="center"/>
              <w:rPr>
                <w:b/>
                <w:bCs/>
                <w:color w:val="000000"/>
              </w:rPr>
            </w:pPr>
            <w:r>
              <w:rPr>
                <w:b/>
                <w:bCs/>
                <w:color w:val="000000"/>
              </w:rPr>
              <w:t>Примечание</w:t>
            </w:r>
          </w:p>
        </w:tc>
      </w:tr>
      <w:tr w:rsidR="0013238D" w:rsidTr="004B3FBF">
        <w:trPr>
          <w:trHeight w:val="300"/>
        </w:trPr>
        <w:tc>
          <w:tcPr>
            <w:tcW w:w="707" w:type="dxa"/>
            <w:shd w:val="clear" w:color="auto" w:fill="FFFFFF"/>
          </w:tcPr>
          <w:p w:rsidR="0013238D" w:rsidRPr="00F4495E" w:rsidRDefault="0013238D" w:rsidP="004B3FBF">
            <w:pPr>
              <w:ind w:left="72"/>
              <w:rPr>
                <w:color w:val="000000"/>
                <w:sz w:val="16"/>
                <w:szCs w:val="16"/>
              </w:rPr>
            </w:pPr>
            <w:r w:rsidRPr="00F4495E">
              <w:rPr>
                <w:color w:val="000000"/>
                <w:sz w:val="16"/>
                <w:szCs w:val="16"/>
              </w:rPr>
              <w:t>1.</w:t>
            </w:r>
          </w:p>
        </w:tc>
        <w:tc>
          <w:tcPr>
            <w:tcW w:w="7373" w:type="dxa"/>
            <w:shd w:val="clear" w:color="auto" w:fill="FFFFFF"/>
          </w:tcPr>
          <w:p w:rsidR="0013238D" w:rsidRDefault="0013238D" w:rsidP="004B3FBF">
            <w:pPr>
              <w:ind w:left="72"/>
              <w:rPr>
                <w:color w:val="000000"/>
              </w:rPr>
            </w:pPr>
            <w:r>
              <w:rPr>
                <w:color w:val="000000"/>
              </w:rPr>
              <w:t>Полуприцеп с бортовой платформой МАЗ 938662-040</w:t>
            </w:r>
          </w:p>
        </w:tc>
        <w:tc>
          <w:tcPr>
            <w:tcW w:w="2127" w:type="dxa"/>
            <w:shd w:val="clear" w:color="auto" w:fill="FFFFFF"/>
          </w:tcPr>
          <w:p w:rsidR="0013238D" w:rsidRDefault="0013238D" w:rsidP="004B3FBF">
            <w:pPr>
              <w:rPr>
                <w:color w:val="000000"/>
              </w:rPr>
            </w:pPr>
            <w:r>
              <w:rPr>
                <w:color w:val="000000"/>
              </w:rPr>
              <w:t>Обременение – залог/ипотека</w:t>
            </w:r>
          </w:p>
        </w:tc>
      </w:tr>
    </w:tbl>
    <w:p w:rsidR="0013238D" w:rsidRPr="00AE389C" w:rsidRDefault="0013238D" w:rsidP="0013238D">
      <w:pPr>
        <w:rPr>
          <w:caps/>
        </w:rPr>
      </w:pPr>
    </w:p>
    <w:tbl>
      <w:tblPr>
        <w:tblW w:w="10218" w:type="dxa"/>
        <w:tblInd w:w="-612" w:type="dxa"/>
        <w:tblLayout w:type="fixed"/>
        <w:tblLook w:val="00A0"/>
      </w:tblPr>
      <w:tblGrid>
        <w:gridCol w:w="754"/>
        <w:gridCol w:w="7337"/>
        <w:gridCol w:w="2127"/>
      </w:tblGrid>
      <w:tr w:rsidR="0013238D" w:rsidRPr="00D2704F" w:rsidTr="004B3FBF">
        <w:trPr>
          <w:trHeight w:val="300"/>
        </w:trPr>
        <w:tc>
          <w:tcPr>
            <w:tcW w:w="8091" w:type="dxa"/>
            <w:gridSpan w:val="2"/>
            <w:tcBorders>
              <w:top w:val="single" w:sz="4" w:space="0" w:color="auto"/>
              <w:left w:val="single" w:sz="4" w:space="0" w:color="auto"/>
              <w:bottom w:val="single" w:sz="4" w:space="0" w:color="auto"/>
              <w:right w:val="single" w:sz="4" w:space="0" w:color="auto"/>
            </w:tcBorders>
            <w:noWrap/>
          </w:tcPr>
          <w:p w:rsidR="0013238D" w:rsidRDefault="0013238D" w:rsidP="004B3FBF">
            <w:pPr>
              <w:jc w:val="center"/>
              <w:rPr>
                <w:b/>
                <w:bCs/>
                <w:color w:val="000000"/>
              </w:rPr>
            </w:pPr>
            <w:r>
              <w:rPr>
                <w:b/>
                <w:bCs/>
                <w:color w:val="000000"/>
              </w:rPr>
              <w:t xml:space="preserve">ЛОТ № </w:t>
            </w:r>
            <w:r w:rsidRPr="0013238D">
              <w:rPr>
                <w:b/>
                <w:bCs/>
                <w:color w:val="000000"/>
              </w:rPr>
              <w:t>8</w:t>
            </w:r>
          </w:p>
          <w:p w:rsidR="0013238D" w:rsidRDefault="0013238D" w:rsidP="004B3FBF">
            <w:pPr>
              <w:jc w:val="center"/>
              <w:rPr>
                <w:b/>
                <w:bCs/>
                <w:color w:val="000000"/>
              </w:rPr>
            </w:pPr>
            <w:r>
              <w:rPr>
                <w:b/>
                <w:bCs/>
                <w:color w:val="000000"/>
              </w:rPr>
              <w:t xml:space="preserve">Начальная цена продажи лота  </w:t>
            </w:r>
          </w:p>
          <w:p w:rsidR="0013238D" w:rsidRPr="009919B7" w:rsidRDefault="0013238D" w:rsidP="004B3FBF">
            <w:pPr>
              <w:jc w:val="center"/>
              <w:rPr>
                <w:b/>
                <w:bCs/>
                <w:color w:val="000000"/>
              </w:rPr>
            </w:pPr>
            <w:r w:rsidRPr="00A13065">
              <w:rPr>
                <w:b/>
                <w:bCs/>
                <w:color w:val="FF0000"/>
              </w:rPr>
              <w:t>1 996 920</w:t>
            </w:r>
            <w:r>
              <w:rPr>
                <w:b/>
                <w:bCs/>
                <w:color w:val="FF0000"/>
              </w:rPr>
              <w:t xml:space="preserve">,00 </w:t>
            </w:r>
            <w:r w:rsidRPr="006A3F0F">
              <w:rPr>
                <w:b/>
                <w:bCs/>
                <w:color w:val="FF0000"/>
              </w:rPr>
              <w:t>рублей. НДС не взимается.</w:t>
            </w:r>
          </w:p>
        </w:tc>
        <w:tc>
          <w:tcPr>
            <w:tcW w:w="2127" w:type="dxa"/>
            <w:tcBorders>
              <w:top w:val="single" w:sz="4" w:space="0" w:color="auto"/>
              <w:left w:val="single" w:sz="4" w:space="0" w:color="auto"/>
              <w:bottom w:val="single" w:sz="4" w:space="0" w:color="auto"/>
              <w:right w:val="single" w:sz="4" w:space="0" w:color="auto"/>
            </w:tcBorders>
          </w:tcPr>
          <w:p w:rsidR="0013238D" w:rsidRDefault="0013238D" w:rsidP="004B3FBF">
            <w:pPr>
              <w:jc w:val="center"/>
              <w:rPr>
                <w:b/>
                <w:bCs/>
                <w:color w:val="000000"/>
              </w:rPr>
            </w:pPr>
            <w:r>
              <w:rPr>
                <w:b/>
                <w:bCs/>
                <w:color w:val="000000"/>
              </w:rPr>
              <w:t>Примечание</w:t>
            </w:r>
          </w:p>
        </w:tc>
      </w:tr>
      <w:tr w:rsidR="0013238D" w:rsidTr="004B3FBF">
        <w:trPr>
          <w:trHeight w:val="300"/>
        </w:trPr>
        <w:tc>
          <w:tcPr>
            <w:tcW w:w="754" w:type="dxa"/>
            <w:tcBorders>
              <w:top w:val="single" w:sz="4" w:space="0" w:color="auto"/>
              <w:left w:val="single" w:sz="4" w:space="0" w:color="auto"/>
              <w:bottom w:val="single" w:sz="4" w:space="0" w:color="auto"/>
              <w:right w:val="single" w:sz="4" w:space="0" w:color="auto"/>
            </w:tcBorders>
          </w:tcPr>
          <w:p w:rsidR="0013238D" w:rsidRPr="00F4495E" w:rsidRDefault="0013238D" w:rsidP="004B3FBF">
            <w:pPr>
              <w:rPr>
                <w:color w:val="000000"/>
                <w:sz w:val="16"/>
                <w:szCs w:val="16"/>
              </w:rPr>
            </w:pPr>
            <w:r w:rsidRPr="00F4495E">
              <w:rPr>
                <w:color w:val="000000"/>
                <w:sz w:val="16"/>
                <w:szCs w:val="16"/>
              </w:rPr>
              <w:t>1.</w:t>
            </w:r>
          </w:p>
        </w:tc>
        <w:tc>
          <w:tcPr>
            <w:tcW w:w="7337" w:type="dxa"/>
            <w:tcBorders>
              <w:top w:val="single" w:sz="4" w:space="0" w:color="auto"/>
              <w:left w:val="nil"/>
              <w:bottom w:val="single" w:sz="4" w:space="0" w:color="auto"/>
              <w:right w:val="single" w:sz="4" w:space="0" w:color="auto"/>
            </w:tcBorders>
          </w:tcPr>
          <w:p w:rsidR="0013238D" w:rsidRDefault="0013238D" w:rsidP="004B3FBF">
            <w:pPr>
              <w:rPr>
                <w:color w:val="000000"/>
              </w:rPr>
            </w:pPr>
            <w:r>
              <w:rPr>
                <w:color w:val="000000"/>
              </w:rPr>
              <w:t>Ангар арочный</w:t>
            </w:r>
          </w:p>
        </w:tc>
        <w:tc>
          <w:tcPr>
            <w:tcW w:w="2127" w:type="dxa"/>
            <w:tcBorders>
              <w:top w:val="single" w:sz="4" w:space="0" w:color="auto"/>
              <w:left w:val="nil"/>
              <w:bottom w:val="single" w:sz="4" w:space="0" w:color="auto"/>
              <w:right w:val="single" w:sz="4" w:space="0" w:color="auto"/>
            </w:tcBorders>
          </w:tcPr>
          <w:p w:rsidR="0013238D" w:rsidRDefault="0013238D" w:rsidP="004B3FBF">
            <w:pPr>
              <w:rPr>
                <w:color w:val="000000"/>
              </w:rPr>
            </w:pPr>
            <w:r>
              <w:rPr>
                <w:color w:val="000000"/>
              </w:rPr>
              <w:t>Обременение – залог/ипотека</w:t>
            </w:r>
          </w:p>
        </w:tc>
      </w:tr>
    </w:tbl>
    <w:p w:rsidR="0013238D" w:rsidRPr="0013238D" w:rsidRDefault="0013238D" w:rsidP="0013238D">
      <w:pPr>
        <w:spacing w:line="276" w:lineRule="auto"/>
        <w:jc w:val="both"/>
      </w:pPr>
    </w:p>
    <w:p w:rsidR="0013238D" w:rsidRPr="002A1343" w:rsidRDefault="0013238D" w:rsidP="002457D8">
      <w:pPr>
        <w:spacing w:line="276" w:lineRule="auto"/>
        <w:ind w:firstLine="540"/>
        <w:jc w:val="both"/>
      </w:pPr>
    </w:p>
    <w:p w:rsidR="00697BFF" w:rsidRPr="002A1343" w:rsidRDefault="00697BFF" w:rsidP="002457D8">
      <w:pPr>
        <w:spacing w:line="276" w:lineRule="auto"/>
        <w:ind w:firstLine="540"/>
        <w:jc w:val="both"/>
      </w:pPr>
      <w:r w:rsidRPr="002A1343">
        <w:t>Все цены указаны без НДС, в соответствии с положениями ст.161 НК РФ</w:t>
      </w:r>
    </w:p>
    <w:p w:rsidR="00697BFF" w:rsidRPr="002A1343" w:rsidRDefault="00697BFF" w:rsidP="002457D8">
      <w:pPr>
        <w:spacing w:line="276" w:lineRule="auto"/>
        <w:ind w:firstLine="540"/>
        <w:jc w:val="both"/>
      </w:pPr>
    </w:p>
    <w:tbl>
      <w:tblPr>
        <w:tblW w:w="0" w:type="auto"/>
        <w:tblLook w:val="01E0"/>
      </w:tblPr>
      <w:tblGrid>
        <w:gridCol w:w="4785"/>
        <w:gridCol w:w="4785"/>
      </w:tblGrid>
      <w:tr w:rsidR="00BB10FC" w:rsidRPr="002A1343" w:rsidTr="00BB10FC">
        <w:tc>
          <w:tcPr>
            <w:tcW w:w="4785" w:type="dxa"/>
          </w:tcPr>
          <w:p w:rsidR="00BB10FC" w:rsidRPr="002A1343" w:rsidRDefault="00BB10FC" w:rsidP="002457D8">
            <w:pPr>
              <w:spacing w:line="276" w:lineRule="auto"/>
              <w:rPr>
                <w:b/>
              </w:rPr>
            </w:pPr>
            <w:r w:rsidRPr="002A1343">
              <w:rPr>
                <w:b/>
              </w:rPr>
              <w:t>ПРИНЦИПАЛ:</w:t>
            </w:r>
          </w:p>
          <w:p w:rsidR="00BB10FC" w:rsidRPr="002A1343" w:rsidRDefault="00BB10FC" w:rsidP="002457D8">
            <w:pPr>
              <w:spacing w:line="276" w:lineRule="auto"/>
              <w:rPr>
                <w:b/>
              </w:rPr>
            </w:pPr>
          </w:p>
        </w:tc>
        <w:tc>
          <w:tcPr>
            <w:tcW w:w="4786" w:type="dxa"/>
          </w:tcPr>
          <w:p w:rsidR="00BB10FC" w:rsidRPr="002A1343" w:rsidRDefault="00BB10FC" w:rsidP="002457D8">
            <w:pPr>
              <w:spacing w:line="276" w:lineRule="auto"/>
              <w:rPr>
                <w:b/>
              </w:rPr>
            </w:pPr>
            <w:r w:rsidRPr="002A1343">
              <w:rPr>
                <w:b/>
              </w:rPr>
              <w:t>АГЕНТ:</w:t>
            </w:r>
          </w:p>
        </w:tc>
      </w:tr>
      <w:tr w:rsidR="00BB10FC" w:rsidRPr="002A1343" w:rsidTr="00BB10FC">
        <w:tc>
          <w:tcPr>
            <w:tcW w:w="4785" w:type="dxa"/>
          </w:tcPr>
          <w:p w:rsidR="00BB10FC" w:rsidRPr="002A1343" w:rsidRDefault="00BB10FC" w:rsidP="002457D8">
            <w:pPr>
              <w:spacing w:line="276" w:lineRule="auto"/>
              <w:rPr>
                <w:b/>
              </w:rPr>
            </w:pPr>
          </w:p>
        </w:tc>
        <w:tc>
          <w:tcPr>
            <w:tcW w:w="4786" w:type="dxa"/>
          </w:tcPr>
          <w:p w:rsidR="00BB10FC" w:rsidRPr="002A1343" w:rsidRDefault="00BB10FC" w:rsidP="002457D8">
            <w:pPr>
              <w:spacing w:line="276" w:lineRule="auto"/>
              <w:rPr>
                <w:b/>
              </w:rPr>
            </w:pPr>
          </w:p>
        </w:tc>
      </w:tr>
      <w:tr w:rsidR="00BB10FC" w:rsidRPr="002A1343" w:rsidTr="00BB10FC">
        <w:tc>
          <w:tcPr>
            <w:tcW w:w="4785" w:type="dxa"/>
          </w:tcPr>
          <w:p w:rsidR="00BB10FC" w:rsidRPr="002A1343" w:rsidRDefault="00BB10FC" w:rsidP="002457D8">
            <w:pPr>
              <w:spacing w:line="276" w:lineRule="auto"/>
              <w:rPr>
                <w:b/>
              </w:rPr>
            </w:pPr>
          </w:p>
        </w:tc>
        <w:tc>
          <w:tcPr>
            <w:tcW w:w="4786" w:type="dxa"/>
          </w:tcPr>
          <w:p w:rsidR="00BB10FC" w:rsidRPr="002A1343" w:rsidRDefault="00BB10FC" w:rsidP="002457D8">
            <w:pPr>
              <w:spacing w:line="276" w:lineRule="auto"/>
              <w:rPr>
                <w:b/>
              </w:rPr>
            </w:pPr>
          </w:p>
        </w:tc>
      </w:tr>
      <w:tr w:rsidR="00BB10FC" w:rsidRPr="002A1343" w:rsidTr="00BB10FC">
        <w:tc>
          <w:tcPr>
            <w:tcW w:w="4785" w:type="dxa"/>
          </w:tcPr>
          <w:p w:rsidR="00BB10FC" w:rsidRPr="002A1343" w:rsidRDefault="00BB10FC" w:rsidP="002457D8">
            <w:pPr>
              <w:spacing w:line="276" w:lineRule="auto"/>
              <w:rPr>
                <w:b/>
              </w:rPr>
            </w:pPr>
          </w:p>
        </w:tc>
        <w:tc>
          <w:tcPr>
            <w:tcW w:w="4786" w:type="dxa"/>
          </w:tcPr>
          <w:p w:rsidR="00BB10FC" w:rsidRPr="002A1343" w:rsidRDefault="00BB10FC" w:rsidP="002457D8">
            <w:pPr>
              <w:spacing w:line="276" w:lineRule="auto"/>
              <w:rPr>
                <w:b/>
              </w:rPr>
            </w:pPr>
          </w:p>
        </w:tc>
      </w:tr>
      <w:tr w:rsidR="00BB10FC" w:rsidRPr="002A1343" w:rsidTr="00BB10FC">
        <w:tc>
          <w:tcPr>
            <w:tcW w:w="4785" w:type="dxa"/>
          </w:tcPr>
          <w:p w:rsidR="00BB10FC" w:rsidRPr="002A1343" w:rsidRDefault="00BB10FC" w:rsidP="002457D8">
            <w:pPr>
              <w:spacing w:line="276" w:lineRule="auto"/>
              <w:rPr>
                <w:b/>
              </w:rPr>
            </w:pPr>
            <w:r w:rsidRPr="002A1343">
              <w:rPr>
                <w:b/>
              </w:rPr>
              <w:t xml:space="preserve">     М.П.</w:t>
            </w:r>
          </w:p>
        </w:tc>
        <w:tc>
          <w:tcPr>
            <w:tcW w:w="4786" w:type="dxa"/>
          </w:tcPr>
          <w:p w:rsidR="00BB10FC" w:rsidRPr="002A1343" w:rsidRDefault="00BB10FC" w:rsidP="002457D8">
            <w:pPr>
              <w:spacing w:line="276" w:lineRule="auto"/>
              <w:rPr>
                <w:b/>
              </w:rPr>
            </w:pPr>
            <w:r w:rsidRPr="002A1343">
              <w:rPr>
                <w:b/>
              </w:rPr>
              <w:t xml:space="preserve">     М.П.</w:t>
            </w:r>
          </w:p>
        </w:tc>
      </w:tr>
    </w:tbl>
    <w:p w:rsidR="00BB10FC" w:rsidRPr="002A1343" w:rsidRDefault="00BB10FC" w:rsidP="002457D8">
      <w:pPr>
        <w:spacing w:line="276" w:lineRule="auto"/>
        <w:ind w:firstLine="540"/>
        <w:jc w:val="both"/>
      </w:pPr>
    </w:p>
    <w:p w:rsidR="00BB10FC" w:rsidRPr="002A1343" w:rsidRDefault="00BB10FC" w:rsidP="002457D8">
      <w:pPr>
        <w:spacing w:line="276" w:lineRule="auto"/>
        <w:jc w:val="center"/>
      </w:pPr>
    </w:p>
    <w:p w:rsidR="007238A7" w:rsidRPr="002A1343" w:rsidRDefault="007238A7" w:rsidP="002457D8">
      <w:pPr>
        <w:spacing w:line="276" w:lineRule="auto"/>
      </w:pPr>
    </w:p>
    <w:sectPr w:rsidR="007238A7" w:rsidRPr="002A1343" w:rsidSect="002457D8">
      <w:footerReference w:type="even" r:id="rId8"/>
      <w:foot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7C4" w:rsidRDefault="007E37C4">
      <w:r>
        <w:separator/>
      </w:r>
    </w:p>
  </w:endnote>
  <w:endnote w:type="continuationSeparator" w:id="1">
    <w:p w:rsidR="007E37C4" w:rsidRDefault="007E37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0FC" w:rsidRDefault="00BB10FC" w:rsidP="00BB10F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B10FC" w:rsidRDefault="00BB10FC" w:rsidP="00BB10F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0FC" w:rsidRDefault="00BB10FC" w:rsidP="00BB10F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3238D">
      <w:rPr>
        <w:rStyle w:val="a4"/>
        <w:noProof/>
      </w:rPr>
      <w:t>1</w:t>
    </w:r>
    <w:r>
      <w:rPr>
        <w:rStyle w:val="a4"/>
      </w:rPr>
      <w:fldChar w:fldCharType="end"/>
    </w:r>
  </w:p>
  <w:p w:rsidR="00BB10FC" w:rsidRDefault="00BB10FC" w:rsidP="00BB10F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7C4" w:rsidRDefault="007E37C4">
      <w:r>
        <w:separator/>
      </w:r>
    </w:p>
  </w:footnote>
  <w:footnote w:type="continuationSeparator" w:id="1">
    <w:p w:rsidR="007E37C4" w:rsidRDefault="007E37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15229"/>
    <w:multiLevelType w:val="hybridMultilevel"/>
    <w:tmpl w:val="58902324"/>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98F3C27"/>
    <w:multiLevelType w:val="hybridMultilevel"/>
    <w:tmpl w:val="58902324"/>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A5B48C9"/>
    <w:multiLevelType w:val="hybridMultilevel"/>
    <w:tmpl w:val="58902324"/>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10FC"/>
    <w:rsid w:val="000004CA"/>
    <w:rsid w:val="00000738"/>
    <w:rsid w:val="00000FF3"/>
    <w:rsid w:val="00001DB3"/>
    <w:rsid w:val="00003095"/>
    <w:rsid w:val="000047F8"/>
    <w:rsid w:val="00006A70"/>
    <w:rsid w:val="000125FC"/>
    <w:rsid w:val="00014205"/>
    <w:rsid w:val="00014F26"/>
    <w:rsid w:val="000156CD"/>
    <w:rsid w:val="00016D6F"/>
    <w:rsid w:val="00021509"/>
    <w:rsid w:val="00022D79"/>
    <w:rsid w:val="000260A4"/>
    <w:rsid w:val="000266DA"/>
    <w:rsid w:val="0003181F"/>
    <w:rsid w:val="00032951"/>
    <w:rsid w:val="00037AC7"/>
    <w:rsid w:val="00037CB1"/>
    <w:rsid w:val="00042757"/>
    <w:rsid w:val="00042AEE"/>
    <w:rsid w:val="00043E1A"/>
    <w:rsid w:val="00046E87"/>
    <w:rsid w:val="000527AC"/>
    <w:rsid w:val="00052C2A"/>
    <w:rsid w:val="00055EC0"/>
    <w:rsid w:val="0005621C"/>
    <w:rsid w:val="000577E5"/>
    <w:rsid w:val="0006298D"/>
    <w:rsid w:val="00065F27"/>
    <w:rsid w:val="00065FD5"/>
    <w:rsid w:val="00066B2D"/>
    <w:rsid w:val="00066C5D"/>
    <w:rsid w:val="00070E84"/>
    <w:rsid w:val="00075743"/>
    <w:rsid w:val="00082CD2"/>
    <w:rsid w:val="0008372F"/>
    <w:rsid w:val="000858EB"/>
    <w:rsid w:val="0008633B"/>
    <w:rsid w:val="00086922"/>
    <w:rsid w:val="00086FF2"/>
    <w:rsid w:val="00087856"/>
    <w:rsid w:val="000900FB"/>
    <w:rsid w:val="00090180"/>
    <w:rsid w:val="00090854"/>
    <w:rsid w:val="0009088B"/>
    <w:rsid w:val="000925E0"/>
    <w:rsid w:val="00092F87"/>
    <w:rsid w:val="00093250"/>
    <w:rsid w:val="00093D21"/>
    <w:rsid w:val="00095127"/>
    <w:rsid w:val="000955BC"/>
    <w:rsid w:val="00096EEC"/>
    <w:rsid w:val="000A2594"/>
    <w:rsid w:val="000A3487"/>
    <w:rsid w:val="000A3942"/>
    <w:rsid w:val="000A466D"/>
    <w:rsid w:val="000A6BF4"/>
    <w:rsid w:val="000A721E"/>
    <w:rsid w:val="000A7D8D"/>
    <w:rsid w:val="000B0474"/>
    <w:rsid w:val="000B49F4"/>
    <w:rsid w:val="000B6D56"/>
    <w:rsid w:val="000B75E7"/>
    <w:rsid w:val="000C06AE"/>
    <w:rsid w:val="000C2176"/>
    <w:rsid w:val="000C4C29"/>
    <w:rsid w:val="000C5895"/>
    <w:rsid w:val="000C7927"/>
    <w:rsid w:val="000D1DDF"/>
    <w:rsid w:val="000D202E"/>
    <w:rsid w:val="000D286F"/>
    <w:rsid w:val="000D2F8F"/>
    <w:rsid w:val="000D3B1A"/>
    <w:rsid w:val="000D4666"/>
    <w:rsid w:val="000D4752"/>
    <w:rsid w:val="000D7202"/>
    <w:rsid w:val="000E089D"/>
    <w:rsid w:val="000E1997"/>
    <w:rsid w:val="000E24A4"/>
    <w:rsid w:val="000E322A"/>
    <w:rsid w:val="000E45E9"/>
    <w:rsid w:val="000E667A"/>
    <w:rsid w:val="000F3B36"/>
    <w:rsid w:val="000F3B61"/>
    <w:rsid w:val="000F7713"/>
    <w:rsid w:val="00102DB0"/>
    <w:rsid w:val="00103105"/>
    <w:rsid w:val="00103408"/>
    <w:rsid w:val="001038B3"/>
    <w:rsid w:val="00104EFA"/>
    <w:rsid w:val="001051CF"/>
    <w:rsid w:val="00105F25"/>
    <w:rsid w:val="00107761"/>
    <w:rsid w:val="0011046E"/>
    <w:rsid w:val="001113DE"/>
    <w:rsid w:val="00113380"/>
    <w:rsid w:val="00114EAE"/>
    <w:rsid w:val="00115984"/>
    <w:rsid w:val="001175BE"/>
    <w:rsid w:val="00122F0F"/>
    <w:rsid w:val="00124B28"/>
    <w:rsid w:val="001256CC"/>
    <w:rsid w:val="0012666D"/>
    <w:rsid w:val="0013238D"/>
    <w:rsid w:val="001335F3"/>
    <w:rsid w:val="001343FE"/>
    <w:rsid w:val="00134635"/>
    <w:rsid w:val="00135E0E"/>
    <w:rsid w:val="00137561"/>
    <w:rsid w:val="0014196D"/>
    <w:rsid w:val="001457CE"/>
    <w:rsid w:val="00145EE8"/>
    <w:rsid w:val="00146E3E"/>
    <w:rsid w:val="00147025"/>
    <w:rsid w:val="001532D2"/>
    <w:rsid w:val="0015406A"/>
    <w:rsid w:val="00154864"/>
    <w:rsid w:val="00155326"/>
    <w:rsid w:val="001601A2"/>
    <w:rsid w:val="00164216"/>
    <w:rsid w:val="0016693C"/>
    <w:rsid w:val="00166990"/>
    <w:rsid w:val="0017245D"/>
    <w:rsid w:val="00172F87"/>
    <w:rsid w:val="001733FF"/>
    <w:rsid w:val="00175BE0"/>
    <w:rsid w:val="00177429"/>
    <w:rsid w:val="0018396D"/>
    <w:rsid w:val="0018550E"/>
    <w:rsid w:val="00187655"/>
    <w:rsid w:val="00190E89"/>
    <w:rsid w:val="0019176E"/>
    <w:rsid w:val="00191C42"/>
    <w:rsid w:val="00194303"/>
    <w:rsid w:val="0019460E"/>
    <w:rsid w:val="001949A5"/>
    <w:rsid w:val="001A1FD9"/>
    <w:rsid w:val="001A3EA2"/>
    <w:rsid w:val="001A4037"/>
    <w:rsid w:val="001A5F61"/>
    <w:rsid w:val="001A649F"/>
    <w:rsid w:val="001A6550"/>
    <w:rsid w:val="001B05F1"/>
    <w:rsid w:val="001B06C8"/>
    <w:rsid w:val="001B34AF"/>
    <w:rsid w:val="001B4D29"/>
    <w:rsid w:val="001B525A"/>
    <w:rsid w:val="001C0B8D"/>
    <w:rsid w:val="001C1900"/>
    <w:rsid w:val="001C19E0"/>
    <w:rsid w:val="001C1DF8"/>
    <w:rsid w:val="001C33C4"/>
    <w:rsid w:val="001C4C9D"/>
    <w:rsid w:val="001C61EA"/>
    <w:rsid w:val="001C67C6"/>
    <w:rsid w:val="001C739F"/>
    <w:rsid w:val="001C74EB"/>
    <w:rsid w:val="001D13FE"/>
    <w:rsid w:val="001D17B8"/>
    <w:rsid w:val="001D22D3"/>
    <w:rsid w:val="001D314E"/>
    <w:rsid w:val="001D328B"/>
    <w:rsid w:val="001D5B86"/>
    <w:rsid w:val="001D691E"/>
    <w:rsid w:val="001E1E24"/>
    <w:rsid w:val="001E2DFC"/>
    <w:rsid w:val="001E415D"/>
    <w:rsid w:val="001F04E2"/>
    <w:rsid w:val="001F04F2"/>
    <w:rsid w:val="001F30ED"/>
    <w:rsid w:val="001F4121"/>
    <w:rsid w:val="001F5F42"/>
    <w:rsid w:val="001F6947"/>
    <w:rsid w:val="002007E2"/>
    <w:rsid w:val="00200D74"/>
    <w:rsid w:val="00201D96"/>
    <w:rsid w:val="0020459E"/>
    <w:rsid w:val="0020622F"/>
    <w:rsid w:val="002107EC"/>
    <w:rsid w:val="00211801"/>
    <w:rsid w:val="00211ECC"/>
    <w:rsid w:val="0021252B"/>
    <w:rsid w:val="00212770"/>
    <w:rsid w:val="00215FEE"/>
    <w:rsid w:val="00221AFE"/>
    <w:rsid w:val="00222455"/>
    <w:rsid w:val="002230DD"/>
    <w:rsid w:val="00225B61"/>
    <w:rsid w:val="00226008"/>
    <w:rsid w:val="00226594"/>
    <w:rsid w:val="00227AFF"/>
    <w:rsid w:val="00227CF8"/>
    <w:rsid w:val="00231868"/>
    <w:rsid w:val="0023225D"/>
    <w:rsid w:val="002334F5"/>
    <w:rsid w:val="00234E8D"/>
    <w:rsid w:val="00235C7D"/>
    <w:rsid w:val="00237218"/>
    <w:rsid w:val="002419FB"/>
    <w:rsid w:val="0024272B"/>
    <w:rsid w:val="002439B8"/>
    <w:rsid w:val="00243A1A"/>
    <w:rsid w:val="00243C76"/>
    <w:rsid w:val="00244031"/>
    <w:rsid w:val="002457D8"/>
    <w:rsid w:val="00246951"/>
    <w:rsid w:val="00247AFB"/>
    <w:rsid w:val="00251956"/>
    <w:rsid w:val="00253201"/>
    <w:rsid w:val="0025346F"/>
    <w:rsid w:val="00254830"/>
    <w:rsid w:val="00255106"/>
    <w:rsid w:val="002570EA"/>
    <w:rsid w:val="002578DC"/>
    <w:rsid w:val="002605C0"/>
    <w:rsid w:val="00260CDB"/>
    <w:rsid w:val="00260E5A"/>
    <w:rsid w:val="002638CA"/>
    <w:rsid w:val="0026493C"/>
    <w:rsid w:val="002667BD"/>
    <w:rsid w:val="0026680B"/>
    <w:rsid w:val="00266A35"/>
    <w:rsid w:val="002705AE"/>
    <w:rsid w:val="00270EF3"/>
    <w:rsid w:val="00272DA8"/>
    <w:rsid w:val="00273069"/>
    <w:rsid w:val="002739CA"/>
    <w:rsid w:val="002778DE"/>
    <w:rsid w:val="00280090"/>
    <w:rsid w:val="00284760"/>
    <w:rsid w:val="00284D91"/>
    <w:rsid w:val="00286E74"/>
    <w:rsid w:val="00286F1F"/>
    <w:rsid w:val="00290D73"/>
    <w:rsid w:val="0029312D"/>
    <w:rsid w:val="00293BBC"/>
    <w:rsid w:val="00293E1B"/>
    <w:rsid w:val="002945CD"/>
    <w:rsid w:val="00295F30"/>
    <w:rsid w:val="00297AD8"/>
    <w:rsid w:val="002A1343"/>
    <w:rsid w:val="002A2CDE"/>
    <w:rsid w:val="002A3259"/>
    <w:rsid w:val="002A3583"/>
    <w:rsid w:val="002A35A3"/>
    <w:rsid w:val="002A485E"/>
    <w:rsid w:val="002A5D30"/>
    <w:rsid w:val="002A6EF5"/>
    <w:rsid w:val="002A7198"/>
    <w:rsid w:val="002A7C38"/>
    <w:rsid w:val="002B1279"/>
    <w:rsid w:val="002B1A22"/>
    <w:rsid w:val="002B34D7"/>
    <w:rsid w:val="002B388F"/>
    <w:rsid w:val="002B3EB1"/>
    <w:rsid w:val="002B5DC5"/>
    <w:rsid w:val="002C194C"/>
    <w:rsid w:val="002C1FA8"/>
    <w:rsid w:val="002C27DD"/>
    <w:rsid w:val="002C3B00"/>
    <w:rsid w:val="002C3E77"/>
    <w:rsid w:val="002D06FE"/>
    <w:rsid w:val="002D1110"/>
    <w:rsid w:val="002D22DE"/>
    <w:rsid w:val="002D37FA"/>
    <w:rsid w:val="002D3B6C"/>
    <w:rsid w:val="002D5F67"/>
    <w:rsid w:val="002E022B"/>
    <w:rsid w:val="002E0C54"/>
    <w:rsid w:val="002E2076"/>
    <w:rsid w:val="002E25E0"/>
    <w:rsid w:val="002E3212"/>
    <w:rsid w:val="002E5C70"/>
    <w:rsid w:val="002E68B9"/>
    <w:rsid w:val="002E6E1A"/>
    <w:rsid w:val="002F1FE0"/>
    <w:rsid w:val="002F3114"/>
    <w:rsid w:val="002F3B1E"/>
    <w:rsid w:val="002F5A84"/>
    <w:rsid w:val="002F6300"/>
    <w:rsid w:val="002F7662"/>
    <w:rsid w:val="003003FF"/>
    <w:rsid w:val="00301483"/>
    <w:rsid w:val="00303284"/>
    <w:rsid w:val="00304F9A"/>
    <w:rsid w:val="003053D9"/>
    <w:rsid w:val="00305C60"/>
    <w:rsid w:val="00306415"/>
    <w:rsid w:val="003104E5"/>
    <w:rsid w:val="00311072"/>
    <w:rsid w:val="00311C63"/>
    <w:rsid w:val="003120F6"/>
    <w:rsid w:val="003131D8"/>
    <w:rsid w:val="003134BF"/>
    <w:rsid w:val="00314A2D"/>
    <w:rsid w:val="003168B6"/>
    <w:rsid w:val="00317FEA"/>
    <w:rsid w:val="0032098E"/>
    <w:rsid w:val="00322FBC"/>
    <w:rsid w:val="00323AB7"/>
    <w:rsid w:val="00323BE7"/>
    <w:rsid w:val="00323E75"/>
    <w:rsid w:val="00330200"/>
    <w:rsid w:val="00332164"/>
    <w:rsid w:val="0033223C"/>
    <w:rsid w:val="00332B2E"/>
    <w:rsid w:val="003330FA"/>
    <w:rsid w:val="003337E0"/>
    <w:rsid w:val="00333BA2"/>
    <w:rsid w:val="00335389"/>
    <w:rsid w:val="0033656A"/>
    <w:rsid w:val="003433CD"/>
    <w:rsid w:val="00345352"/>
    <w:rsid w:val="00345CF5"/>
    <w:rsid w:val="003462C6"/>
    <w:rsid w:val="0034708A"/>
    <w:rsid w:val="00347323"/>
    <w:rsid w:val="0034770F"/>
    <w:rsid w:val="0035095A"/>
    <w:rsid w:val="00350EAA"/>
    <w:rsid w:val="00354B3A"/>
    <w:rsid w:val="00355AC5"/>
    <w:rsid w:val="00355B12"/>
    <w:rsid w:val="00356C5F"/>
    <w:rsid w:val="003577AE"/>
    <w:rsid w:val="00357A8B"/>
    <w:rsid w:val="00360B13"/>
    <w:rsid w:val="003615C6"/>
    <w:rsid w:val="00361DF2"/>
    <w:rsid w:val="00363AD3"/>
    <w:rsid w:val="00364433"/>
    <w:rsid w:val="00364800"/>
    <w:rsid w:val="00364AAC"/>
    <w:rsid w:val="00364EA8"/>
    <w:rsid w:val="00366427"/>
    <w:rsid w:val="00366C1A"/>
    <w:rsid w:val="00366F5F"/>
    <w:rsid w:val="00367C55"/>
    <w:rsid w:val="00367D04"/>
    <w:rsid w:val="0037299A"/>
    <w:rsid w:val="00374547"/>
    <w:rsid w:val="00375A07"/>
    <w:rsid w:val="00375CDE"/>
    <w:rsid w:val="00376547"/>
    <w:rsid w:val="00377F57"/>
    <w:rsid w:val="0038531E"/>
    <w:rsid w:val="003858A4"/>
    <w:rsid w:val="00385F6E"/>
    <w:rsid w:val="00390628"/>
    <w:rsid w:val="00391D8F"/>
    <w:rsid w:val="003925B3"/>
    <w:rsid w:val="003950EF"/>
    <w:rsid w:val="00396712"/>
    <w:rsid w:val="003969DD"/>
    <w:rsid w:val="003979DB"/>
    <w:rsid w:val="003A17FD"/>
    <w:rsid w:val="003A2828"/>
    <w:rsid w:val="003A28F5"/>
    <w:rsid w:val="003A2CF7"/>
    <w:rsid w:val="003A4BB7"/>
    <w:rsid w:val="003A536E"/>
    <w:rsid w:val="003B18E2"/>
    <w:rsid w:val="003B1D6D"/>
    <w:rsid w:val="003B396A"/>
    <w:rsid w:val="003B55E2"/>
    <w:rsid w:val="003B5A17"/>
    <w:rsid w:val="003B6914"/>
    <w:rsid w:val="003C0660"/>
    <w:rsid w:val="003C2B51"/>
    <w:rsid w:val="003C2DF0"/>
    <w:rsid w:val="003C2E99"/>
    <w:rsid w:val="003C3E63"/>
    <w:rsid w:val="003C6A87"/>
    <w:rsid w:val="003D0A6A"/>
    <w:rsid w:val="003D0BE0"/>
    <w:rsid w:val="003D170F"/>
    <w:rsid w:val="003D2A9C"/>
    <w:rsid w:val="003D3B40"/>
    <w:rsid w:val="003D6E96"/>
    <w:rsid w:val="003D7170"/>
    <w:rsid w:val="003D7263"/>
    <w:rsid w:val="003D7695"/>
    <w:rsid w:val="003D7990"/>
    <w:rsid w:val="003E046B"/>
    <w:rsid w:val="003F18B3"/>
    <w:rsid w:val="003F1EFC"/>
    <w:rsid w:val="003F1FBA"/>
    <w:rsid w:val="003F409E"/>
    <w:rsid w:val="003F5F51"/>
    <w:rsid w:val="003F603C"/>
    <w:rsid w:val="003F6092"/>
    <w:rsid w:val="003F77F0"/>
    <w:rsid w:val="00400DEB"/>
    <w:rsid w:val="00402BA9"/>
    <w:rsid w:val="004038D7"/>
    <w:rsid w:val="004073DC"/>
    <w:rsid w:val="00407B82"/>
    <w:rsid w:val="0041048A"/>
    <w:rsid w:val="0041292B"/>
    <w:rsid w:val="00415BFC"/>
    <w:rsid w:val="00416CC2"/>
    <w:rsid w:val="00420C22"/>
    <w:rsid w:val="004213BD"/>
    <w:rsid w:val="00422725"/>
    <w:rsid w:val="0042277C"/>
    <w:rsid w:val="00422914"/>
    <w:rsid w:val="00422B7A"/>
    <w:rsid w:val="00423B40"/>
    <w:rsid w:val="00423BFC"/>
    <w:rsid w:val="00423D79"/>
    <w:rsid w:val="00423E10"/>
    <w:rsid w:val="004245EF"/>
    <w:rsid w:val="0043111A"/>
    <w:rsid w:val="00431ED5"/>
    <w:rsid w:val="00433997"/>
    <w:rsid w:val="00435803"/>
    <w:rsid w:val="0043607D"/>
    <w:rsid w:val="00444AC4"/>
    <w:rsid w:val="00444EF7"/>
    <w:rsid w:val="00447E2D"/>
    <w:rsid w:val="004512DF"/>
    <w:rsid w:val="00452637"/>
    <w:rsid w:val="00452ABB"/>
    <w:rsid w:val="00452E61"/>
    <w:rsid w:val="004541EC"/>
    <w:rsid w:val="0045582C"/>
    <w:rsid w:val="00455B3F"/>
    <w:rsid w:val="00457252"/>
    <w:rsid w:val="004579E1"/>
    <w:rsid w:val="00462661"/>
    <w:rsid w:val="004628F7"/>
    <w:rsid w:val="00463984"/>
    <w:rsid w:val="00465166"/>
    <w:rsid w:val="004679C0"/>
    <w:rsid w:val="0047034F"/>
    <w:rsid w:val="004725D9"/>
    <w:rsid w:val="00473B4F"/>
    <w:rsid w:val="00474053"/>
    <w:rsid w:val="00475BD4"/>
    <w:rsid w:val="004761D1"/>
    <w:rsid w:val="004764CA"/>
    <w:rsid w:val="00477656"/>
    <w:rsid w:val="00477CD7"/>
    <w:rsid w:val="004813DA"/>
    <w:rsid w:val="004814E7"/>
    <w:rsid w:val="00481D99"/>
    <w:rsid w:val="00482A03"/>
    <w:rsid w:val="00485DF7"/>
    <w:rsid w:val="00487DBD"/>
    <w:rsid w:val="00494505"/>
    <w:rsid w:val="00494DAD"/>
    <w:rsid w:val="004A1EE0"/>
    <w:rsid w:val="004A27B1"/>
    <w:rsid w:val="004A3ECD"/>
    <w:rsid w:val="004B14BB"/>
    <w:rsid w:val="004B21F2"/>
    <w:rsid w:val="004B25EF"/>
    <w:rsid w:val="004B4B68"/>
    <w:rsid w:val="004B7EFF"/>
    <w:rsid w:val="004C08A8"/>
    <w:rsid w:val="004C0F71"/>
    <w:rsid w:val="004C1E53"/>
    <w:rsid w:val="004C2887"/>
    <w:rsid w:val="004C398E"/>
    <w:rsid w:val="004C4E1D"/>
    <w:rsid w:val="004C5204"/>
    <w:rsid w:val="004C60B5"/>
    <w:rsid w:val="004D08A0"/>
    <w:rsid w:val="004D1F6A"/>
    <w:rsid w:val="004D1FC7"/>
    <w:rsid w:val="004D3337"/>
    <w:rsid w:val="004D351E"/>
    <w:rsid w:val="004D4CEA"/>
    <w:rsid w:val="004D5149"/>
    <w:rsid w:val="004D5208"/>
    <w:rsid w:val="004D52E2"/>
    <w:rsid w:val="004E003D"/>
    <w:rsid w:val="004E0FBD"/>
    <w:rsid w:val="004E25CC"/>
    <w:rsid w:val="004E27D5"/>
    <w:rsid w:val="004E5F64"/>
    <w:rsid w:val="004E6B99"/>
    <w:rsid w:val="004E7B13"/>
    <w:rsid w:val="004F1815"/>
    <w:rsid w:val="004F1A08"/>
    <w:rsid w:val="004F2FE1"/>
    <w:rsid w:val="004F3AC2"/>
    <w:rsid w:val="004F491C"/>
    <w:rsid w:val="004F53F4"/>
    <w:rsid w:val="004F59F2"/>
    <w:rsid w:val="004F6964"/>
    <w:rsid w:val="004F789B"/>
    <w:rsid w:val="004F7BB4"/>
    <w:rsid w:val="004F7DCB"/>
    <w:rsid w:val="00501831"/>
    <w:rsid w:val="00502533"/>
    <w:rsid w:val="00503C5C"/>
    <w:rsid w:val="00504E18"/>
    <w:rsid w:val="005059B7"/>
    <w:rsid w:val="00510360"/>
    <w:rsid w:val="005104D6"/>
    <w:rsid w:val="00510978"/>
    <w:rsid w:val="005109A6"/>
    <w:rsid w:val="005118DE"/>
    <w:rsid w:val="00512405"/>
    <w:rsid w:val="005124F2"/>
    <w:rsid w:val="00513305"/>
    <w:rsid w:val="005165CF"/>
    <w:rsid w:val="00516DF9"/>
    <w:rsid w:val="00520382"/>
    <w:rsid w:val="005215B3"/>
    <w:rsid w:val="00521837"/>
    <w:rsid w:val="00522031"/>
    <w:rsid w:val="0052209D"/>
    <w:rsid w:val="0052385D"/>
    <w:rsid w:val="00524E4F"/>
    <w:rsid w:val="0052697C"/>
    <w:rsid w:val="00530323"/>
    <w:rsid w:val="00530857"/>
    <w:rsid w:val="0053114C"/>
    <w:rsid w:val="005340C3"/>
    <w:rsid w:val="00535643"/>
    <w:rsid w:val="005361CE"/>
    <w:rsid w:val="00536221"/>
    <w:rsid w:val="00537085"/>
    <w:rsid w:val="0053783E"/>
    <w:rsid w:val="00541595"/>
    <w:rsid w:val="00541908"/>
    <w:rsid w:val="005421F1"/>
    <w:rsid w:val="0054221F"/>
    <w:rsid w:val="00543B80"/>
    <w:rsid w:val="005444DF"/>
    <w:rsid w:val="00551497"/>
    <w:rsid w:val="00553C51"/>
    <w:rsid w:val="00554426"/>
    <w:rsid w:val="005577EB"/>
    <w:rsid w:val="00560E2C"/>
    <w:rsid w:val="005612CE"/>
    <w:rsid w:val="005625C2"/>
    <w:rsid w:val="005630CA"/>
    <w:rsid w:val="00566225"/>
    <w:rsid w:val="00567228"/>
    <w:rsid w:val="00570578"/>
    <w:rsid w:val="00573108"/>
    <w:rsid w:val="00573333"/>
    <w:rsid w:val="0057484A"/>
    <w:rsid w:val="00580793"/>
    <w:rsid w:val="00582B33"/>
    <w:rsid w:val="005847B6"/>
    <w:rsid w:val="00584BD1"/>
    <w:rsid w:val="0058664A"/>
    <w:rsid w:val="00586D20"/>
    <w:rsid w:val="00587A07"/>
    <w:rsid w:val="00591EBC"/>
    <w:rsid w:val="00593054"/>
    <w:rsid w:val="00594778"/>
    <w:rsid w:val="00594DA2"/>
    <w:rsid w:val="00595DC8"/>
    <w:rsid w:val="00596185"/>
    <w:rsid w:val="005A062E"/>
    <w:rsid w:val="005A0855"/>
    <w:rsid w:val="005A0FBD"/>
    <w:rsid w:val="005A2B7A"/>
    <w:rsid w:val="005A35DF"/>
    <w:rsid w:val="005A4483"/>
    <w:rsid w:val="005A7E10"/>
    <w:rsid w:val="005B1002"/>
    <w:rsid w:val="005B3A1B"/>
    <w:rsid w:val="005B6622"/>
    <w:rsid w:val="005C1580"/>
    <w:rsid w:val="005C455D"/>
    <w:rsid w:val="005C4875"/>
    <w:rsid w:val="005C5B53"/>
    <w:rsid w:val="005C5EA5"/>
    <w:rsid w:val="005C5ECD"/>
    <w:rsid w:val="005C7514"/>
    <w:rsid w:val="005C7B4A"/>
    <w:rsid w:val="005D0DDB"/>
    <w:rsid w:val="005D3F16"/>
    <w:rsid w:val="005D44C2"/>
    <w:rsid w:val="005D5C8C"/>
    <w:rsid w:val="005D613B"/>
    <w:rsid w:val="005D6CCB"/>
    <w:rsid w:val="005D6E72"/>
    <w:rsid w:val="005D73C0"/>
    <w:rsid w:val="005E0A04"/>
    <w:rsid w:val="005E0AD4"/>
    <w:rsid w:val="005E1074"/>
    <w:rsid w:val="005E1259"/>
    <w:rsid w:val="005E30E9"/>
    <w:rsid w:val="005E43EA"/>
    <w:rsid w:val="005E4FC0"/>
    <w:rsid w:val="005E63B4"/>
    <w:rsid w:val="005E65A7"/>
    <w:rsid w:val="005E7E9D"/>
    <w:rsid w:val="005F00F8"/>
    <w:rsid w:val="005F056B"/>
    <w:rsid w:val="005F0833"/>
    <w:rsid w:val="005F3992"/>
    <w:rsid w:val="005F4C37"/>
    <w:rsid w:val="005F5581"/>
    <w:rsid w:val="005F5A7C"/>
    <w:rsid w:val="005F6DE7"/>
    <w:rsid w:val="006001CB"/>
    <w:rsid w:val="00600D5C"/>
    <w:rsid w:val="00602D2F"/>
    <w:rsid w:val="006039A7"/>
    <w:rsid w:val="00603CD0"/>
    <w:rsid w:val="00603D4A"/>
    <w:rsid w:val="0060748C"/>
    <w:rsid w:val="0060773A"/>
    <w:rsid w:val="0061060C"/>
    <w:rsid w:val="00612C3A"/>
    <w:rsid w:val="0061303E"/>
    <w:rsid w:val="006135AF"/>
    <w:rsid w:val="00615164"/>
    <w:rsid w:val="006158AF"/>
    <w:rsid w:val="00615A20"/>
    <w:rsid w:val="00625FAA"/>
    <w:rsid w:val="00627D9E"/>
    <w:rsid w:val="00630DE9"/>
    <w:rsid w:val="00632263"/>
    <w:rsid w:val="00633F02"/>
    <w:rsid w:val="006346BF"/>
    <w:rsid w:val="00636061"/>
    <w:rsid w:val="00644645"/>
    <w:rsid w:val="006452C7"/>
    <w:rsid w:val="00645CA2"/>
    <w:rsid w:val="006468E5"/>
    <w:rsid w:val="00646A38"/>
    <w:rsid w:val="006524C2"/>
    <w:rsid w:val="00652C05"/>
    <w:rsid w:val="00652DA1"/>
    <w:rsid w:val="0065411B"/>
    <w:rsid w:val="00655204"/>
    <w:rsid w:val="00656F1D"/>
    <w:rsid w:val="00662C30"/>
    <w:rsid w:val="00662FF8"/>
    <w:rsid w:val="00663FF6"/>
    <w:rsid w:val="00664A3B"/>
    <w:rsid w:val="00670B94"/>
    <w:rsid w:val="006760BA"/>
    <w:rsid w:val="00676E98"/>
    <w:rsid w:val="00677D27"/>
    <w:rsid w:val="006803E2"/>
    <w:rsid w:val="00680D73"/>
    <w:rsid w:val="00681810"/>
    <w:rsid w:val="00684333"/>
    <w:rsid w:val="006866E5"/>
    <w:rsid w:val="00686C9C"/>
    <w:rsid w:val="00687483"/>
    <w:rsid w:val="00687E41"/>
    <w:rsid w:val="00690635"/>
    <w:rsid w:val="0069094F"/>
    <w:rsid w:val="00691245"/>
    <w:rsid w:val="00691DD4"/>
    <w:rsid w:val="0069242A"/>
    <w:rsid w:val="00692971"/>
    <w:rsid w:val="006934C0"/>
    <w:rsid w:val="00693C84"/>
    <w:rsid w:val="00694163"/>
    <w:rsid w:val="006954D4"/>
    <w:rsid w:val="00696238"/>
    <w:rsid w:val="00696EDA"/>
    <w:rsid w:val="00697BFF"/>
    <w:rsid w:val="006A2537"/>
    <w:rsid w:val="006A25F7"/>
    <w:rsid w:val="006A2ADE"/>
    <w:rsid w:val="006A2CAD"/>
    <w:rsid w:val="006A45D6"/>
    <w:rsid w:val="006A5CB6"/>
    <w:rsid w:val="006A7CE6"/>
    <w:rsid w:val="006B46F7"/>
    <w:rsid w:val="006B5935"/>
    <w:rsid w:val="006B5EA4"/>
    <w:rsid w:val="006B79BE"/>
    <w:rsid w:val="006C01F8"/>
    <w:rsid w:val="006C06AE"/>
    <w:rsid w:val="006C0C88"/>
    <w:rsid w:val="006C14FF"/>
    <w:rsid w:val="006C215F"/>
    <w:rsid w:val="006C2573"/>
    <w:rsid w:val="006C2F6C"/>
    <w:rsid w:val="006C3BB5"/>
    <w:rsid w:val="006C3D23"/>
    <w:rsid w:val="006C451F"/>
    <w:rsid w:val="006C54A8"/>
    <w:rsid w:val="006C55C5"/>
    <w:rsid w:val="006C5AE2"/>
    <w:rsid w:val="006D17C9"/>
    <w:rsid w:val="006D211A"/>
    <w:rsid w:val="006D370F"/>
    <w:rsid w:val="006D531C"/>
    <w:rsid w:val="006D564F"/>
    <w:rsid w:val="006D6D50"/>
    <w:rsid w:val="006E0457"/>
    <w:rsid w:val="006E1CD5"/>
    <w:rsid w:val="006E1D1D"/>
    <w:rsid w:val="006E5916"/>
    <w:rsid w:val="006E5B64"/>
    <w:rsid w:val="006E6083"/>
    <w:rsid w:val="006E7046"/>
    <w:rsid w:val="006E7EDE"/>
    <w:rsid w:val="006F1A80"/>
    <w:rsid w:val="006F7B58"/>
    <w:rsid w:val="007005AA"/>
    <w:rsid w:val="007006BF"/>
    <w:rsid w:val="00702121"/>
    <w:rsid w:val="00704EBC"/>
    <w:rsid w:val="007053A3"/>
    <w:rsid w:val="00706484"/>
    <w:rsid w:val="00710E76"/>
    <w:rsid w:val="0071118F"/>
    <w:rsid w:val="0071471B"/>
    <w:rsid w:val="00714D57"/>
    <w:rsid w:val="00715755"/>
    <w:rsid w:val="0071783A"/>
    <w:rsid w:val="00717F4D"/>
    <w:rsid w:val="007204D6"/>
    <w:rsid w:val="00720E7A"/>
    <w:rsid w:val="00721709"/>
    <w:rsid w:val="007224AA"/>
    <w:rsid w:val="007231B3"/>
    <w:rsid w:val="007234A0"/>
    <w:rsid w:val="007238A7"/>
    <w:rsid w:val="00725CA2"/>
    <w:rsid w:val="00725E05"/>
    <w:rsid w:val="00726163"/>
    <w:rsid w:val="00726AFF"/>
    <w:rsid w:val="007329DB"/>
    <w:rsid w:val="00734E11"/>
    <w:rsid w:val="00735A58"/>
    <w:rsid w:val="00736173"/>
    <w:rsid w:val="007441B0"/>
    <w:rsid w:val="00745096"/>
    <w:rsid w:val="00745136"/>
    <w:rsid w:val="0074520A"/>
    <w:rsid w:val="00745715"/>
    <w:rsid w:val="00745CF6"/>
    <w:rsid w:val="007474AF"/>
    <w:rsid w:val="00753901"/>
    <w:rsid w:val="007551B4"/>
    <w:rsid w:val="00756076"/>
    <w:rsid w:val="00756D48"/>
    <w:rsid w:val="00761754"/>
    <w:rsid w:val="007622A8"/>
    <w:rsid w:val="0076320F"/>
    <w:rsid w:val="00764B34"/>
    <w:rsid w:val="00765104"/>
    <w:rsid w:val="007664CD"/>
    <w:rsid w:val="007675ED"/>
    <w:rsid w:val="007678AB"/>
    <w:rsid w:val="007700F3"/>
    <w:rsid w:val="007706E8"/>
    <w:rsid w:val="007707E1"/>
    <w:rsid w:val="00773AB8"/>
    <w:rsid w:val="00775433"/>
    <w:rsid w:val="007775CE"/>
    <w:rsid w:val="00777A87"/>
    <w:rsid w:val="007845D6"/>
    <w:rsid w:val="007847E7"/>
    <w:rsid w:val="00785AA5"/>
    <w:rsid w:val="00786F52"/>
    <w:rsid w:val="00787631"/>
    <w:rsid w:val="00787784"/>
    <w:rsid w:val="00791DA5"/>
    <w:rsid w:val="00791EE6"/>
    <w:rsid w:val="00792B20"/>
    <w:rsid w:val="00792E21"/>
    <w:rsid w:val="00793133"/>
    <w:rsid w:val="00793722"/>
    <w:rsid w:val="00793D5E"/>
    <w:rsid w:val="00795528"/>
    <w:rsid w:val="00796CA5"/>
    <w:rsid w:val="007A00FD"/>
    <w:rsid w:val="007A1FEA"/>
    <w:rsid w:val="007A40CA"/>
    <w:rsid w:val="007A5CFB"/>
    <w:rsid w:val="007A60CC"/>
    <w:rsid w:val="007A671B"/>
    <w:rsid w:val="007B063D"/>
    <w:rsid w:val="007B23DD"/>
    <w:rsid w:val="007B3592"/>
    <w:rsid w:val="007B48C2"/>
    <w:rsid w:val="007B5A05"/>
    <w:rsid w:val="007C008C"/>
    <w:rsid w:val="007C04DD"/>
    <w:rsid w:val="007C112E"/>
    <w:rsid w:val="007C2AB2"/>
    <w:rsid w:val="007C2CE9"/>
    <w:rsid w:val="007C38E6"/>
    <w:rsid w:val="007C6117"/>
    <w:rsid w:val="007C68F2"/>
    <w:rsid w:val="007D2D7E"/>
    <w:rsid w:val="007D6562"/>
    <w:rsid w:val="007D750F"/>
    <w:rsid w:val="007E02BA"/>
    <w:rsid w:val="007E02DC"/>
    <w:rsid w:val="007E0774"/>
    <w:rsid w:val="007E0AF7"/>
    <w:rsid w:val="007E19F6"/>
    <w:rsid w:val="007E1DE5"/>
    <w:rsid w:val="007E37C4"/>
    <w:rsid w:val="007E3C59"/>
    <w:rsid w:val="007E6211"/>
    <w:rsid w:val="007E644B"/>
    <w:rsid w:val="007E7B26"/>
    <w:rsid w:val="007E7D20"/>
    <w:rsid w:val="007F04BE"/>
    <w:rsid w:val="007F462E"/>
    <w:rsid w:val="007F491D"/>
    <w:rsid w:val="007F4C93"/>
    <w:rsid w:val="007F54FC"/>
    <w:rsid w:val="007F5EE2"/>
    <w:rsid w:val="007F6B0C"/>
    <w:rsid w:val="007F7B05"/>
    <w:rsid w:val="0080037A"/>
    <w:rsid w:val="0080064C"/>
    <w:rsid w:val="008014A5"/>
    <w:rsid w:val="0080160F"/>
    <w:rsid w:val="00801CEB"/>
    <w:rsid w:val="0080291B"/>
    <w:rsid w:val="00803462"/>
    <w:rsid w:val="008034B4"/>
    <w:rsid w:val="00803DEE"/>
    <w:rsid w:val="00805FAA"/>
    <w:rsid w:val="008161C2"/>
    <w:rsid w:val="00817C51"/>
    <w:rsid w:val="008200BE"/>
    <w:rsid w:val="008221DF"/>
    <w:rsid w:val="0082369C"/>
    <w:rsid w:val="00825CDD"/>
    <w:rsid w:val="00827412"/>
    <w:rsid w:val="00831A54"/>
    <w:rsid w:val="00831FF6"/>
    <w:rsid w:val="00834FA9"/>
    <w:rsid w:val="00837ECC"/>
    <w:rsid w:val="00840968"/>
    <w:rsid w:val="008427E4"/>
    <w:rsid w:val="00843D68"/>
    <w:rsid w:val="00846F31"/>
    <w:rsid w:val="00847C6C"/>
    <w:rsid w:val="00847D94"/>
    <w:rsid w:val="0085056A"/>
    <w:rsid w:val="00850DF2"/>
    <w:rsid w:val="00854149"/>
    <w:rsid w:val="00856662"/>
    <w:rsid w:val="0085734A"/>
    <w:rsid w:val="0086255D"/>
    <w:rsid w:val="008625CC"/>
    <w:rsid w:val="00864698"/>
    <w:rsid w:val="008672F0"/>
    <w:rsid w:val="00867C7D"/>
    <w:rsid w:val="00872BB2"/>
    <w:rsid w:val="008735E4"/>
    <w:rsid w:val="008762C6"/>
    <w:rsid w:val="008827CA"/>
    <w:rsid w:val="00883DC8"/>
    <w:rsid w:val="00890210"/>
    <w:rsid w:val="008903C3"/>
    <w:rsid w:val="00890427"/>
    <w:rsid w:val="00891D30"/>
    <w:rsid w:val="00893016"/>
    <w:rsid w:val="00895CA4"/>
    <w:rsid w:val="008963B5"/>
    <w:rsid w:val="00896C87"/>
    <w:rsid w:val="008A0B87"/>
    <w:rsid w:val="008A237A"/>
    <w:rsid w:val="008A5279"/>
    <w:rsid w:val="008A529D"/>
    <w:rsid w:val="008A54A0"/>
    <w:rsid w:val="008A60BE"/>
    <w:rsid w:val="008A6298"/>
    <w:rsid w:val="008B0559"/>
    <w:rsid w:val="008B09F7"/>
    <w:rsid w:val="008B18DA"/>
    <w:rsid w:val="008B2AC3"/>
    <w:rsid w:val="008B382D"/>
    <w:rsid w:val="008B3BEB"/>
    <w:rsid w:val="008B3D24"/>
    <w:rsid w:val="008B4F60"/>
    <w:rsid w:val="008B669D"/>
    <w:rsid w:val="008C157C"/>
    <w:rsid w:val="008C2B66"/>
    <w:rsid w:val="008C74A7"/>
    <w:rsid w:val="008C7FD6"/>
    <w:rsid w:val="008D019B"/>
    <w:rsid w:val="008D05E1"/>
    <w:rsid w:val="008D0CCF"/>
    <w:rsid w:val="008D10F4"/>
    <w:rsid w:val="008D33A1"/>
    <w:rsid w:val="008D33C3"/>
    <w:rsid w:val="008D40AA"/>
    <w:rsid w:val="008D5210"/>
    <w:rsid w:val="008D6FFE"/>
    <w:rsid w:val="008D79A7"/>
    <w:rsid w:val="008E0B70"/>
    <w:rsid w:val="008E0BA4"/>
    <w:rsid w:val="008E0F08"/>
    <w:rsid w:val="008E1206"/>
    <w:rsid w:val="008E5484"/>
    <w:rsid w:val="008E62F2"/>
    <w:rsid w:val="008F0A13"/>
    <w:rsid w:val="008F0DC1"/>
    <w:rsid w:val="008F17E1"/>
    <w:rsid w:val="008F195B"/>
    <w:rsid w:val="008F3067"/>
    <w:rsid w:val="008F3E9D"/>
    <w:rsid w:val="008F5061"/>
    <w:rsid w:val="008F6DCE"/>
    <w:rsid w:val="008F6FA3"/>
    <w:rsid w:val="009004E9"/>
    <w:rsid w:val="00900695"/>
    <w:rsid w:val="00902086"/>
    <w:rsid w:val="00903369"/>
    <w:rsid w:val="009043A5"/>
    <w:rsid w:val="009059B3"/>
    <w:rsid w:val="00906A4A"/>
    <w:rsid w:val="00910BE1"/>
    <w:rsid w:val="00911A2C"/>
    <w:rsid w:val="0091427D"/>
    <w:rsid w:val="0091486C"/>
    <w:rsid w:val="009158CB"/>
    <w:rsid w:val="00915E64"/>
    <w:rsid w:val="0091637A"/>
    <w:rsid w:val="00917624"/>
    <w:rsid w:val="00917BBD"/>
    <w:rsid w:val="00921E80"/>
    <w:rsid w:val="009228AC"/>
    <w:rsid w:val="00923159"/>
    <w:rsid w:val="00925655"/>
    <w:rsid w:val="00927196"/>
    <w:rsid w:val="00927808"/>
    <w:rsid w:val="0093016F"/>
    <w:rsid w:val="0093019C"/>
    <w:rsid w:val="009322CD"/>
    <w:rsid w:val="009346D0"/>
    <w:rsid w:val="00936E92"/>
    <w:rsid w:val="00942E9E"/>
    <w:rsid w:val="00942FA7"/>
    <w:rsid w:val="0094446E"/>
    <w:rsid w:val="0094457A"/>
    <w:rsid w:val="00944801"/>
    <w:rsid w:val="009463AE"/>
    <w:rsid w:val="009463F0"/>
    <w:rsid w:val="009506A4"/>
    <w:rsid w:val="00951F96"/>
    <w:rsid w:val="0095572F"/>
    <w:rsid w:val="00955D37"/>
    <w:rsid w:val="00955F5C"/>
    <w:rsid w:val="0095648B"/>
    <w:rsid w:val="00956FB6"/>
    <w:rsid w:val="00957CCF"/>
    <w:rsid w:val="009617CB"/>
    <w:rsid w:val="00961EB6"/>
    <w:rsid w:val="009631AA"/>
    <w:rsid w:val="00964338"/>
    <w:rsid w:val="00964AF7"/>
    <w:rsid w:val="0096549E"/>
    <w:rsid w:val="009675EC"/>
    <w:rsid w:val="0097231F"/>
    <w:rsid w:val="00972C14"/>
    <w:rsid w:val="00974138"/>
    <w:rsid w:val="009758C0"/>
    <w:rsid w:val="0097722D"/>
    <w:rsid w:val="009805B7"/>
    <w:rsid w:val="00982B9F"/>
    <w:rsid w:val="00984C0F"/>
    <w:rsid w:val="00984CEC"/>
    <w:rsid w:val="00985C44"/>
    <w:rsid w:val="00985FBD"/>
    <w:rsid w:val="00987DDF"/>
    <w:rsid w:val="00991DC8"/>
    <w:rsid w:val="00994DE1"/>
    <w:rsid w:val="00995DD3"/>
    <w:rsid w:val="009A0A9C"/>
    <w:rsid w:val="009A103B"/>
    <w:rsid w:val="009A1121"/>
    <w:rsid w:val="009A230B"/>
    <w:rsid w:val="009A288D"/>
    <w:rsid w:val="009A3309"/>
    <w:rsid w:val="009A4FB3"/>
    <w:rsid w:val="009A5A25"/>
    <w:rsid w:val="009A79E6"/>
    <w:rsid w:val="009B0946"/>
    <w:rsid w:val="009B1AE6"/>
    <w:rsid w:val="009B3E81"/>
    <w:rsid w:val="009C0273"/>
    <w:rsid w:val="009C0384"/>
    <w:rsid w:val="009C2E8A"/>
    <w:rsid w:val="009C6E19"/>
    <w:rsid w:val="009C7255"/>
    <w:rsid w:val="009C76D6"/>
    <w:rsid w:val="009D06D9"/>
    <w:rsid w:val="009D0C00"/>
    <w:rsid w:val="009D12E1"/>
    <w:rsid w:val="009D1AF2"/>
    <w:rsid w:val="009D2982"/>
    <w:rsid w:val="009E3605"/>
    <w:rsid w:val="009E3FAF"/>
    <w:rsid w:val="009E4FEA"/>
    <w:rsid w:val="009E6BEB"/>
    <w:rsid w:val="009E7D10"/>
    <w:rsid w:val="009F019B"/>
    <w:rsid w:val="009F06E1"/>
    <w:rsid w:val="009F4C00"/>
    <w:rsid w:val="009F6868"/>
    <w:rsid w:val="00A0094D"/>
    <w:rsid w:val="00A010DA"/>
    <w:rsid w:val="00A0244D"/>
    <w:rsid w:val="00A02526"/>
    <w:rsid w:val="00A0331B"/>
    <w:rsid w:val="00A033C9"/>
    <w:rsid w:val="00A07286"/>
    <w:rsid w:val="00A105CB"/>
    <w:rsid w:val="00A10AE0"/>
    <w:rsid w:val="00A10F54"/>
    <w:rsid w:val="00A13AA3"/>
    <w:rsid w:val="00A14B7B"/>
    <w:rsid w:val="00A15C6B"/>
    <w:rsid w:val="00A15C7A"/>
    <w:rsid w:val="00A16097"/>
    <w:rsid w:val="00A2071D"/>
    <w:rsid w:val="00A20C7C"/>
    <w:rsid w:val="00A21AE6"/>
    <w:rsid w:val="00A2662A"/>
    <w:rsid w:val="00A26C31"/>
    <w:rsid w:val="00A2798A"/>
    <w:rsid w:val="00A27AAB"/>
    <w:rsid w:val="00A3059B"/>
    <w:rsid w:val="00A30D81"/>
    <w:rsid w:val="00A31818"/>
    <w:rsid w:val="00A31C1E"/>
    <w:rsid w:val="00A370FB"/>
    <w:rsid w:val="00A37593"/>
    <w:rsid w:val="00A42A20"/>
    <w:rsid w:val="00A42C95"/>
    <w:rsid w:val="00A44140"/>
    <w:rsid w:val="00A446E4"/>
    <w:rsid w:val="00A447BD"/>
    <w:rsid w:val="00A463FA"/>
    <w:rsid w:val="00A479B3"/>
    <w:rsid w:val="00A50DA0"/>
    <w:rsid w:val="00A50E9B"/>
    <w:rsid w:val="00A5283E"/>
    <w:rsid w:val="00A54CFC"/>
    <w:rsid w:val="00A56E39"/>
    <w:rsid w:val="00A605FF"/>
    <w:rsid w:val="00A60775"/>
    <w:rsid w:val="00A6105D"/>
    <w:rsid w:val="00A64E6F"/>
    <w:rsid w:val="00A65A26"/>
    <w:rsid w:val="00A70440"/>
    <w:rsid w:val="00A7199B"/>
    <w:rsid w:val="00A73C02"/>
    <w:rsid w:val="00A748D8"/>
    <w:rsid w:val="00A74E3D"/>
    <w:rsid w:val="00A76D5B"/>
    <w:rsid w:val="00A7797D"/>
    <w:rsid w:val="00A77A19"/>
    <w:rsid w:val="00A81194"/>
    <w:rsid w:val="00A83C2E"/>
    <w:rsid w:val="00A83CF4"/>
    <w:rsid w:val="00A840FB"/>
    <w:rsid w:val="00A86D5B"/>
    <w:rsid w:val="00A87A92"/>
    <w:rsid w:val="00A87B79"/>
    <w:rsid w:val="00A91597"/>
    <w:rsid w:val="00A916C6"/>
    <w:rsid w:val="00A933B9"/>
    <w:rsid w:val="00A94AC1"/>
    <w:rsid w:val="00A965C0"/>
    <w:rsid w:val="00AA4BD7"/>
    <w:rsid w:val="00AA6A0D"/>
    <w:rsid w:val="00AB17A2"/>
    <w:rsid w:val="00AB322E"/>
    <w:rsid w:val="00AB361A"/>
    <w:rsid w:val="00AB3D9E"/>
    <w:rsid w:val="00AC2465"/>
    <w:rsid w:val="00AC3128"/>
    <w:rsid w:val="00AC3E07"/>
    <w:rsid w:val="00AC3FE2"/>
    <w:rsid w:val="00AC464A"/>
    <w:rsid w:val="00AC4EFD"/>
    <w:rsid w:val="00AC550D"/>
    <w:rsid w:val="00AC563F"/>
    <w:rsid w:val="00AC741D"/>
    <w:rsid w:val="00AD13D1"/>
    <w:rsid w:val="00AD1DE8"/>
    <w:rsid w:val="00AD306F"/>
    <w:rsid w:val="00AD42D1"/>
    <w:rsid w:val="00AD5D54"/>
    <w:rsid w:val="00AE10CA"/>
    <w:rsid w:val="00AE463A"/>
    <w:rsid w:val="00AE4832"/>
    <w:rsid w:val="00AE6E15"/>
    <w:rsid w:val="00AE7DB8"/>
    <w:rsid w:val="00AF094B"/>
    <w:rsid w:val="00AF0952"/>
    <w:rsid w:val="00AF11D7"/>
    <w:rsid w:val="00AF168F"/>
    <w:rsid w:val="00AF1826"/>
    <w:rsid w:val="00AF599A"/>
    <w:rsid w:val="00AF5C9C"/>
    <w:rsid w:val="00AF609F"/>
    <w:rsid w:val="00AF7DC7"/>
    <w:rsid w:val="00B017CE"/>
    <w:rsid w:val="00B02885"/>
    <w:rsid w:val="00B03F8B"/>
    <w:rsid w:val="00B04D5D"/>
    <w:rsid w:val="00B05D5A"/>
    <w:rsid w:val="00B13BA0"/>
    <w:rsid w:val="00B148F1"/>
    <w:rsid w:val="00B14C37"/>
    <w:rsid w:val="00B14C56"/>
    <w:rsid w:val="00B16876"/>
    <w:rsid w:val="00B20AE7"/>
    <w:rsid w:val="00B21F94"/>
    <w:rsid w:val="00B245E2"/>
    <w:rsid w:val="00B255B2"/>
    <w:rsid w:val="00B264D6"/>
    <w:rsid w:val="00B26EB1"/>
    <w:rsid w:val="00B34683"/>
    <w:rsid w:val="00B3484F"/>
    <w:rsid w:val="00B34988"/>
    <w:rsid w:val="00B35A8C"/>
    <w:rsid w:val="00B363E0"/>
    <w:rsid w:val="00B368E4"/>
    <w:rsid w:val="00B36B4F"/>
    <w:rsid w:val="00B404AC"/>
    <w:rsid w:val="00B41539"/>
    <w:rsid w:val="00B419C3"/>
    <w:rsid w:val="00B42062"/>
    <w:rsid w:val="00B4365E"/>
    <w:rsid w:val="00B4432E"/>
    <w:rsid w:val="00B4439E"/>
    <w:rsid w:val="00B475C3"/>
    <w:rsid w:val="00B47D9D"/>
    <w:rsid w:val="00B50961"/>
    <w:rsid w:val="00B5110B"/>
    <w:rsid w:val="00B51E3B"/>
    <w:rsid w:val="00B524A0"/>
    <w:rsid w:val="00B533F4"/>
    <w:rsid w:val="00B53ED9"/>
    <w:rsid w:val="00B55A20"/>
    <w:rsid w:val="00B56FF8"/>
    <w:rsid w:val="00B65DE9"/>
    <w:rsid w:val="00B67022"/>
    <w:rsid w:val="00B753F0"/>
    <w:rsid w:val="00B80711"/>
    <w:rsid w:val="00B80949"/>
    <w:rsid w:val="00B80C62"/>
    <w:rsid w:val="00B82DB6"/>
    <w:rsid w:val="00B836ED"/>
    <w:rsid w:val="00B83E97"/>
    <w:rsid w:val="00B85B52"/>
    <w:rsid w:val="00B91489"/>
    <w:rsid w:val="00B92872"/>
    <w:rsid w:val="00B92B74"/>
    <w:rsid w:val="00B9317C"/>
    <w:rsid w:val="00B939B2"/>
    <w:rsid w:val="00B93BAA"/>
    <w:rsid w:val="00B93E0D"/>
    <w:rsid w:val="00B94814"/>
    <w:rsid w:val="00B97C0D"/>
    <w:rsid w:val="00B97FC0"/>
    <w:rsid w:val="00BA053D"/>
    <w:rsid w:val="00BA0BC9"/>
    <w:rsid w:val="00BA29E1"/>
    <w:rsid w:val="00BA2B7E"/>
    <w:rsid w:val="00BA6D3B"/>
    <w:rsid w:val="00BB08A7"/>
    <w:rsid w:val="00BB10FC"/>
    <w:rsid w:val="00BB1656"/>
    <w:rsid w:val="00BB22E1"/>
    <w:rsid w:val="00BB3987"/>
    <w:rsid w:val="00BB3D82"/>
    <w:rsid w:val="00BB73BF"/>
    <w:rsid w:val="00BB7C8E"/>
    <w:rsid w:val="00BC492C"/>
    <w:rsid w:val="00BC4CD6"/>
    <w:rsid w:val="00BC50AA"/>
    <w:rsid w:val="00BC638E"/>
    <w:rsid w:val="00BC7C5D"/>
    <w:rsid w:val="00BD0F5F"/>
    <w:rsid w:val="00BD37C8"/>
    <w:rsid w:val="00BD4E1C"/>
    <w:rsid w:val="00BD560A"/>
    <w:rsid w:val="00BD72BA"/>
    <w:rsid w:val="00BD7F26"/>
    <w:rsid w:val="00BE25BB"/>
    <w:rsid w:val="00BE30CD"/>
    <w:rsid w:val="00BE4091"/>
    <w:rsid w:val="00BE4D7A"/>
    <w:rsid w:val="00BE672C"/>
    <w:rsid w:val="00BE6B0D"/>
    <w:rsid w:val="00BF0A01"/>
    <w:rsid w:val="00BF1E17"/>
    <w:rsid w:val="00BF35DD"/>
    <w:rsid w:val="00BF4DC1"/>
    <w:rsid w:val="00C006FB"/>
    <w:rsid w:val="00C03612"/>
    <w:rsid w:val="00C11485"/>
    <w:rsid w:val="00C120A6"/>
    <w:rsid w:val="00C14F3A"/>
    <w:rsid w:val="00C15754"/>
    <w:rsid w:val="00C15E29"/>
    <w:rsid w:val="00C16A85"/>
    <w:rsid w:val="00C16D73"/>
    <w:rsid w:val="00C16E4F"/>
    <w:rsid w:val="00C20F1A"/>
    <w:rsid w:val="00C222C7"/>
    <w:rsid w:val="00C24C10"/>
    <w:rsid w:val="00C25385"/>
    <w:rsid w:val="00C26492"/>
    <w:rsid w:val="00C26905"/>
    <w:rsid w:val="00C26C3B"/>
    <w:rsid w:val="00C27010"/>
    <w:rsid w:val="00C273F5"/>
    <w:rsid w:val="00C30715"/>
    <w:rsid w:val="00C30C4C"/>
    <w:rsid w:val="00C3125F"/>
    <w:rsid w:val="00C321A9"/>
    <w:rsid w:val="00C32CB9"/>
    <w:rsid w:val="00C32F1C"/>
    <w:rsid w:val="00C37F7F"/>
    <w:rsid w:val="00C405F4"/>
    <w:rsid w:val="00C4354C"/>
    <w:rsid w:val="00C4388D"/>
    <w:rsid w:val="00C44459"/>
    <w:rsid w:val="00C460E7"/>
    <w:rsid w:val="00C50194"/>
    <w:rsid w:val="00C50C2E"/>
    <w:rsid w:val="00C525B7"/>
    <w:rsid w:val="00C52E71"/>
    <w:rsid w:val="00C53E20"/>
    <w:rsid w:val="00C55325"/>
    <w:rsid w:val="00C554DB"/>
    <w:rsid w:val="00C601AA"/>
    <w:rsid w:val="00C61A2F"/>
    <w:rsid w:val="00C61A83"/>
    <w:rsid w:val="00C645D0"/>
    <w:rsid w:val="00C64E0C"/>
    <w:rsid w:val="00C66B61"/>
    <w:rsid w:val="00C670FB"/>
    <w:rsid w:val="00C72395"/>
    <w:rsid w:val="00C72C64"/>
    <w:rsid w:val="00C72E77"/>
    <w:rsid w:val="00C74948"/>
    <w:rsid w:val="00C74B39"/>
    <w:rsid w:val="00C74CC4"/>
    <w:rsid w:val="00C74D7E"/>
    <w:rsid w:val="00C75653"/>
    <w:rsid w:val="00C7572A"/>
    <w:rsid w:val="00C75F3A"/>
    <w:rsid w:val="00C77FF5"/>
    <w:rsid w:val="00C8065A"/>
    <w:rsid w:val="00C82044"/>
    <w:rsid w:val="00C82820"/>
    <w:rsid w:val="00C845DC"/>
    <w:rsid w:val="00C84A92"/>
    <w:rsid w:val="00C9156B"/>
    <w:rsid w:val="00C92EAF"/>
    <w:rsid w:val="00C93EDC"/>
    <w:rsid w:val="00C9446A"/>
    <w:rsid w:val="00C95247"/>
    <w:rsid w:val="00C95E98"/>
    <w:rsid w:val="00C96204"/>
    <w:rsid w:val="00CA0CAF"/>
    <w:rsid w:val="00CA1E01"/>
    <w:rsid w:val="00CA3F8C"/>
    <w:rsid w:val="00CA70C2"/>
    <w:rsid w:val="00CB1B8C"/>
    <w:rsid w:val="00CB20B0"/>
    <w:rsid w:val="00CB50A0"/>
    <w:rsid w:val="00CB5159"/>
    <w:rsid w:val="00CB5820"/>
    <w:rsid w:val="00CB6EC9"/>
    <w:rsid w:val="00CB79B1"/>
    <w:rsid w:val="00CC128D"/>
    <w:rsid w:val="00CC25A6"/>
    <w:rsid w:val="00CC3B05"/>
    <w:rsid w:val="00CC4E34"/>
    <w:rsid w:val="00CC574E"/>
    <w:rsid w:val="00CC595F"/>
    <w:rsid w:val="00CD04E2"/>
    <w:rsid w:val="00CD0CFC"/>
    <w:rsid w:val="00CD10F4"/>
    <w:rsid w:val="00CD2BF6"/>
    <w:rsid w:val="00CD2C00"/>
    <w:rsid w:val="00CD4177"/>
    <w:rsid w:val="00CD4644"/>
    <w:rsid w:val="00CD55C2"/>
    <w:rsid w:val="00CD69BC"/>
    <w:rsid w:val="00CD755E"/>
    <w:rsid w:val="00CE04E8"/>
    <w:rsid w:val="00CE2E7A"/>
    <w:rsid w:val="00CE3B27"/>
    <w:rsid w:val="00CE73D9"/>
    <w:rsid w:val="00CE7DEF"/>
    <w:rsid w:val="00CF0AA0"/>
    <w:rsid w:val="00CF1B7B"/>
    <w:rsid w:val="00CF4737"/>
    <w:rsid w:val="00CF4F00"/>
    <w:rsid w:val="00CF6628"/>
    <w:rsid w:val="00CF68B1"/>
    <w:rsid w:val="00CF7594"/>
    <w:rsid w:val="00CF781A"/>
    <w:rsid w:val="00D014A0"/>
    <w:rsid w:val="00D021E8"/>
    <w:rsid w:val="00D0631A"/>
    <w:rsid w:val="00D106AB"/>
    <w:rsid w:val="00D121EC"/>
    <w:rsid w:val="00D13F83"/>
    <w:rsid w:val="00D15B44"/>
    <w:rsid w:val="00D17BA0"/>
    <w:rsid w:val="00D20376"/>
    <w:rsid w:val="00D217D7"/>
    <w:rsid w:val="00D21B89"/>
    <w:rsid w:val="00D235AF"/>
    <w:rsid w:val="00D254DF"/>
    <w:rsid w:val="00D2628A"/>
    <w:rsid w:val="00D26CAB"/>
    <w:rsid w:val="00D274AF"/>
    <w:rsid w:val="00D318AB"/>
    <w:rsid w:val="00D31C01"/>
    <w:rsid w:val="00D323F1"/>
    <w:rsid w:val="00D35EA7"/>
    <w:rsid w:val="00D3695A"/>
    <w:rsid w:val="00D36DFC"/>
    <w:rsid w:val="00D4008E"/>
    <w:rsid w:val="00D41385"/>
    <w:rsid w:val="00D41A78"/>
    <w:rsid w:val="00D41C94"/>
    <w:rsid w:val="00D41DC5"/>
    <w:rsid w:val="00D41ECA"/>
    <w:rsid w:val="00D42B8E"/>
    <w:rsid w:val="00D4797C"/>
    <w:rsid w:val="00D51275"/>
    <w:rsid w:val="00D522A2"/>
    <w:rsid w:val="00D53A12"/>
    <w:rsid w:val="00D53BF7"/>
    <w:rsid w:val="00D554A2"/>
    <w:rsid w:val="00D5599C"/>
    <w:rsid w:val="00D57BB3"/>
    <w:rsid w:val="00D61609"/>
    <w:rsid w:val="00D628EA"/>
    <w:rsid w:val="00D6444A"/>
    <w:rsid w:val="00D649F1"/>
    <w:rsid w:val="00D6500A"/>
    <w:rsid w:val="00D660CD"/>
    <w:rsid w:val="00D662AF"/>
    <w:rsid w:val="00D7204E"/>
    <w:rsid w:val="00D73A00"/>
    <w:rsid w:val="00D76C92"/>
    <w:rsid w:val="00D76CE9"/>
    <w:rsid w:val="00D80AC1"/>
    <w:rsid w:val="00D81453"/>
    <w:rsid w:val="00D814C6"/>
    <w:rsid w:val="00D82077"/>
    <w:rsid w:val="00D828B6"/>
    <w:rsid w:val="00D83C61"/>
    <w:rsid w:val="00D852BC"/>
    <w:rsid w:val="00D90578"/>
    <w:rsid w:val="00D910ED"/>
    <w:rsid w:val="00D916CB"/>
    <w:rsid w:val="00D9476B"/>
    <w:rsid w:val="00D957AE"/>
    <w:rsid w:val="00DA1270"/>
    <w:rsid w:val="00DA1C94"/>
    <w:rsid w:val="00DA6B62"/>
    <w:rsid w:val="00DB1E5C"/>
    <w:rsid w:val="00DB2CB4"/>
    <w:rsid w:val="00DB6CFA"/>
    <w:rsid w:val="00DB7547"/>
    <w:rsid w:val="00DB7B6A"/>
    <w:rsid w:val="00DC0C25"/>
    <w:rsid w:val="00DC0D46"/>
    <w:rsid w:val="00DC2198"/>
    <w:rsid w:val="00DC2B1F"/>
    <w:rsid w:val="00DC2E13"/>
    <w:rsid w:val="00DC3615"/>
    <w:rsid w:val="00DC37A6"/>
    <w:rsid w:val="00DC46F3"/>
    <w:rsid w:val="00DC6A2B"/>
    <w:rsid w:val="00DD0A72"/>
    <w:rsid w:val="00DD138D"/>
    <w:rsid w:val="00DD3782"/>
    <w:rsid w:val="00DD3875"/>
    <w:rsid w:val="00DD3D67"/>
    <w:rsid w:val="00DD46D3"/>
    <w:rsid w:val="00DE3F69"/>
    <w:rsid w:val="00DE4CCE"/>
    <w:rsid w:val="00DE57A1"/>
    <w:rsid w:val="00DE7291"/>
    <w:rsid w:val="00DF0378"/>
    <w:rsid w:val="00DF1C81"/>
    <w:rsid w:val="00DF38B6"/>
    <w:rsid w:val="00DF5EB4"/>
    <w:rsid w:val="00DF6DB7"/>
    <w:rsid w:val="00E005A5"/>
    <w:rsid w:val="00E007FC"/>
    <w:rsid w:val="00E03033"/>
    <w:rsid w:val="00E04942"/>
    <w:rsid w:val="00E05F3F"/>
    <w:rsid w:val="00E06EBC"/>
    <w:rsid w:val="00E07C82"/>
    <w:rsid w:val="00E07F77"/>
    <w:rsid w:val="00E103C7"/>
    <w:rsid w:val="00E11E70"/>
    <w:rsid w:val="00E12618"/>
    <w:rsid w:val="00E127EA"/>
    <w:rsid w:val="00E134BE"/>
    <w:rsid w:val="00E1488E"/>
    <w:rsid w:val="00E1494D"/>
    <w:rsid w:val="00E214CB"/>
    <w:rsid w:val="00E2173B"/>
    <w:rsid w:val="00E22C30"/>
    <w:rsid w:val="00E22CE5"/>
    <w:rsid w:val="00E23C13"/>
    <w:rsid w:val="00E24FF6"/>
    <w:rsid w:val="00E3402D"/>
    <w:rsid w:val="00E35032"/>
    <w:rsid w:val="00E3544B"/>
    <w:rsid w:val="00E36E74"/>
    <w:rsid w:val="00E37271"/>
    <w:rsid w:val="00E37720"/>
    <w:rsid w:val="00E434E4"/>
    <w:rsid w:val="00E43524"/>
    <w:rsid w:val="00E4386E"/>
    <w:rsid w:val="00E43B4B"/>
    <w:rsid w:val="00E4418E"/>
    <w:rsid w:val="00E44A3F"/>
    <w:rsid w:val="00E45D09"/>
    <w:rsid w:val="00E50140"/>
    <w:rsid w:val="00E5043D"/>
    <w:rsid w:val="00E513A9"/>
    <w:rsid w:val="00E53202"/>
    <w:rsid w:val="00E53A00"/>
    <w:rsid w:val="00E57959"/>
    <w:rsid w:val="00E606CB"/>
    <w:rsid w:val="00E60AEA"/>
    <w:rsid w:val="00E60F11"/>
    <w:rsid w:val="00E61036"/>
    <w:rsid w:val="00E616F6"/>
    <w:rsid w:val="00E61B02"/>
    <w:rsid w:val="00E6312B"/>
    <w:rsid w:val="00E63C19"/>
    <w:rsid w:val="00E64C4A"/>
    <w:rsid w:val="00E67A56"/>
    <w:rsid w:val="00E71252"/>
    <w:rsid w:val="00E73582"/>
    <w:rsid w:val="00E7365A"/>
    <w:rsid w:val="00E7435C"/>
    <w:rsid w:val="00E74E62"/>
    <w:rsid w:val="00E765D7"/>
    <w:rsid w:val="00E81CB8"/>
    <w:rsid w:val="00E921EB"/>
    <w:rsid w:val="00E9589C"/>
    <w:rsid w:val="00E968A4"/>
    <w:rsid w:val="00E976F9"/>
    <w:rsid w:val="00EA56CE"/>
    <w:rsid w:val="00EA5F53"/>
    <w:rsid w:val="00EA7EF0"/>
    <w:rsid w:val="00EB0DA1"/>
    <w:rsid w:val="00EB5BAD"/>
    <w:rsid w:val="00EB5BE6"/>
    <w:rsid w:val="00EB6F44"/>
    <w:rsid w:val="00EC0714"/>
    <w:rsid w:val="00EC1BF7"/>
    <w:rsid w:val="00EC2E54"/>
    <w:rsid w:val="00ED02E0"/>
    <w:rsid w:val="00ED529A"/>
    <w:rsid w:val="00ED7C11"/>
    <w:rsid w:val="00EE0E53"/>
    <w:rsid w:val="00EE1F70"/>
    <w:rsid w:val="00EE5998"/>
    <w:rsid w:val="00EE650F"/>
    <w:rsid w:val="00EE6D7A"/>
    <w:rsid w:val="00EE707B"/>
    <w:rsid w:val="00EE76FA"/>
    <w:rsid w:val="00EF0683"/>
    <w:rsid w:val="00EF36F3"/>
    <w:rsid w:val="00EF3954"/>
    <w:rsid w:val="00EF3968"/>
    <w:rsid w:val="00EF3D40"/>
    <w:rsid w:val="00EF6D69"/>
    <w:rsid w:val="00F01B6C"/>
    <w:rsid w:val="00F024E5"/>
    <w:rsid w:val="00F02656"/>
    <w:rsid w:val="00F050F4"/>
    <w:rsid w:val="00F06850"/>
    <w:rsid w:val="00F07441"/>
    <w:rsid w:val="00F12630"/>
    <w:rsid w:val="00F1419A"/>
    <w:rsid w:val="00F14AA4"/>
    <w:rsid w:val="00F16AFE"/>
    <w:rsid w:val="00F17005"/>
    <w:rsid w:val="00F201CA"/>
    <w:rsid w:val="00F205CD"/>
    <w:rsid w:val="00F209D7"/>
    <w:rsid w:val="00F2244C"/>
    <w:rsid w:val="00F235E0"/>
    <w:rsid w:val="00F24472"/>
    <w:rsid w:val="00F25021"/>
    <w:rsid w:val="00F25E8D"/>
    <w:rsid w:val="00F26141"/>
    <w:rsid w:val="00F30665"/>
    <w:rsid w:val="00F31192"/>
    <w:rsid w:val="00F33C56"/>
    <w:rsid w:val="00F35F12"/>
    <w:rsid w:val="00F35F9A"/>
    <w:rsid w:val="00F362FC"/>
    <w:rsid w:val="00F37D06"/>
    <w:rsid w:val="00F37D6F"/>
    <w:rsid w:val="00F405E0"/>
    <w:rsid w:val="00F44D62"/>
    <w:rsid w:val="00F452C7"/>
    <w:rsid w:val="00F4759A"/>
    <w:rsid w:val="00F4795C"/>
    <w:rsid w:val="00F50F73"/>
    <w:rsid w:val="00F51A84"/>
    <w:rsid w:val="00F539EC"/>
    <w:rsid w:val="00F53CB9"/>
    <w:rsid w:val="00F60962"/>
    <w:rsid w:val="00F62396"/>
    <w:rsid w:val="00F63BD3"/>
    <w:rsid w:val="00F6547D"/>
    <w:rsid w:val="00F65CD7"/>
    <w:rsid w:val="00F66705"/>
    <w:rsid w:val="00F67C46"/>
    <w:rsid w:val="00F736F0"/>
    <w:rsid w:val="00F7506C"/>
    <w:rsid w:val="00F77794"/>
    <w:rsid w:val="00F817B9"/>
    <w:rsid w:val="00F817D6"/>
    <w:rsid w:val="00F83B27"/>
    <w:rsid w:val="00F843A7"/>
    <w:rsid w:val="00F85905"/>
    <w:rsid w:val="00F85A03"/>
    <w:rsid w:val="00F879A8"/>
    <w:rsid w:val="00F87F63"/>
    <w:rsid w:val="00F94F62"/>
    <w:rsid w:val="00F9510D"/>
    <w:rsid w:val="00F974CD"/>
    <w:rsid w:val="00FA025A"/>
    <w:rsid w:val="00FA1C34"/>
    <w:rsid w:val="00FA2357"/>
    <w:rsid w:val="00FA2504"/>
    <w:rsid w:val="00FA2604"/>
    <w:rsid w:val="00FA2B51"/>
    <w:rsid w:val="00FA376C"/>
    <w:rsid w:val="00FA3EB1"/>
    <w:rsid w:val="00FA76A3"/>
    <w:rsid w:val="00FB0119"/>
    <w:rsid w:val="00FB2FEA"/>
    <w:rsid w:val="00FB3B22"/>
    <w:rsid w:val="00FB58E1"/>
    <w:rsid w:val="00FB5E8E"/>
    <w:rsid w:val="00FB7B64"/>
    <w:rsid w:val="00FC1D78"/>
    <w:rsid w:val="00FC261E"/>
    <w:rsid w:val="00FC33C8"/>
    <w:rsid w:val="00FC4D63"/>
    <w:rsid w:val="00FC6E91"/>
    <w:rsid w:val="00FD10BD"/>
    <w:rsid w:val="00FD1817"/>
    <w:rsid w:val="00FD1CCD"/>
    <w:rsid w:val="00FD2980"/>
    <w:rsid w:val="00FD350A"/>
    <w:rsid w:val="00FD35AC"/>
    <w:rsid w:val="00FD40B9"/>
    <w:rsid w:val="00FD57C7"/>
    <w:rsid w:val="00FD5B12"/>
    <w:rsid w:val="00FD6C81"/>
    <w:rsid w:val="00FE08A5"/>
    <w:rsid w:val="00FE3F8D"/>
    <w:rsid w:val="00FE6DEA"/>
    <w:rsid w:val="00FE7937"/>
    <w:rsid w:val="00FF026C"/>
    <w:rsid w:val="00FF20C7"/>
    <w:rsid w:val="00FF21CF"/>
    <w:rsid w:val="00FF24E9"/>
    <w:rsid w:val="00FF6388"/>
    <w:rsid w:val="00FF65F4"/>
    <w:rsid w:val="00FF79E3"/>
    <w:rsid w:val="00FF7E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10F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BB10FC"/>
    <w:pPr>
      <w:tabs>
        <w:tab w:val="center" w:pos="4677"/>
        <w:tab w:val="right" w:pos="9355"/>
      </w:tabs>
    </w:pPr>
  </w:style>
  <w:style w:type="character" w:styleId="a4">
    <w:name w:val="page number"/>
    <w:basedOn w:val="a0"/>
    <w:rsid w:val="00BB10FC"/>
  </w:style>
  <w:style w:type="paragraph" w:customStyle="1" w:styleId="ConsPlusNormal">
    <w:name w:val="ConsPlusNormal"/>
    <w:rsid w:val="00BB10FC"/>
    <w:pPr>
      <w:autoSpaceDE w:val="0"/>
      <w:autoSpaceDN w:val="0"/>
      <w:adjustRightInd w:val="0"/>
      <w:ind w:firstLine="720"/>
    </w:pPr>
    <w:rPr>
      <w:rFonts w:ascii="Arial" w:hAnsi="Arial" w:cs="Arial"/>
    </w:rPr>
  </w:style>
  <w:style w:type="character" w:customStyle="1" w:styleId="5">
    <w:name w:val="Основной текст (5)_"/>
    <w:link w:val="50"/>
    <w:locked/>
    <w:rsid w:val="00BB10FC"/>
    <w:rPr>
      <w:b/>
      <w:bCs/>
      <w:sz w:val="19"/>
      <w:szCs w:val="19"/>
      <w:shd w:val="clear" w:color="auto" w:fill="FFFFFF"/>
      <w:lang w:bidi="ar-SA"/>
    </w:rPr>
  </w:style>
  <w:style w:type="paragraph" w:customStyle="1" w:styleId="50">
    <w:name w:val="Основной текст (5)"/>
    <w:basedOn w:val="a"/>
    <w:link w:val="5"/>
    <w:rsid w:val="00BB10FC"/>
    <w:pPr>
      <w:shd w:val="clear" w:color="auto" w:fill="FFFFFF"/>
      <w:spacing w:before="240" w:after="240" w:line="240" w:lineRule="atLeast"/>
    </w:pPr>
    <w:rPr>
      <w:b/>
      <w:bCs/>
      <w:sz w:val="19"/>
      <w:szCs w:val="19"/>
      <w:shd w:val="clear" w:color="auto" w:fill="FFFFFF"/>
      <w:lang/>
    </w:rPr>
  </w:style>
  <w:style w:type="paragraph" w:styleId="a5">
    <w:name w:val="Normal (Web)"/>
    <w:basedOn w:val="a"/>
    <w:rsid w:val="00086FF2"/>
    <w:pPr>
      <w:spacing w:before="100" w:beforeAutospacing="1" w:after="100" w:afterAutospacing="1"/>
    </w:pPr>
  </w:style>
  <w:style w:type="paragraph" w:customStyle="1" w:styleId="ConsNonformat">
    <w:name w:val="ConsNonformat"/>
    <w:rsid w:val="004D5149"/>
    <w:pPr>
      <w:widowControl w:val="0"/>
      <w:suppressAutoHyphens/>
      <w:autoSpaceDE w:val="0"/>
    </w:pPr>
    <w:rPr>
      <w:rFonts w:ascii="Courier New" w:eastAsia="Arial" w:hAnsi="Courier New" w:cs="Courier New"/>
      <w:lang w:eastAsia="ar-SA"/>
    </w:rPr>
  </w:style>
  <w:style w:type="paragraph" w:customStyle="1" w:styleId="3f3f3f3f3f3f3f3f3f3f3f3f3f">
    <w:name w:val="Т3fе3fк3fс3fт3f д3fо3fг3fо3fв3fо3fр3fа3f"/>
    <w:basedOn w:val="a"/>
    <w:rsid w:val="004D5149"/>
    <w:pPr>
      <w:widowControl w:val="0"/>
      <w:tabs>
        <w:tab w:val="left" w:pos="720"/>
        <w:tab w:val="num" w:pos="1287"/>
      </w:tabs>
      <w:autoSpaceDN w:val="0"/>
      <w:adjustRightInd w:val="0"/>
      <w:spacing w:line="240" w:lineRule="atLeast"/>
      <w:ind w:left="1287" w:hanging="360"/>
      <w:jc w:val="both"/>
    </w:pPr>
    <w:rPr>
      <w:rFonts w:ascii="Arial" w:hAnsi="Arial" w:cs="Tahoma"/>
      <w:sz w:val="16"/>
      <w:lang w:eastAsia="ar-SA"/>
    </w:rPr>
  </w:style>
  <w:style w:type="paragraph" w:customStyle="1" w:styleId="b-articletext">
    <w:name w:val="b-article__text"/>
    <w:basedOn w:val="a"/>
    <w:rsid w:val="002F1FE0"/>
    <w:pPr>
      <w:spacing w:before="100" w:beforeAutospacing="1" w:after="100" w:afterAutospacing="1"/>
    </w:pPr>
  </w:style>
  <w:style w:type="paragraph" w:customStyle="1" w:styleId="ListParagraph">
    <w:name w:val="List Paragraph"/>
    <w:basedOn w:val="a"/>
    <w:rsid w:val="0013238D"/>
    <w:pPr>
      <w:spacing w:after="80"/>
      <w:ind w:left="720"/>
      <w:contextualSpacing/>
    </w:pPr>
    <w:rPr>
      <w:sz w:val="20"/>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LMAX+LAvLQaBEIWQlw/l8x/cjpxYs6xKCTz86jm/YL8=</DigestValue>
    </Reference>
    <Reference URI="#idOfficeObject" Type="http://www.w3.org/2000/09/xmldsig#Object">
      <DigestMethod Algorithm="http://www.w3.org/2001/04/xmldsig-more#gostr3411"/>
      <DigestValue>TMvyyi1NNvDQz6N/xxAUj2k4eDKfx5um8NN4gC281JI=</DigestValue>
    </Reference>
  </SignedInfo>
  <SignatureValue>
    bQumuJmjHsQJUPwehgNQiTy/h8dw/E7460Zs94kZ9Jgnq48TDGd4B6pBLUvB8tYjp26Ohvy6
    3vNwVZ8XfKEvfw==
  </SignatureValue>
  <KeyInfo>
    <X509Data>
      <X509Certificate>
          MIIKXDCCCgugAwIBAgIKOYoIOgADAAIw0DAIBgYqhQMCAgMwggGMMRgwFgYFKoUDZAESDTEw
          MjY2MDU2MDY2MjAxGjAYBggqhQMDgQMBARIMMDA2NjYzMDAzMTI3MSwwKgYDVQQJDCPQn9GA
          LiDQmtC+0YHQvNC+0L3QsNCy0YLQvtCyINC0LiA1NjEeMBwGCSqGSIb3DQEJARYPY2FAc2ti
          a29udHVyLnJ1MQswCQYDVQQGEwJSVTEzMDEGA1UECAwqNjYg0KHQstC10YDQtNC70L7QstGB
          0LrQsNGPINC+0LHQu9Cw0YHRgtGMMSEwHwYDVQQHDBjQldC60LDRgtC10YDQuNC90LHRg9GA
          0LMxLjAsBgNVBAoMJdCX0JDQniDCq9Cf0KQgwqvQodCa0JEg0JrQvtC90YLRg9GAwrsxMDAu
          BgNVBAsMJ9Cj0LTQvtGB0YLQvtCy0LXRgNGP0Y7RidC40Lkg0YbQtdC90YLRgDE/MD0GA1UE
          Aww20KPQpiDQl9CQ0J4gwqvQn9CkIMKr0KHQmtCRINCa0L7QvdGC0YPRgMK7IChRdWFsaWZp
          ZWQpMB4XDTE2MDYwMjExMDcwMFoXDTE3MDYwMjExMDgwMFowggG8MRowGAYIKoUDA4EDAQES
          DDAwMDI3MzA2NDQ5MDElMCMGCSqGSIb3DQEJARYWYXVjdGlvbi1nYXJhbnRAbWFpbC5ydTEL
          MAkGA1UEBhMCUlUxOTA3BgNVBAgMMDAyINCg0LXRgdC/0YPQsdC70LjQutCwINCR0LDRiNC6
          0L7RgNGC0L7RgdGC0LDQvTEPMA0GA1UEBwwG0KPRhNCwMS0wKwYDVQQKDCTQntCe0J4gItCQ
          0KPQmtCm0JjQntCdLdCT0JDQoNCQ0J3QoiIxLTArBgNVBAMMJNCe0J7QniAi0JDQo9Ca0KbQ
          mNCe0J0t0JPQkNCg0JDQndCiIjEZMBcGA1UEDAwQ0JTQuNGA0LXQutGC0L7RgDEVMBMGA1UE
          BAwM0K7RgdGD0L/QvtCyMS4wLAYDVQQqDCXQkNGA0L3QvtC70YzQtCDQm9C10L7QvdCw0YDQ
          tNC+0LLQuNGHMSwwKgYDVQQJDCPQo9Cb0JjQptCQINCm0JLQldCi0J7Qp9Cd0JDQrywgNSwg
          MTEYMBYGBSqFA2QBEg0xMDcwMjczMDAzOTQzMRYwFAYFKoUDZAMSCzEyODY0MDk4MjgxMGMw
          HAYGKoUDAgITMBIGByqFAwICJAAGByqFAwICHgEDQwAEQEJ1BnqFNDrOlmtA2hy64oXLC1iz
          rPnFDUsgFtjvfZq2pOtiafbkTT2EXXfRYS4+Ipa0mbnyG5JIVqK5zClEuHSjggYXMIIGEzAO
          BgNVHQ8BAf8EBAMCBPAwEwYDVR0gBAwwCjAIBgYqhQNkcQEwQwYDVR0lBDwwOgYIKwYBBQUH
          AwIGByqFAwICIgYGCCsGAQUFBwMEBgcqhQMDBwgBBggqhQMDBQoCDAYIKoUDAwcAAQwwIQYD
          VR0RBBowGIEWYXVjdGlvbi1nYXJhbnRAbWFpbC5ydTAdBgNVHQ4EFgQUmcJtMw0CHhA951BL
          BPwXM2fXlDswggHNBgNVHSMEggHEMIIBwIAUPDohuGjMzY5Cu3IGDtw6ClLUlbKhggGUpIIB
          kDCCAYwxGDAWBgUqhQNkARINMTAyNjYwNTYwNjYyMDEaMBgGCCqFAwOBAwEBEgwwMDY2NjMw
          MDMxMjcxLDAqBgNVBAkMI9Cf0YAuINCa0L7RgdC80L7QvdCw0LLRgtC+0LIg0LQuIDU2MR4w
          HAYJKoZIhvcNAQkBFg9jYUBza2Jrb250dXIucnUxCzAJBgNVBAYTAlJVMTMwMQYDVQQIDCo2
          NiDQodCy0LXRgNC00LvQvtCy0YHQutCw0Y8g0L7QsdC70LDRgdGC0YwxITAfBgNVBAcMGNCV
          0LrQsNGC0LXRgNC40L3QsdGD0YDQszEuMCwGA1UECgwl0JfQkNCeIMKr0J/QpCDCq9Ch0JrQ
          kSDQmtC+0L3RgtGD0YDCuzEwMC4GA1UECwwn0KPQtNC+0YHRgtC+0LLQtdGA0Y/RjtGJ0LjQ
          uSDRhtC10L3RgtGAMT8wPQYDVQQDDDbQo9CmINCX0JDQniDCq9Cf0KQgwqvQodCa0JEg0JrQ
          vtC90YLRg9GAwrsgKFF1YWxpZmllZCmCEBc1TOVfCsesRZZkuVytProwgYQGA1UdHwR9MHsw
          O6A5oDeGNWh0dHA6Ly9jZHAuc2tia29udHVyLnJ1L2NkcC9rb250dXItcXVhbGlmaWVkLTIw
          MTUuY3JsMDygOqA4hjZodHRwOi8vY2RwMi5za2Jrb250dXIucnUvY2RwL2tvbnR1ci1xdWFs
          aWZpZWQtMjAxNS5jcmwwgdwGCCsGAQUFBwEBBIHPMIHMMDEGCCsGAQUFBzABhiVodHRwOi8v
          cGtpLnNrYmtvbnR1ci5ydS9vY3NwL29jc3Auc3JmMEoGCCsGAQUFBzAChj5odHRwOi8vY2Rw
          LnNrYmtvbnR1ci5ydS9jZXJ0aWZpY2F0ZXMva29udHVyLXF1YWxpZmllZC0yMDE1LmNydDBL
          BggrBgEFBQcwAoY/aHR0cDovL2NkcDIuc2tia29udHVyLnJ1L2NlcnRpZmljYXRlcy9rb250
          dXItcXVhbGlmaWVkLTIwMTUuY3J0MIGTBgcqhQMCAjECBIGHMIGEMHQWQmh0dHA6Ly9jYS5z
          a2Jrb250dXIucnUvYWJvdXQvZG9jdW1lbnRzL2NyeXB0b3Byby1saWNlbnNlLXF1YWxpZmll
          ZAwq0KHQmtCRINCa0L7QvdGC0YPRgCDQuCDQodC10YDRgtGD0Lwt0J/RgNC+AwIF4AQMEECv
          SbeCJPlzxTb0MCsGA1UdEAQkMCKADzIwMTYwNjAyMTEwNzAwWoEPMjAxNzA2MDIxMTA3MDBa
          MDYGBSqFA2RvBC0MKyLQmtGA0LjQv9GC0L7Qn9GA0L4gQ1NQIiAo0LLQtdGA0YHQuNGPIDMu
          NikwggExBgUqhQNkcASCASYwggEiDCsi0JrRgNC40L/RgtC+0J/RgNC+IENTUCIgKNCy0LXR
          gNGB0LjRjyAzLjYpDFMi0KPQtNC+0YHRgtC+0LLQtdGA0Y/RjtGJ0LjQuSDRhtC10L3RgtGA
          ICLQmtGA0LjQv9GC0L7Qn9GA0L4g0KPQpiIg0LLQtdGA0YHQuNC4IDEuNQxOQ9C10YDRgtC4
          0YTQuNC60LDRgiDRgdC+0L7RgtCy0LXRgtGB0YLQstC40Y8g4oSWINCh0KQvMTI0LTI3Mzgg
          0L7RgiAwMS4wNy4yMDE1DE5D0LXRgNGC0LjRhNC40LrQsNGCINGB0L7QvtGC0LLQtdGC0YHR
          gtCy0LjRjyDihJYg0KHQpC8xMjgtMjc2OCDQvtGCIDMxLjEyLjIwMTUwCAYGKoUDAgIDA0EA
          Obgtnj0vW5iol3dfcuoEKs9Vb2pA8+/qCZbgU8X07md4fK9TEDrGNz6ePSxgY5Jy/dB1NSFK
          hodRUEOnM8pKFQ==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VbgxeN+9/t87a4D7MbZ+tQQKs9U=</DigestValue>
      </Reference>
      <Reference URI="/word/document.xml?ContentType=application/vnd.openxmlformats-officedocument.wordprocessingml.document.main+xml">
        <DigestMethod Algorithm="http://www.w3.org/2000/09/xmldsig#sha1"/>
        <DigestValue>hc8JKtu4YVQyDdGmSJF7PaouV3A=</DigestValue>
      </Reference>
      <Reference URI="/word/endnotes.xml?ContentType=application/vnd.openxmlformats-officedocument.wordprocessingml.endnotes+xml">
        <DigestMethod Algorithm="http://www.w3.org/2000/09/xmldsig#sha1"/>
        <DigestValue>Jj7Y0V5kT0D933AgSBl2487t2Y8=</DigestValue>
      </Reference>
      <Reference URI="/word/fontTable.xml?ContentType=application/vnd.openxmlformats-officedocument.wordprocessingml.fontTable+xml">
        <DigestMethod Algorithm="http://www.w3.org/2000/09/xmldsig#sha1"/>
        <DigestValue>+VbD0EULFZhPBMVILArusXdn+YE=</DigestValue>
      </Reference>
      <Reference URI="/word/footer1.xml?ContentType=application/vnd.openxmlformats-officedocument.wordprocessingml.footer+xml">
        <DigestMethod Algorithm="http://www.w3.org/2000/09/xmldsig#sha1"/>
        <DigestValue>AhK2a9yRinYEP+uQz4JwpfmE4R4=</DigestValue>
      </Reference>
      <Reference URI="/word/footer2.xml?ContentType=application/vnd.openxmlformats-officedocument.wordprocessingml.footer+xml">
        <DigestMethod Algorithm="http://www.w3.org/2000/09/xmldsig#sha1"/>
        <DigestValue>YxKckFx9IjNDKAWGmLMtlSpNYyo=</DigestValue>
      </Reference>
      <Reference URI="/word/footnotes.xml?ContentType=application/vnd.openxmlformats-officedocument.wordprocessingml.footnotes+xml">
        <DigestMethod Algorithm="http://www.w3.org/2000/09/xmldsig#sha1"/>
        <DigestValue>gFRRD+fsOVGVLUWAxh9DzY8MwN8=</DigestValue>
      </Reference>
      <Reference URI="/word/numbering.xml?ContentType=application/vnd.openxmlformats-officedocument.wordprocessingml.numbering+xml">
        <DigestMethod Algorithm="http://www.w3.org/2000/09/xmldsig#sha1"/>
        <DigestValue>ErD0VFcQFFVK1ZNx6J5GkKvWLkM=</DigestValue>
      </Reference>
      <Reference URI="/word/settings.xml?ContentType=application/vnd.openxmlformats-officedocument.wordprocessingml.settings+xml">
        <DigestMethod Algorithm="http://www.w3.org/2000/09/xmldsig#sha1"/>
        <DigestValue>Ahq1M5kyfY+rKGqRaNkutFUolZw=</DigestValue>
      </Reference>
      <Reference URI="/word/styles.xml?ContentType=application/vnd.openxmlformats-officedocument.wordprocessingml.styles+xml">
        <DigestMethod Algorithm="http://www.w3.org/2000/09/xmldsig#sha1"/>
        <DigestValue>QCP8KaklqJkpnuy9ZlmyFILgNAE=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2016-07-16T07:09:53Z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7698C-9031-4BC0-820D-A04671D5D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3418</Words>
  <Characters>19488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nope</Company>
  <LinksUpToDate>false</LinksUpToDate>
  <CharactersWithSpaces>22861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Maksim I. Isaev</dc:creator>
  <cp:lastModifiedBy>Arnold</cp:lastModifiedBy>
  <cp:revision>2</cp:revision>
  <cp:lastPrinted>2015-06-23T05:59:00Z</cp:lastPrinted>
  <dcterms:created xsi:type="dcterms:W3CDTF">2016-07-16T07:09:00Z</dcterms:created>
  <dcterms:modified xsi:type="dcterms:W3CDTF">2016-07-16T07:09:00Z</dcterms:modified>
</cp:coreProperties>
</file>