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Проект Договора</w:t>
      </w: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купли-продажи имущества №____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«___»</w:t>
      </w:r>
      <w:r w:rsidRPr="00F23A71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________</w:t>
      </w:r>
      <w:r w:rsidRPr="00F23A71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20</w:t>
      </w:r>
      <w:r w:rsidRPr="00F23A71">
        <w:rPr>
          <w:rFonts w:eastAsia="Times New Roman" w:cs="NTTimes/Cyrillic"/>
          <w:sz w:val="24"/>
          <w:szCs w:val="24"/>
          <w:lang w:eastAsia="ru-RU"/>
        </w:rPr>
        <w:t>___</w:t>
      </w:r>
      <w:r w:rsidRPr="00F23A71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г.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br/>
      </w:r>
    </w:p>
    <w:p w:rsidR="00F23A71" w:rsidRPr="001314A4" w:rsidRDefault="001314A4" w:rsidP="00F23A7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A4">
        <w:rPr>
          <w:rFonts w:ascii="Times New Roman" w:hAnsi="Times New Roman" w:cs="Times New Roman"/>
          <w:b/>
          <w:bCs/>
          <w:sz w:val="24"/>
          <w:szCs w:val="24"/>
        </w:rPr>
        <w:t xml:space="preserve">Открытое акционерное общество «132 центральный автомобильный ремонтный завод» (ОАО «132 ЦАРЗ») </w:t>
      </w:r>
      <w:r w:rsidRPr="001314A4">
        <w:rPr>
          <w:rFonts w:ascii="Times New Roman" w:hAnsi="Times New Roman" w:cs="Times New Roman"/>
          <w:sz w:val="24"/>
          <w:szCs w:val="24"/>
        </w:rPr>
        <w:t xml:space="preserve">(адрес местонахождения: Ярославская обл., г. Ярославль, Ленинградский пр-т, д. 35, ИНН 7602073337, ОГРН 1097602002618), именуемое в дальнейшем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«Продавец</w:t>
      </w:r>
      <w:r w:rsidRPr="001314A4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1314A4">
        <w:rPr>
          <w:rFonts w:ascii="Times New Roman" w:hAnsi="Times New Roman" w:cs="Times New Roman"/>
          <w:sz w:val="24"/>
          <w:szCs w:val="24"/>
        </w:rPr>
        <w:t>в лице конкурсного управляющего</w:t>
      </w:r>
      <w:r w:rsidRPr="001314A4">
        <w:rPr>
          <w:rFonts w:ascii="Times New Roman" w:hAnsi="Times New Roman" w:cs="Times New Roman"/>
          <w:b/>
          <w:bCs/>
          <w:sz w:val="24"/>
          <w:szCs w:val="24"/>
        </w:rPr>
        <w:t xml:space="preserve"> Чащина Сергея Михайловича,</w:t>
      </w:r>
      <w:r w:rsidRPr="001314A4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от </w:t>
      </w:r>
      <w:proofErr w:type="gramStart"/>
      <w:r w:rsidRPr="001314A4">
        <w:rPr>
          <w:rFonts w:ascii="Times New Roman" w:hAnsi="Times New Roman" w:cs="Times New Roman"/>
          <w:sz w:val="24"/>
          <w:szCs w:val="24"/>
        </w:rPr>
        <w:t>23.09.2015  и</w:t>
      </w:r>
      <w:proofErr w:type="gramEnd"/>
      <w:r w:rsidRPr="001314A4">
        <w:rPr>
          <w:rFonts w:ascii="Times New Roman" w:hAnsi="Times New Roman" w:cs="Times New Roman"/>
          <w:sz w:val="24"/>
          <w:szCs w:val="24"/>
        </w:rPr>
        <w:t xml:space="preserve"> Определения от 30.09.2015 Арбитражного суда Ярославской области по делу №А82-9962/2015</w:t>
      </w:r>
      <w:r w:rsidR="00F23A71" w:rsidRPr="001314A4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</w:t>
      </w:r>
      <w:r w:rsidR="00F23A71" w:rsidRPr="0013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 </w:t>
      </w:r>
    </w:p>
    <w:p w:rsidR="00F23A71" w:rsidRPr="001314A4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right="-5"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 xml:space="preserve">_________________________________________________________ 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(имеет место нахождения по адресу: ___________; ОГРН ___________; ИНН _________, КПП ___________), именуемое в дальнейшем «</w:t>
      </w: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Покупатель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  в соответствии с протоколом об итогах торгов от______________________,  заключили настоящий договор купли-продажи (далее также - «Договор») о нижеследующем: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1314A4" w:rsidRDefault="00F23A71" w:rsidP="001314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eastAsia="Times New Roman" w:cs="NTTimes/Cyrillic"/>
          <w:b/>
          <w:sz w:val="24"/>
          <w:szCs w:val="24"/>
          <w:lang w:eastAsia="ru-RU"/>
        </w:rPr>
      </w:pPr>
      <w:r w:rsidRPr="001314A4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Предмет Договора</w:t>
      </w:r>
    </w:p>
    <w:p w:rsidR="001314A4" w:rsidRPr="001314A4" w:rsidRDefault="001314A4" w:rsidP="001314A4">
      <w:pPr>
        <w:pStyle w:val="a3"/>
        <w:spacing w:after="0" w:line="240" w:lineRule="auto"/>
        <w:ind w:left="900"/>
        <w:rPr>
          <w:rFonts w:eastAsia="Times New Roman" w:cs="NTTimes/Cyrillic"/>
          <w:b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следующее имущество</w:t>
      </w:r>
      <w:r w:rsidRPr="00F23A71">
        <w:rPr>
          <w:rFonts w:eastAsia="Times New Roman" w:cs="NTTimes/Cyrillic"/>
          <w:sz w:val="24"/>
          <w:szCs w:val="24"/>
          <w:lang w:eastAsia="ru-RU"/>
        </w:rPr>
        <w:t xml:space="preserve"> 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(далее - Имущество):</w:t>
      </w:r>
    </w:p>
    <w:p w:rsidR="00F23A71" w:rsidRPr="00F23A71" w:rsidRDefault="001314A4" w:rsidP="00F2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F23A71" w:rsidRPr="00F23A71" w:rsidRDefault="00F23A71" w:rsidP="0013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Ограничения: </w:t>
      </w:r>
      <w:r w:rsidR="00131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1.2. Продавец гарантирует, что до заключения Договора Имущество никому не отчуждено, в отношении него отсутствует какой-либо спор, в доверительное управление, в качестве вклада в уставный капитал юридических лиц не передано.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2. Цена Договора и порядок расчетов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 Цена продажи Имущества в соответствии с протоколом об итогах аукциона  от _____________ 20___ года составляет ___________________рублей ( НДС не облагается).</w:t>
      </w: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Внесенный Покупателем на расчетный счет АО «Российский аукционный дом»  задаток (Платежное поручение №_____ от ___________) для участия в торгах по продаже Имущества  в сумме __________________ (___________________________________)  рублей засчитывается в счёт оплаты приобретаемого по настоящему Договору Имущества (в соответствии с частью </w:t>
      </w:r>
      <w:r w:rsidR="00CD4D9D" w:rsidRPr="00C642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статьи 448 ГК РФ). </w:t>
      </w: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Имущества в размере _____________________________ рублей (НДС не облагается)  путем перечисления денежных средств на банковский счет Продавца, указанный в п.10 настоящего Договора. </w:t>
      </w: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2.4. Обязательства Покупателя по оплате цены продажи Имущества считаются выполненными с момента зачисления подлежащей оплате суммы в полном объеме на </w:t>
      </w:r>
      <w:r w:rsidR="000D4AE1"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банковский счет Продавца, указанный в п.10 настоящего Договора.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3. Обязанности Сторон по Договору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3.1. Продавец обязан: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3.1.1. Передать Имущество Покупателю по Акт</w:t>
      </w:r>
      <w:r w:rsidRPr="00F23A71">
        <w:rPr>
          <w:rFonts w:eastAsia="Times New Roman" w:cs="NTTimes/Cyrillic"/>
          <w:sz w:val="24"/>
          <w:szCs w:val="24"/>
          <w:lang w:eastAsia="ru-RU"/>
        </w:rPr>
        <w:t>у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приема-передачи в соответствии с пунктом 4.1 Договора. 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3.1.2. Одновременно с Имуществом передать документы, имеющие отношение к нему</w:t>
      </w:r>
      <w:bookmarkStart w:id="0" w:name="_GoBack"/>
      <w:bookmarkEnd w:id="0"/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3.2. Покупатель обязан: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3.2.2. Принять Имущество по Акт</w:t>
      </w:r>
      <w:r w:rsidRPr="00F23A71">
        <w:rPr>
          <w:rFonts w:eastAsia="Times New Roman" w:cs="NTTimes/Cyrillic"/>
          <w:sz w:val="24"/>
          <w:szCs w:val="24"/>
          <w:lang w:eastAsia="ru-RU"/>
        </w:rPr>
        <w:t>у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приема-передачи от Продавца в порядке, указанном в пункте 4.1. Договора. 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4. Передача Имущества Покупателю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4.1. Продавец обязуется передать Имущество Покупателю, а Покупатель, в свою очередь, принять его в течение 10 дней с момента оплаты Покупателем цены</w:t>
      </w:r>
      <w:r w:rsidRPr="00F23A71">
        <w:rPr>
          <w:rFonts w:eastAsia="Times New Roman" w:cs="NTTimes/Cyrillic"/>
          <w:sz w:val="24"/>
          <w:szCs w:val="24"/>
          <w:lang w:eastAsia="ru-RU"/>
        </w:rPr>
        <w:t xml:space="preserve"> 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продажи Имущества в размере, определенном в соответствии с разделом 2 Договора. 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4.2. С момента передачи Имущества по Акт</w:t>
      </w:r>
      <w:r w:rsidRPr="00F23A71">
        <w:rPr>
          <w:rFonts w:eastAsia="Times New Roman" w:cs="NTTimes/Cyrillic"/>
          <w:sz w:val="24"/>
          <w:szCs w:val="24"/>
          <w:lang w:eastAsia="ru-RU"/>
        </w:rPr>
        <w:t>у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приема-передачи на Покупателя переходит риск случайной гибели или повреждения  Имущества.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4.3. Обязательство Продавца передать Имущество считается исполненным после подписания Сторонами Акта приема-передачи.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5. Ответственность Сторон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6. Форс-мажор</w:t>
      </w:r>
    </w:p>
    <w:p w:rsidR="00F23A71" w:rsidRPr="00F23A71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3A71" w:rsidRPr="00F23A71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Неизвещение</w:t>
      </w:r>
      <w:proofErr w:type="spellEnd"/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или несвоевременное извещение другой Стороны  влечет за собой утрату права ссылаться на эти обстоятельства.</w:t>
      </w:r>
    </w:p>
    <w:p w:rsidR="00F23A71" w:rsidRPr="00F23A71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3A71" w:rsidRPr="00F23A71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lastRenderedPageBreak/>
        <w:t>7.1. Изменение условий Договора, его расторжение допускаются по взаимному соглашению Сторон.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F23A71" w:rsidRPr="00F23A71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8. Споры и разногласия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8.1. Стороны обязуются разрешать споры и разногласия, возникшие из Договора  или  в связи с ним,  путем  переговоров.  </w:t>
      </w:r>
      <w:proofErr w:type="gramStart"/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В  случае</w:t>
      </w:r>
      <w:proofErr w:type="gramEnd"/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не</w:t>
      </w:r>
      <w:r w:rsidRPr="00F23A71">
        <w:rPr>
          <w:rFonts w:eastAsia="Times New Roman" w:cs="NTTimes/Cyrillic"/>
          <w:sz w:val="24"/>
          <w:szCs w:val="24"/>
          <w:lang w:eastAsia="ru-RU"/>
        </w:rPr>
        <w:t xml:space="preserve"> 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достижения согласия спор передается на рассмотрение в суд</w:t>
      </w:r>
      <w:r w:rsidRPr="00F23A71">
        <w:rPr>
          <w:rFonts w:eastAsia="Times New Roman" w:cs="NTTimes/Cyrillic"/>
          <w:sz w:val="24"/>
          <w:szCs w:val="24"/>
          <w:lang w:eastAsia="ru-RU"/>
        </w:rPr>
        <w:t xml:space="preserve"> 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по месту нахождения Продавца.</w:t>
      </w:r>
    </w:p>
    <w:p w:rsidR="00F23A71" w:rsidRPr="00F23A71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9. Прочие условия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  <w:t xml:space="preserve">10. </w:t>
      </w:r>
      <w:proofErr w:type="spellStart"/>
      <w:r w:rsidRPr="00F23A71"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  <w:t>Реквизиты</w:t>
      </w:r>
      <w:proofErr w:type="spellEnd"/>
      <w:r w:rsidRPr="00F23A71"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  <w:t xml:space="preserve"> </w:t>
      </w:r>
      <w:proofErr w:type="spellStart"/>
      <w:r w:rsidRPr="00F23A71"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  <w:t>Сторон</w:t>
      </w:r>
      <w:proofErr w:type="spellEnd"/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F23A71" w:rsidRPr="00F23A71" w:rsidTr="00CD4D9D">
        <w:trPr>
          <w:cantSplit/>
          <w:trHeight w:val="297"/>
        </w:trPr>
        <w:tc>
          <w:tcPr>
            <w:tcW w:w="4824" w:type="dxa"/>
          </w:tcPr>
          <w:p w:rsidR="00F23A71" w:rsidRPr="00F23A71" w:rsidRDefault="00F23A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</w:pPr>
            <w:proofErr w:type="spellStart"/>
            <w:r w:rsidRPr="00F23A71"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  <w:t>Продавец</w:t>
            </w:r>
            <w:proofErr w:type="spellEnd"/>
            <w:r w:rsidRPr="00F23A71"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  <w:t>:</w:t>
            </w:r>
          </w:p>
          <w:p w:rsidR="00F23A71" w:rsidRPr="00F23A71" w:rsidRDefault="00F23A71" w:rsidP="00F23A71">
            <w:pPr>
              <w:widowControl w:val="0"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824" w:type="dxa"/>
          </w:tcPr>
          <w:p w:rsidR="00F23A71" w:rsidRPr="00F23A71" w:rsidRDefault="00F23A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</w:pPr>
            <w:proofErr w:type="spellStart"/>
            <w:r w:rsidRPr="00F23A71"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  <w:t>Покупатель</w:t>
            </w:r>
            <w:proofErr w:type="spellEnd"/>
            <w:r w:rsidRPr="00F23A71"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  <w:t>:</w:t>
            </w:r>
          </w:p>
        </w:tc>
      </w:tr>
      <w:tr w:rsidR="00F23A71" w:rsidRPr="00F23A71" w:rsidTr="001314A4">
        <w:trPr>
          <w:cantSplit/>
          <w:trHeight w:val="3002"/>
        </w:trPr>
        <w:tc>
          <w:tcPr>
            <w:tcW w:w="4824" w:type="dxa"/>
          </w:tcPr>
          <w:p w:rsidR="00F23A71" w:rsidRPr="00F23A71" w:rsidRDefault="00F23A71" w:rsidP="00F23A71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lang w:val="en-US" w:eastAsia="ru-RU"/>
              </w:rPr>
            </w:pPr>
          </w:p>
        </w:tc>
        <w:tc>
          <w:tcPr>
            <w:tcW w:w="4824" w:type="dxa"/>
          </w:tcPr>
          <w:p w:rsidR="00F23A71" w:rsidRPr="00F23A71" w:rsidRDefault="00F23A71" w:rsidP="00F23A71">
            <w:pPr>
              <w:snapToGrid w:val="0"/>
              <w:spacing w:after="0" w:line="240" w:lineRule="auto"/>
              <w:ind w:left="16"/>
              <w:rPr>
                <w:rFonts w:ascii="NTTimes/Cyrillic" w:eastAsia="Times New Roman" w:hAnsi="NTTimes/Cyrillic" w:cs="NTTimes/Cyrillic"/>
                <w:sz w:val="20"/>
                <w:szCs w:val="20"/>
                <w:lang w:val="en-US" w:eastAsia="ru-RU"/>
              </w:rPr>
            </w:pPr>
          </w:p>
        </w:tc>
      </w:tr>
    </w:tbl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307E9" w:rsidRDefault="004307E9"/>
    <w:sectPr w:rsidR="004307E9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9463D"/>
    <w:multiLevelType w:val="hybridMultilevel"/>
    <w:tmpl w:val="A8F65CD6"/>
    <w:lvl w:ilvl="0" w:tplc="A93E3BBA">
      <w:start w:val="1"/>
      <w:numFmt w:val="decimal"/>
      <w:lvlText w:val="%1."/>
      <w:lvlJc w:val="left"/>
      <w:pPr>
        <w:ind w:left="900" w:hanging="360"/>
      </w:pPr>
      <w:rPr>
        <w:rFonts w:ascii="NTTimes/Cyrillic" w:hAnsi="NTTimes/Cyrillic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57"/>
    <w:rsid w:val="000D0A14"/>
    <w:rsid w:val="000D4AE1"/>
    <w:rsid w:val="001314A4"/>
    <w:rsid w:val="004307E9"/>
    <w:rsid w:val="008C0B08"/>
    <w:rsid w:val="00C642F0"/>
    <w:rsid w:val="00CD4D9D"/>
    <w:rsid w:val="00F23A71"/>
    <w:rsid w:val="00F27361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1972A-7FA5-4551-8466-955E4BF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Желудкова Ольга</cp:lastModifiedBy>
  <cp:revision>4</cp:revision>
  <cp:lastPrinted>2016-07-29T07:12:00Z</cp:lastPrinted>
  <dcterms:created xsi:type="dcterms:W3CDTF">2016-07-26T16:22:00Z</dcterms:created>
  <dcterms:modified xsi:type="dcterms:W3CDTF">2016-07-29T07:12:00Z</dcterms:modified>
</cp:coreProperties>
</file>