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CB" w:rsidRPr="006545CB" w:rsidRDefault="006545CB" w:rsidP="006545CB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6545CB" w:rsidRPr="006545CB" w:rsidRDefault="006545CB" w:rsidP="006545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6545CB" w:rsidRPr="006545CB" w:rsidRDefault="006545CB" w:rsidP="006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недвижимости нежилого назначения с земельным участком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545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 ________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________, общей площадью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квадратных метров, расположенное по адресу: ___________, состоящее из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1) помещение, др. № _______ общей площадью ________ (____________) кв.м,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2) помещение, др. № ______ общей площадью ________ (____________) кв.м;             (далее именуемое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«Объект»)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земельный участок, расположенный по адресу: _____________________, площадью ________ кв.м, кадастровый номер ___________, категория земель: ____________, разрешенное использование: ________________ (далее именуемый -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), что подтверждается кадастровым паспортом на земельный участок № _________ от «____» __________ года.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принадлежит Продавцу на праве собственности 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кадастровый (или условный) номер Объекта ____.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принадлежит Продавцу на праве собственности</w:t>
      </w:r>
      <w:r w:rsidRPr="00654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 20__ года (свидетельство о государственной регистрации права, 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серии ____ №_______, выдано «___»________ 20__ года ____________________________</w:t>
      </w: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органа, выдавшего свидетельство)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и Земельный участок в споре или под арестом не состоят, не являются предметом залога и не обременены другими правами третьих лиц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выписками из Единого государственного реестра прав на недвижимое имущество и сделок с ним: № __________от ____, выданными _________</w:t>
      </w:r>
      <w:r w:rsidRPr="00654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такой статус Объекта и Земельного участка до перехода права собственности на них к Покупателю.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Объекту и Земельному участку.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состоянии, указанном в данном Акте осмотра.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Объекта и Земельного участка и порядок расчетов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Объекта и Земельного участка, определенная по итогам аукциона, составляет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(______________________)</w:t>
      </w:r>
      <w:r w:rsidRPr="006545CB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11"/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кроме того НДС в размере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и 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стоимость Объекта в размере ___________ (______________________)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стоимость Земельного участка в размере 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 НДС не облагается согласно подпункта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____________________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2"/>
        <w:t>12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__________ от _________ в размере ______ (_________________________)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валюты),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 и Земельного участка.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Подлежащая оплате оставшаяся часть цены Объекта и Земельного участка составляет _____ (________________)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в размере _________(________________________)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________ (___________________________________)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vertAlign w:val="superscript"/>
          <w:lang w:eastAsia="ru-RU"/>
        </w:rPr>
        <w:footnoteReference w:customMarkFollows="1" w:id="13"/>
        <w:t>13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и включает в себя: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стоимость Объекта в размере ___________ (______________________)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545C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 (_________________)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________ (________________) </w:t>
      </w:r>
      <w:r w:rsidRPr="006545C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- стоимость Земельного участка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размере</w:t>
      </w:r>
      <w:r w:rsidRPr="006545CB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6545C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. НДС не облагается согласно подпункта 6 пункта 2 статьи 146 НК РФ.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оставшейся части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4"/>
        <w:t>14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Объекта и Земельного участка по Договору осуществляется Покупателем в полном объеме в течение 15 (пятнадцати) рабочих дней с момента подписания Договора.</w:t>
      </w:r>
      <w:r w:rsidRPr="006545CB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545CB" w:rsidRPr="006545CB" w:rsidRDefault="006545CB" w:rsidP="006545C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5"/>
        <w:t>15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 и Земельного участка, а Покупатель обязуется передать (вернуть) Продавцу по актам приема-передачи (возврата) Объект и Земельный участок в течение 5 (пяти) рабочих дней с даты перечисления Продавцом 100 % цены Объекта и Земельного участка на счет Покупателя. Датой оплаты при этом считается дата списания денежных средств со счета Продавца.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Права и обязанности Сторон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 позднее 5 (Пяти) рабочих дней с даты поступления на расчетный счет Продавца денежных средств в счет оплаты цены Объекта и Земельного участка в соответствии с п.2.4.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6"/>
        <w:t>16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передать Покупателю Объект и Земельный участок по актам о приеме-передаче (Приложения №___ к Договору).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6545CB" w:rsidRPr="006545CB" w:rsidRDefault="006545CB" w:rsidP="0065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Объекта и Земельного участка в порядке и на условиях Договора.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актов о приеме-передаче осмотреть Объект и Земельный участок и проверить их состояние.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денежных средств в счет оплаты цены Объекта и Земельного участка в соответствии с пунктом 2.4.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7"/>
        <w:t>17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10 (десяти)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Покупателя устанавливается срок в 20 (двадцать)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 и Земельному участку.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возмещает Продавцу указанные расходы, включая НДС, не позднее 5 (пяти) рабочих дней со дня получения от Продавца счета и копий подтверждающих расходы документов.</w:t>
      </w:r>
    </w:p>
    <w:p w:rsidR="006545CB" w:rsidRPr="006545CB" w:rsidRDefault="006545CB" w:rsidP="006545C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истечении срока, указанного п. 3.2.7 Договора, Продавец вправе прекратить осуществление платежей по Объекту и Земельному участку, письменно уведомив об этом Покупателя.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18"/>
        <w:t>18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если в срок, установленный в п.3.1.1 Договора, Продавец не передаст Покупателю Объект и Земельный участок, Продавец уплачивает Покупателю пени в размере ___</w:t>
      </w: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суммы, указанной в п. 2.1. Договора, за каждый день просрочки, но не более 10% от указанной суммы.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срока оплаты цены Объекта и Земельного участка, предусмотренного п. 2.4.</w:t>
      </w:r>
      <w:r w:rsidRPr="006545C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9"/>
        <w:t>19</w:t>
      </w: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Особые условия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разрешения споров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путем переговоров, передаются на рассмотрение _______ суда в порядке, предусмотренном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6545CB" w:rsidRPr="006545CB" w:rsidRDefault="006545CB" w:rsidP="00654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Заключительные положения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6545CB" w:rsidRPr="006545CB" w:rsidRDefault="006545CB" w:rsidP="006545C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 к Договору: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6545CB" w:rsidRPr="006545CB" w:rsidRDefault="006545CB" w:rsidP="006545C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Адреса и реквизиты Сторон</w:t>
      </w:r>
    </w:p>
    <w:p w:rsidR="006545CB" w:rsidRPr="006545CB" w:rsidRDefault="006545CB" w:rsidP="006545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6545CB" w:rsidRPr="006545CB" w:rsidTr="00440DEF">
        <w:trPr>
          <w:jc w:val="center"/>
        </w:trPr>
        <w:tc>
          <w:tcPr>
            <w:tcW w:w="5015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____________в______________,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4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___________в____________,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6545CB" w:rsidRPr="006545CB" w:rsidRDefault="006545CB" w:rsidP="0065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65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6545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vertAlign w:val="superscript"/>
                <w:lang w:eastAsia="ru-RU"/>
              </w:rPr>
              <w:footnoteReference w:customMarkFollows="1" w:id="20"/>
              <w:t>20</w:t>
            </w:r>
          </w:p>
        </w:tc>
      </w:tr>
    </w:tbl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Подписи Сторон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545CB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:rsidR="006545CB" w:rsidRPr="006545CB" w:rsidRDefault="006545CB" w:rsidP="006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en-US" w:eastAsia="ru-RU"/>
        </w:rPr>
        <w:tab/>
        <w:t xml:space="preserve">             </w:t>
      </w:r>
      <w:r w:rsidRPr="006545C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М.П.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6545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21"/>
        <w:t>21</w:t>
      </w:r>
    </w:p>
    <w:p w:rsidR="0062659F" w:rsidRDefault="0062659F"/>
    <w:sectPr w:rsidR="0062659F" w:rsidSect="00B60289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9B" w:rsidRDefault="00AB209B" w:rsidP="006545CB">
      <w:pPr>
        <w:spacing w:after="0" w:line="240" w:lineRule="auto"/>
      </w:pPr>
      <w:r>
        <w:separator/>
      </w:r>
    </w:p>
  </w:endnote>
  <w:end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A91340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9B" w:rsidRDefault="00AB209B" w:rsidP="006545CB">
      <w:pPr>
        <w:spacing w:after="0" w:line="240" w:lineRule="auto"/>
      </w:pPr>
      <w:r>
        <w:separator/>
      </w:r>
    </w:p>
  </w:footnote>
  <w:footnote w:type="continuationSeparator" w:id="0">
    <w:p w:rsidR="00AB209B" w:rsidRDefault="00AB209B" w:rsidP="006545CB">
      <w:pPr>
        <w:spacing w:after="0" w:line="240" w:lineRule="auto"/>
      </w:pPr>
      <w:r>
        <w:continuationSeparator/>
      </w:r>
    </w:p>
  </w:footnote>
  <w:footnote w:id="1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b w:val="0"/>
          <w:i/>
          <w:vertAlign w:val="superscript"/>
        </w:rPr>
        <w:footnoteRef/>
      </w:r>
      <w:r w:rsidRPr="00241970">
        <w:rPr>
          <w:b w:val="0"/>
          <w:i/>
        </w:rPr>
        <w:t xml:space="preserve"> В случае заключения Договора в Территориальном банке, текст преамбулы после слов: «ОАО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6545CB" w:rsidRPr="00241970" w:rsidRDefault="006545CB" w:rsidP="006545CB">
      <w:pPr>
        <w:pStyle w:val="a8"/>
        <w:jc w:val="both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</w:t>
      </w:r>
      <w:r w:rsidRPr="00241970">
        <w:rPr>
          <w:b w:val="0"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Площадь указывается цифрами и прописью (по всему тексту договора). </w:t>
      </w:r>
    </w:p>
  </w:footnote>
  <w:footnote w:id="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при необходимости.</w:t>
      </w:r>
    </w:p>
  </w:footnote>
  <w:footnote w:id="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Указать иные документы-основания при наличии таковых.</w:t>
      </w:r>
    </w:p>
  </w:footnote>
  <w:footnote w:id="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В случае наличия ограничения или обременения – пункт дополнить фразой «…кроме ____указать ограничение, обременение_____».</w:t>
      </w:r>
    </w:p>
  </w:footnote>
  <w:footnote w:id="1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1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footnoteRef/>
      </w:r>
      <w:r w:rsidRPr="00241970">
        <w:rPr>
          <w:b w:val="0"/>
          <w:i/>
        </w:rPr>
        <w:t xml:space="preserve"> Стоимость объекта указывается цифрами и прописью (по всему тексту договора).</w:t>
      </w:r>
    </w:p>
  </w:footnote>
  <w:footnote w:id="12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12</w:t>
      </w:r>
      <w:r w:rsidRPr="00241970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3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13</w:t>
      </w:r>
      <w:r w:rsidRPr="00241970">
        <w:rPr>
          <w:b w:val="0"/>
          <w:i/>
        </w:rPr>
        <w:t xml:space="preserve"> В случае,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4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14</w:t>
      </w:r>
      <w:r w:rsidRPr="00241970">
        <w:rPr>
          <w:b w:val="0"/>
          <w:i/>
        </w:rPr>
        <w:t xml:space="preserve"> В случае,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15</w:t>
      </w:r>
      <w:r w:rsidRPr="00241970">
        <w:rPr>
          <w:b w:val="0"/>
          <w:i/>
        </w:rPr>
        <w:t xml:space="preserve"> </w:t>
      </w:r>
      <w:r w:rsidRPr="00241970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 w:val="0"/>
          <w:i/>
        </w:rPr>
        <w:t>.</w:t>
      </w:r>
    </w:p>
  </w:footnote>
  <w:footnote w:id="16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16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17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8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18</w:t>
      </w:r>
      <w:r w:rsidRPr="00241970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9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19</w:t>
      </w:r>
      <w:r w:rsidRPr="00241970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6545CB" w:rsidRPr="00241970" w:rsidRDefault="006545CB" w:rsidP="006545CB">
      <w:pPr>
        <w:pStyle w:val="a8"/>
        <w:rPr>
          <w:b w:val="0"/>
          <w:i/>
        </w:rPr>
      </w:pPr>
      <w:r w:rsidRPr="00241970">
        <w:rPr>
          <w:rStyle w:val="aa"/>
          <w:b w:val="0"/>
          <w:i/>
        </w:rPr>
        <w:t>20</w:t>
      </w:r>
      <w:r w:rsidRPr="00241970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1">
    <w:p w:rsidR="006545CB" w:rsidRDefault="006545CB" w:rsidP="006545CB">
      <w:pPr>
        <w:pStyle w:val="a8"/>
      </w:pPr>
      <w:r w:rsidRPr="00241970">
        <w:rPr>
          <w:rStyle w:val="aa"/>
          <w:b w:val="0"/>
          <w:i/>
        </w:rPr>
        <w:t>21</w:t>
      </w:r>
      <w:r w:rsidRPr="00241970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AB20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982" w:rsidRDefault="00A913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Pr="00A8156B" w:rsidRDefault="00AB209B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A8156B">
      <w:rPr>
        <w:rStyle w:val="a7"/>
        <w:b/>
        <w:sz w:val="24"/>
        <w:szCs w:val="24"/>
      </w:rPr>
      <w:fldChar w:fldCharType="begin"/>
    </w:r>
    <w:r w:rsidRPr="00A8156B">
      <w:rPr>
        <w:rStyle w:val="a7"/>
        <w:b/>
        <w:sz w:val="24"/>
        <w:szCs w:val="24"/>
      </w:rPr>
      <w:instrText xml:space="preserve">PAGE  </w:instrText>
    </w:r>
    <w:r w:rsidRPr="00A8156B">
      <w:rPr>
        <w:rStyle w:val="a7"/>
        <w:b/>
        <w:sz w:val="24"/>
        <w:szCs w:val="24"/>
      </w:rPr>
      <w:fldChar w:fldCharType="separate"/>
    </w:r>
    <w:r w:rsidR="00A91340">
      <w:rPr>
        <w:rStyle w:val="a7"/>
        <w:b/>
        <w:noProof/>
        <w:sz w:val="24"/>
        <w:szCs w:val="24"/>
      </w:rPr>
      <w:t>2</w:t>
    </w:r>
    <w:r w:rsidRPr="00A8156B">
      <w:rPr>
        <w:rStyle w:val="a7"/>
        <w:b/>
        <w:sz w:val="24"/>
        <w:szCs w:val="24"/>
      </w:rPr>
      <w:fldChar w:fldCharType="end"/>
    </w:r>
  </w:p>
  <w:p w:rsidR="00C65982" w:rsidRDefault="00A913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10B0"/>
    <w:multiLevelType w:val="hybridMultilevel"/>
    <w:tmpl w:val="687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CB"/>
    <w:rsid w:val="0062659F"/>
    <w:rsid w:val="006545CB"/>
    <w:rsid w:val="00A91340"/>
    <w:rsid w:val="00A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F53A-1ABD-4DEE-BED5-B588C6E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45CB"/>
  </w:style>
  <w:style w:type="paragraph" w:styleId="a5">
    <w:name w:val="header"/>
    <w:basedOn w:val="a"/>
    <w:link w:val="a6"/>
    <w:uiPriority w:val="99"/>
    <w:semiHidden/>
    <w:unhideWhenUsed/>
    <w:rsid w:val="0065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5CB"/>
  </w:style>
  <w:style w:type="character" w:styleId="a7">
    <w:name w:val="page number"/>
    <w:basedOn w:val="a0"/>
    <w:rsid w:val="006545CB"/>
  </w:style>
  <w:style w:type="paragraph" w:styleId="a8">
    <w:name w:val="footnote text"/>
    <w:basedOn w:val="a"/>
    <w:link w:val="a9"/>
    <w:semiHidden/>
    <w:rsid w:val="006545C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45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654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Юго-Западный банк</Company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Писковацкова Людмила Ивановна (ЮЗБ)</dc:creator>
  <cp:lastModifiedBy>Elena</cp:lastModifiedBy>
  <cp:revision>2</cp:revision>
  <dcterms:created xsi:type="dcterms:W3CDTF">2016-08-12T06:28:00Z</dcterms:created>
  <dcterms:modified xsi:type="dcterms:W3CDTF">2016-11-11T13:18:00Z</dcterms:modified>
</cp:coreProperties>
</file>