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A" w:rsidRPr="00697D41" w:rsidRDefault="0097431A" w:rsidP="0097431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ДОГОВОР КУПЛИ – ПРОДАЖИ</w:t>
      </w:r>
    </w:p>
    <w:p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недвижимого имущества 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 ______________________ </w:t>
      </w:r>
      <w:r w:rsidR="002A2D0C">
        <w:rPr>
          <w:rFonts w:eastAsia="Times New Roman" w:cs="Times New Roman"/>
          <w:szCs w:val="24"/>
          <w:lang w:eastAsia="ru-RU"/>
        </w:rPr>
        <w:t>2017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97431A" w:rsidRPr="00697D41" w:rsidRDefault="00697D41" w:rsidP="0097431A">
      <w:pPr>
        <w:rPr>
          <w:rFonts w:eastAsia="Times New Roman" w:cs="Times New Roman"/>
          <w:szCs w:val="24"/>
          <w:lang w:eastAsia="ru-RU"/>
        </w:rPr>
      </w:pPr>
      <w:r w:rsidRPr="00697D41">
        <w:rPr>
          <w:rFonts w:cs="Times New Roman"/>
          <w:b/>
          <w:szCs w:val="24"/>
        </w:rPr>
        <w:t>ОАО «</w:t>
      </w:r>
      <w:proofErr w:type="spellStart"/>
      <w:r w:rsidRPr="00697D41">
        <w:rPr>
          <w:rFonts w:cs="Times New Roman"/>
          <w:b/>
          <w:szCs w:val="24"/>
        </w:rPr>
        <w:t>Кингисеппское</w:t>
      </w:r>
      <w:proofErr w:type="spellEnd"/>
      <w:r w:rsidRPr="00697D41">
        <w:rPr>
          <w:rFonts w:cs="Times New Roman"/>
          <w:b/>
          <w:szCs w:val="24"/>
        </w:rPr>
        <w:t xml:space="preserve"> Лесопромышленное Предприятие» </w:t>
      </w:r>
      <w:r w:rsidRPr="00697D41">
        <w:rPr>
          <w:rFonts w:cs="Times New Roman"/>
          <w:szCs w:val="24"/>
        </w:rPr>
        <w:t xml:space="preserve">(188480, Ленинградская обл., </w:t>
      </w:r>
      <w:proofErr w:type="spellStart"/>
      <w:r w:rsidRPr="00697D41">
        <w:rPr>
          <w:rFonts w:cs="Times New Roman"/>
          <w:szCs w:val="24"/>
        </w:rPr>
        <w:t>г</w:t>
      </w:r>
      <w:proofErr w:type="gramStart"/>
      <w:r w:rsidRPr="00697D41">
        <w:rPr>
          <w:rFonts w:cs="Times New Roman"/>
          <w:szCs w:val="24"/>
        </w:rPr>
        <w:t>.К</w:t>
      </w:r>
      <w:proofErr w:type="gramEnd"/>
      <w:r w:rsidRPr="00697D41">
        <w:rPr>
          <w:rFonts w:cs="Times New Roman"/>
          <w:szCs w:val="24"/>
        </w:rPr>
        <w:t>ингисепп</w:t>
      </w:r>
      <w:proofErr w:type="spellEnd"/>
      <w:r w:rsidRPr="00697D41">
        <w:rPr>
          <w:rFonts w:cs="Times New Roman"/>
          <w:szCs w:val="24"/>
        </w:rPr>
        <w:t xml:space="preserve">, </w:t>
      </w:r>
      <w:proofErr w:type="spellStart"/>
      <w:r w:rsidRPr="00697D41">
        <w:rPr>
          <w:rFonts w:cs="Times New Roman"/>
          <w:szCs w:val="24"/>
        </w:rPr>
        <w:t>ул.Дорожников</w:t>
      </w:r>
      <w:proofErr w:type="spellEnd"/>
      <w:r w:rsidRPr="00697D41">
        <w:rPr>
          <w:rFonts w:cs="Times New Roman"/>
          <w:szCs w:val="24"/>
        </w:rPr>
        <w:t>, д.37а, ОГРН:1024701422019, ИНН 4707002458)</w:t>
      </w:r>
      <w:r w:rsidR="0097431A" w:rsidRPr="00697D41">
        <w:rPr>
          <w:rFonts w:cs="Times New Roman"/>
          <w:bCs/>
          <w:szCs w:val="24"/>
        </w:rPr>
        <w:t xml:space="preserve"> в лице</w:t>
      </w:r>
      <w:r w:rsidR="0097431A" w:rsidRPr="00697D41">
        <w:rPr>
          <w:rFonts w:cs="Times New Roman"/>
          <w:b/>
          <w:bCs/>
          <w:szCs w:val="24"/>
        </w:rPr>
        <w:t xml:space="preserve"> </w:t>
      </w:r>
      <w:r w:rsidR="0097431A" w:rsidRPr="00697D41">
        <w:rPr>
          <w:rFonts w:cs="Times New Roman"/>
          <w:bCs/>
          <w:szCs w:val="24"/>
        </w:rPr>
        <w:t>конкурсного управляющего</w:t>
      </w:r>
      <w:r w:rsidR="0097431A" w:rsidRPr="00697D41">
        <w:rPr>
          <w:rFonts w:cs="Times New Roman"/>
          <w:szCs w:val="24"/>
        </w:rPr>
        <w:t xml:space="preserve"> </w:t>
      </w:r>
      <w:r w:rsidRPr="00697D41">
        <w:rPr>
          <w:rFonts w:cs="Times New Roman"/>
          <w:b/>
          <w:szCs w:val="24"/>
        </w:rPr>
        <w:t>Дудоладов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Константин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Юрьевич</w:t>
      </w:r>
      <w:r w:rsidR="000F488B">
        <w:rPr>
          <w:rFonts w:cs="Times New Roman"/>
          <w:b/>
          <w:szCs w:val="24"/>
        </w:rPr>
        <w:t>а</w:t>
      </w:r>
      <w:r w:rsidRPr="00697D41">
        <w:rPr>
          <w:rFonts w:cs="Times New Roman"/>
          <w:b/>
          <w:szCs w:val="24"/>
        </w:rPr>
        <w:t xml:space="preserve"> </w:t>
      </w:r>
      <w:r w:rsidRPr="00697D41">
        <w:rPr>
          <w:rFonts w:cs="Times New Roman"/>
          <w:szCs w:val="24"/>
        </w:rPr>
        <w:t xml:space="preserve">(163000, </w:t>
      </w:r>
      <w:proofErr w:type="spellStart"/>
      <w:r w:rsidRPr="00697D41">
        <w:rPr>
          <w:rFonts w:cs="Times New Roman"/>
          <w:szCs w:val="24"/>
        </w:rPr>
        <w:t>г.Архангельск</w:t>
      </w:r>
      <w:proofErr w:type="spellEnd"/>
      <w:r w:rsidRPr="00697D41">
        <w:rPr>
          <w:rFonts w:cs="Times New Roman"/>
          <w:szCs w:val="24"/>
        </w:rPr>
        <w:t xml:space="preserve">, </w:t>
      </w:r>
      <w:proofErr w:type="spellStart"/>
      <w:r w:rsidRPr="00697D41">
        <w:rPr>
          <w:rFonts w:cs="Times New Roman"/>
          <w:szCs w:val="24"/>
        </w:rPr>
        <w:t>пр.Ломоносова</w:t>
      </w:r>
      <w:proofErr w:type="spellEnd"/>
      <w:r w:rsidRPr="00697D41">
        <w:rPr>
          <w:rFonts w:cs="Times New Roman"/>
          <w:szCs w:val="24"/>
        </w:rPr>
        <w:t>, д.92, корп.2, оф.2, ИНН:290102959487, СНИЛС:101-095-693 19, тел.:</w:t>
      </w:r>
      <w:r w:rsidR="001D0F61" w:rsidRPr="001D0F61">
        <w:rPr>
          <w:rFonts w:cs="Times New Roman"/>
          <w:szCs w:val="24"/>
        </w:rPr>
        <w:t xml:space="preserve"> </w:t>
      </w:r>
      <w:r w:rsidRPr="00697D41">
        <w:rPr>
          <w:rFonts w:cs="Times New Roman"/>
          <w:szCs w:val="24"/>
        </w:rPr>
        <w:t>8</w:t>
      </w:r>
      <w:r w:rsidR="001D0F61" w:rsidRPr="001D0F61">
        <w:rPr>
          <w:rFonts w:cs="Times New Roman"/>
          <w:szCs w:val="24"/>
        </w:rPr>
        <w:t xml:space="preserve"> </w:t>
      </w:r>
      <w:r w:rsidRPr="00697D41">
        <w:rPr>
          <w:rFonts w:cs="Times New Roman"/>
          <w:szCs w:val="24"/>
        </w:rPr>
        <w:t xml:space="preserve">(8182) 65-79-22, dudoladov11@bk.ru), член Союза СРО «СЕМТЭК» (107078, Москва, </w:t>
      </w:r>
      <w:proofErr w:type="spellStart"/>
      <w:r w:rsidRPr="00697D41">
        <w:rPr>
          <w:rFonts w:cs="Times New Roman"/>
          <w:szCs w:val="24"/>
        </w:rPr>
        <w:t>ул.Новая</w:t>
      </w:r>
      <w:proofErr w:type="spellEnd"/>
      <w:r w:rsidRPr="00697D41">
        <w:rPr>
          <w:rFonts w:cs="Times New Roman"/>
          <w:szCs w:val="24"/>
        </w:rPr>
        <w:t xml:space="preserve"> </w:t>
      </w:r>
      <w:proofErr w:type="spellStart"/>
      <w:r w:rsidRPr="00697D41">
        <w:rPr>
          <w:rFonts w:cs="Times New Roman"/>
          <w:szCs w:val="24"/>
        </w:rPr>
        <w:t>Басманная</w:t>
      </w:r>
      <w:proofErr w:type="spellEnd"/>
      <w:r w:rsidRPr="00697D41">
        <w:rPr>
          <w:rFonts w:cs="Times New Roman"/>
          <w:szCs w:val="24"/>
        </w:rPr>
        <w:t>, д.13/2, стр.</w:t>
      </w:r>
      <w:proofErr w:type="gramStart"/>
      <w:r w:rsidRPr="00697D41">
        <w:rPr>
          <w:rFonts w:cs="Times New Roman"/>
          <w:szCs w:val="24"/>
        </w:rPr>
        <w:t>1, ИНН:7703363900, ОГРН:1027703026130), действующий на основании решения АС города Санкт-Петербурга и Ленинградской области по делу №А56-49148/2013 от 02.02.16 г. и определения 26.08.16 г.</w:t>
      </w:r>
      <w:r w:rsidR="0097431A" w:rsidRPr="00697D41">
        <w:rPr>
          <w:rFonts w:eastAsia="Times New Roman" w:cs="Times New Roman"/>
          <w:szCs w:val="24"/>
          <w:lang w:eastAsia="ru-RU"/>
        </w:rPr>
        <w:t>, именуемое далее «</w:t>
      </w:r>
      <w:r w:rsidR="0097431A" w:rsidRPr="00697D41">
        <w:rPr>
          <w:rFonts w:eastAsia="Times New Roman" w:cs="Times New Roman"/>
          <w:b/>
          <w:szCs w:val="24"/>
          <w:lang w:eastAsia="ru-RU"/>
        </w:rPr>
        <w:t>Продавец»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  <w:proofErr w:type="gramEnd"/>
    </w:p>
    <w:p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«Покупатель»,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ПРЕДМЕТ ДОГОВОРА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numPr>
          <w:ilvl w:val="1"/>
          <w:numId w:val="1"/>
        </w:numPr>
        <w:tabs>
          <w:tab w:val="left" w:pos="1080"/>
        </w:tabs>
        <w:ind w:left="0"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97431A" w:rsidRPr="00697D41" w:rsidRDefault="0097431A" w:rsidP="001D0F61">
      <w:pPr>
        <w:ind w:firstLine="0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 xml:space="preserve">- </w:t>
      </w:r>
    </w:p>
    <w:p w:rsidR="00144E6B" w:rsidRPr="00697D41" w:rsidRDefault="0097431A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</w:t>
      </w:r>
      <w:r w:rsidRPr="00697D41">
        <w:rPr>
          <w:rFonts w:eastAsia="Times New Roman" w:cs="Times New Roman"/>
          <w:szCs w:val="24"/>
          <w:u w:val="single"/>
          <w:lang w:eastAsia="ru-RU"/>
        </w:rPr>
        <w:t>(иные данные индивидуализирующие объект)</w:t>
      </w:r>
      <w:r w:rsidRPr="00697D41">
        <w:rPr>
          <w:rFonts w:eastAsia="Times New Roman" w:cs="Times New Roman"/>
          <w:szCs w:val="24"/>
          <w:lang w:eastAsia="ru-RU"/>
        </w:rPr>
        <w:t>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</w:t>
      </w:r>
      <w:r w:rsidRPr="00697D41">
        <w:rPr>
          <w:rFonts w:eastAsia="Times New Roman" w:cs="Times New Roman"/>
          <w:szCs w:val="24"/>
          <w:lang w:eastAsia="ru-RU"/>
        </w:rPr>
        <w:t>_</w:t>
      </w:r>
      <w:r w:rsidR="00697D41" w:rsidRPr="00697D41">
        <w:rPr>
          <w:rFonts w:eastAsia="Times New Roman" w:cs="Times New Roman"/>
          <w:szCs w:val="24"/>
          <w:u w:val="single"/>
          <w:lang w:eastAsia="ru-RU"/>
        </w:rPr>
        <w:t>.</w:t>
      </w:r>
    </w:p>
    <w:p w:rsidR="00697D41" w:rsidRPr="00697D41" w:rsidRDefault="00697D41" w:rsidP="001D0F61">
      <w:pPr>
        <w:ind w:firstLine="0"/>
        <w:rPr>
          <w:rFonts w:eastAsia="Times New Roman" w:cs="Times New Roman"/>
          <w:szCs w:val="24"/>
          <w:u w:val="single"/>
          <w:lang w:eastAsia="ru-RU"/>
        </w:rPr>
      </w:pPr>
    </w:p>
    <w:p w:rsidR="0097431A" w:rsidRPr="00697D41" w:rsidRDefault="0097431A" w:rsidP="001D0F61">
      <w:pPr>
        <w:numPr>
          <w:ilvl w:val="1"/>
          <w:numId w:val="2"/>
        </w:numPr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Имущество принадлежит Продавцу на основании:</w:t>
      </w:r>
    </w:p>
    <w:p w:rsidR="0097431A" w:rsidRPr="00697D41" w:rsidRDefault="0097431A" w:rsidP="001D0F61">
      <w:pPr>
        <w:ind w:firstLine="0"/>
        <w:rPr>
          <w:rFonts w:eastAsia="Calibri" w:cs="Times New Roman"/>
          <w:szCs w:val="24"/>
          <w:lang w:eastAsia="ru-RU"/>
        </w:rPr>
      </w:pPr>
      <w:r w:rsidRPr="00697D41">
        <w:rPr>
          <w:rFonts w:eastAsia="Calibri" w:cs="Times New Roman"/>
          <w:szCs w:val="24"/>
          <w:lang w:eastAsia="ru-RU"/>
        </w:rPr>
        <w:t>___(</w:t>
      </w:r>
      <w:r w:rsidRPr="00697D41">
        <w:rPr>
          <w:rFonts w:eastAsia="Calibri" w:cs="Times New Roman"/>
          <w:szCs w:val="24"/>
          <w:u w:val="single"/>
          <w:lang w:eastAsia="ru-RU"/>
        </w:rPr>
        <w:t>Сведения о правоустанавливающих документах</w:t>
      </w:r>
      <w:r w:rsidRPr="00697D41">
        <w:rPr>
          <w:rFonts w:eastAsia="Calibri" w:cs="Times New Roman"/>
          <w:szCs w:val="24"/>
          <w:lang w:eastAsia="ru-RU"/>
        </w:rPr>
        <w:t>)__________________________________</w:t>
      </w:r>
      <w:r w:rsidR="001D0F61">
        <w:rPr>
          <w:rFonts w:eastAsia="Calibri" w:cs="Times New Roman"/>
          <w:szCs w:val="24"/>
          <w:lang w:val="en-US" w:eastAsia="ru-RU"/>
        </w:rPr>
        <w:t>____</w:t>
      </w:r>
      <w:r w:rsidR="00144E6B" w:rsidRPr="00697D41">
        <w:rPr>
          <w:rFonts w:eastAsia="Calibri" w:cs="Times New Roman"/>
          <w:szCs w:val="24"/>
          <w:lang w:eastAsia="ru-RU"/>
        </w:rPr>
        <w:t>.</w:t>
      </w:r>
    </w:p>
    <w:p w:rsidR="00144E6B" w:rsidRPr="00697D41" w:rsidRDefault="00144E6B" w:rsidP="001D0F61">
      <w:pPr>
        <w:ind w:firstLine="0"/>
        <w:rPr>
          <w:rFonts w:eastAsia="Calibri" w:cs="Times New Roman"/>
          <w:szCs w:val="24"/>
          <w:lang w:eastAsia="ru-RU"/>
        </w:rPr>
      </w:pPr>
    </w:p>
    <w:p w:rsidR="0097431A" w:rsidRPr="00697D41" w:rsidRDefault="0097431A" w:rsidP="001D0F61">
      <w:pPr>
        <w:pStyle w:val="a9"/>
        <w:numPr>
          <w:ilvl w:val="1"/>
          <w:numId w:val="2"/>
        </w:numPr>
        <w:ind w:left="0" w:firstLine="0"/>
        <w:rPr>
          <w:rFonts w:eastAsia="Times New Roman" w:cs="Times New Roman"/>
          <w:szCs w:val="24"/>
          <w:u w:val="single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Существующие ограничения (обременения) прав на Имущество: </w:t>
      </w:r>
      <w:r w:rsidR="00697D41" w:rsidRPr="00697D41">
        <w:rPr>
          <w:rFonts w:eastAsia="Times New Roman" w:cs="Times New Roman"/>
          <w:szCs w:val="24"/>
          <w:lang w:eastAsia="ru-RU"/>
        </w:rPr>
        <w:t>отсутствуют.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1.4.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Покупатель приобретает имущество в связи со следующими обстоятельствами: ______(</w:t>
      </w:r>
      <w:r w:rsidRPr="00697D41">
        <w:rPr>
          <w:rFonts w:eastAsia="Times New Roman" w:cs="Times New Roman"/>
          <w:bCs/>
          <w:szCs w:val="24"/>
          <w:u w:val="single"/>
          <w:lang w:eastAsia="ru-RU"/>
        </w:rPr>
        <w:t>описание процесса торгов</w:t>
      </w:r>
      <w:r w:rsidRPr="00697D41">
        <w:rPr>
          <w:rFonts w:eastAsia="Times New Roman" w:cs="Times New Roman"/>
          <w:bCs/>
          <w:szCs w:val="24"/>
          <w:lang w:eastAsia="ru-RU"/>
        </w:rPr>
        <w:t>)_____________________________________________________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ЦЕНА ДОГОВОРА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Стоимость </w:t>
      </w:r>
      <w:r w:rsidRPr="00697D41">
        <w:rPr>
          <w:rFonts w:eastAsia="Times New Roman" w:cs="Times New Roman"/>
          <w:szCs w:val="24"/>
          <w:lang w:eastAsia="ru-RU"/>
        </w:rPr>
        <w:t xml:space="preserve">Имущества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составляет </w:t>
      </w:r>
      <w:r w:rsidR="00144E6B" w:rsidRPr="00697D41">
        <w:rPr>
          <w:rFonts w:eastAsia="Times New Roman" w:cs="Times New Roman"/>
          <w:bCs/>
          <w:szCs w:val="24"/>
          <w:lang w:eastAsia="ru-RU"/>
        </w:rPr>
        <w:t>_________________________</w:t>
      </w:r>
      <w:r w:rsidRPr="00697D41">
        <w:rPr>
          <w:rFonts w:eastAsia="Times New Roman" w:cs="Times New Roman"/>
          <w:bCs/>
          <w:szCs w:val="24"/>
          <w:lang w:eastAsia="ru-RU"/>
        </w:rPr>
        <w:t>______________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(в соответствии с результатами </w:t>
      </w:r>
      <w:r w:rsidR="00484D49" w:rsidRPr="00697D41">
        <w:rPr>
          <w:rFonts w:eastAsia="Times New Roman" w:cs="Times New Roman"/>
          <w:bCs/>
          <w:szCs w:val="24"/>
          <w:lang w:eastAsia="ru-RU"/>
        </w:rPr>
        <w:t>торгов)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_;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>___________________________________________________________</w:t>
      </w:r>
      <w:r w:rsidR="001D0F61">
        <w:rPr>
          <w:rFonts w:eastAsia="Times New Roman" w:cs="Times New Roman"/>
          <w:szCs w:val="24"/>
          <w:lang w:val="en-US" w:eastAsia="ru-RU"/>
        </w:rPr>
        <w:t>_______________________</w:t>
      </w:r>
      <w:r w:rsidRPr="00697D41">
        <w:rPr>
          <w:rFonts w:eastAsia="Times New Roman" w:cs="Times New Roman"/>
          <w:szCs w:val="24"/>
          <w:lang w:eastAsia="ru-RU"/>
        </w:rPr>
        <w:t>.</w:t>
      </w:r>
    </w:p>
    <w:p w:rsidR="0097431A" w:rsidRPr="00697D41" w:rsidRDefault="0097431A" w:rsidP="001D0F6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Оплата производится в течение 30 (тридцати) дней с момента подписания договора купли-продажи. </w:t>
      </w:r>
    </w:p>
    <w:p w:rsidR="00697D41" w:rsidRPr="00697D41" w:rsidRDefault="00697D41" w:rsidP="001D0F61">
      <w:pPr>
        <w:pStyle w:val="a9"/>
        <w:ind w:left="0" w:firstLine="0"/>
        <w:rPr>
          <w:rFonts w:cs="Times New Roman"/>
          <w:szCs w:val="24"/>
        </w:rPr>
      </w:pPr>
      <w:r w:rsidRPr="00697D41">
        <w:rPr>
          <w:rFonts w:cs="Times New Roman"/>
          <w:szCs w:val="24"/>
        </w:rPr>
        <w:t>2.3. Налоги, сборы и расходы, связанные с куплей-продажей, постановкой на учет и эксплуатацией Товара, оплачиваются Покупателем.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97431A" w:rsidRPr="00697D41" w:rsidRDefault="0097431A" w:rsidP="0097431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ПЕРЕДАЧА ИМУЩЕСТВА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697D41">
        <w:rPr>
          <w:rFonts w:eastAsia="Times New Roman" w:cs="Times New Roman"/>
          <w:bCs/>
          <w:szCs w:val="24"/>
          <w:lang w:eastAsia="ru-RU"/>
        </w:rPr>
        <w:t>С даты подписания</w:t>
      </w:r>
      <w:proofErr w:type="gramEnd"/>
      <w:r w:rsidRPr="00697D41">
        <w:rPr>
          <w:rFonts w:eastAsia="Times New Roman" w:cs="Times New Roman"/>
          <w:bCs/>
          <w:szCs w:val="24"/>
          <w:lang w:eastAsia="ru-RU"/>
        </w:rPr>
        <w:t xml:space="preserve"> акта </w:t>
      </w:r>
      <w:r w:rsidRPr="00697D41">
        <w:rPr>
          <w:rFonts w:eastAsia="Times New Roman" w:cs="Times New Roman"/>
          <w:bCs/>
          <w:szCs w:val="24"/>
          <w:lang w:eastAsia="ru-RU"/>
        </w:rPr>
        <w:lastRenderedPageBreak/>
        <w:t xml:space="preserve">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ОТВЕТСТВЕННОСТЬ СТОРОН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4.2.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ВОЗНИКНОВЕНИЕ ПРАВА СОБСТВЕННОСТИ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5.3.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РАСТОРЖЕНИЕ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Порядок расторжения договора определяется действующим законодательством и п. 4.2. настоящего договора.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ЗАКЛЮЧИТЕЛЬНЫЕ ПОЛОЖЕНИЯ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7.1.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D93E85" w:rsidRPr="00D93E85">
        <w:rPr>
          <w:rFonts w:eastAsia="Times New Roman" w:cs="Times New Roman"/>
          <w:bCs/>
          <w:szCs w:val="24"/>
          <w:lang w:eastAsia="ru-RU"/>
        </w:rPr>
        <w:t>города Санкт-Петербурга и Ленинградской области</w:t>
      </w:r>
      <w:r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7.2.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7.3.</w:t>
      </w:r>
      <w:r w:rsidRPr="00697D41">
        <w:rPr>
          <w:rFonts w:eastAsia="Times New Roman" w:cs="Times New Roman"/>
          <w:bCs/>
          <w:szCs w:val="24"/>
          <w:lang w:eastAsia="ru-RU"/>
        </w:rPr>
        <w:tab/>
        <w:t>Настоящий договор составлен в трех экземплярах, имеющих равную юридическую силу: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первый экземпляр Продавцу;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второй экземпляр Покупателю;</w:t>
      </w:r>
    </w:p>
    <w:p w:rsidR="0097431A" w:rsidRPr="00697D41" w:rsidRDefault="0097431A" w:rsidP="001D0F6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 w:rsidR="00D93E85">
        <w:rPr>
          <w:rFonts w:eastAsia="Times New Roman" w:cs="Times New Roman"/>
          <w:bCs/>
          <w:szCs w:val="24"/>
          <w:lang w:eastAsia="ru-RU"/>
        </w:rPr>
        <w:t>местонахождению должника</w:t>
      </w:r>
      <w:r w:rsidR="0037432B" w:rsidRPr="00697D41">
        <w:rPr>
          <w:rFonts w:eastAsia="Times New Roman" w:cs="Times New Roman"/>
          <w:bCs/>
          <w:szCs w:val="24"/>
          <w:lang w:eastAsia="ru-RU"/>
        </w:rPr>
        <w:t>.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Продавец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Покупатель</w:t>
      </w:r>
    </w:p>
    <w:p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p w:rsidR="000A3332" w:rsidRPr="00697D41" w:rsidRDefault="000A3332">
      <w:pPr>
        <w:rPr>
          <w:rFonts w:cs="Times New Roman"/>
          <w:szCs w:val="24"/>
        </w:rPr>
      </w:pPr>
    </w:p>
    <w:sectPr w:rsidR="000A3332" w:rsidRPr="00697D41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8B" w:rsidRDefault="00912C8B" w:rsidP="0097431A">
      <w:r>
        <w:separator/>
      </w:r>
    </w:p>
  </w:endnote>
  <w:endnote w:type="continuationSeparator" w:id="0">
    <w:p w:rsidR="00912C8B" w:rsidRDefault="00912C8B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912C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D0C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912C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8B" w:rsidRDefault="00912C8B" w:rsidP="0097431A">
      <w:r>
        <w:separator/>
      </w:r>
    </w:p>
  </w:footnote>
  <w:footnote w:type="continuationSeparator" w:id="0">
    <w:p w:rsidR="00912C8B" w:rsidRDefault="00912C8B" w:rsidP="0097431A">
      <w:r>
        <w:continuationSeparator/>
      </w:r>
    </w:p>
  </w:footnote>
  <w:footnote w:id="1">
    <w:p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A3332"/>
    <w:rsid w:val="000C3340"/>
    <w:rsid w:val="000F3868"/>
    <w:rsid w:val="000F488B"/>
    <w:rsid w:val="00144E6B"/>
    <w:rsid w:val="001D0F61"/>
    <w:rsid w:val="001D1D1E"/>
    <w:rsid w:val="002A2D0C"/>
    <w:rsid w:val="0037432B"/>
    <w:rsid w:val="003C4DED"/>
    <w:rsid w:val="004261FA"/>
    <w:rsid w:val="00484D49"/>
    <w:rsid w:val="004B4F32"/>
    <w:rsid w:val="00697D41"/>
    <w:rsid w:val="00912C8B"/>
    <w:rsid w:val="0097431A"/>
    <w:rsid w:val="00AC5753"/>
    <w:rsid w:val="00AD149E"/>
    <w:rsid w:val="00CA3E59"/>
    <w:rsid w:val="00D93E85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zUyOi5bj7f3eDgBf63yezqKJYfHoAdMNqiB5wekJawE=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mwyHZ3VJx26mCrM9lipX9YmLmX4wsNvTVSI5sysQ65U=</DigestValue>
    </Reference>
  </SignedInfo>
  <SignatureValue>ssMJnYfFpW1lxJsI6vrBuija51R3uTDYWmmumIY3GKp7KrdnM7Z4GIVEc22plVts
QI1lfZ/0fztf1J8KuZZukg==</SignatureValue>
  <KeyInfo>
    <X509Data>
      <X509Certificate>MIIJzzCCCX6gAwIBAgIKWKB7SgADAAIpVTAIBgYqhQMCAgMwggFLMRgwFgYFKoUD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IQYDVQQDDBrQo9CmINCX0JDQniDQotCw0LrRgdCd0LXRgjAeFw0xNjAyMDMxMzQx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sNP71utYPrpj3AYCakbR8/vPNRg=</DigestValue>
      </Reference>
      <Reference URI="/word/endnotes.xml?ContentType=application/vnd.openxmlformats-officedocument.wordprocessingml.endnotes+xml">
        <DigestMethod Algorithm="http://www.w3.org/2000/09/xmldsig#sha1"/>
        <DigestValue>4dngnQCBGpZ0mGzcZGJW+Um2JSM=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n9AvXfykbKrXlE+vfP3CjcNKuBk=</DigestValue>
      </Reference>
      <Reference URI="/word/footer2.xml?ContentType=application/vnd.openxmlformats-officedocument.wordprocessingml.footer+xml">
        <DigestMethod Algorithm="http://www.w3.org/2000/09/xmldsig#sha1"/>
        <DigestValue>EnGTb/1PH7EQRVm1v/SEkBXZPew=</DigestValue>
      </Reference>
      <Reference URI="/word/footnotes.xml?ContentType=application/vnd.openxmlformats-officedocument.wordprocessingml.footnotes+xml">
        <DigestMethod Algorithm="http://www.w3.org/2000/09/xmldsig#sha1"/>
        <DigestValue>zpom/ASQLySTeefsrGqKe1+QxlQ=</DigestValue>
      </Reference>
      <Reference URI="/word/numbering.xml?ContentType=application/vnd.openxmlformats-officedocument.wordprocessingml.numbering+xml">
        <DigestMethod Algorithm="http://www.w3.org/2000/09/xmldsig#sha1"/>
        <DigestValue>0WAJIKJ9NJrkct7lTuXCl255nrM=</DigestValue>
      </Reference>
      <Reference URI="/word/settings.xml?ContentType=application/vnd.openxmlformats-officedocument.wordprocessingml.settings+xml">
        <DigestMethod Algorithm="http://www.w3.org/2000/09/xmldsig#sha1"/>
        <DigestValue>J6cxUQjaVcah9v4mtWuGEOS3bK4=</DigestValue>
      </Reference>
      <Reference URI="/word/styles.xml?ContentType=application/vnd.openxmlformats-officedocument.wordprocessingml.styles+xml">
        <DigestMethod Algorithm="http://www.w3.org/2000/09/xmldsig#sha1"/>
        <DigestValue>B3ChEcKr0B3G/FOAwarB8bhRECo=</DigestValue>
      </Reference>
      <Reference URI="/word/stylesWithEffects.xml?ContentType=application/vnd.ms-word.stylesWithEffects+xml">
        <DigestMethod Algorithm="http://www.w3.org/2000/09/xmldsig#sha1"/>
        <DigestValue>Fqe8lAVwrGAKAb/RwQmu3jS6xCg=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2017-01-24T12:20:12Z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2017-01-24T12:20:12Z</xd:SigningTime>
          <xd:SigningCertificate>
            <xd:Cert>
              <xd:CertDigest>
                <DigestMethod Algorithm="http://www.w3.org/2000/09/xmldsig#sha1"/>
                <DigestValue>7u9r2PyYg19pQCmy0RE1fZuhsEI=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418528613457550133832021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723-C75D-405D-BF6E-20083931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11</cp:revision>
  <dcterms:created xsi:type="dcterms:W3CDTF">2015-07-29T07:03:00Z</dcterms:created>
  <dcterms:modified xsi:type="dcterms:W3CDTF">2017-01-24T12:18:00Z</dcterms:modified>
</cp:coreProperties>
</file>