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BA" w:rsidRDefault="00BA14BA" w:rsidP="00F712C5">
      <w:pPr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ДОГОВОР О ЗАДАТКЕ </w:t>
      </w:r>
    </w:p>
    <w:p w:rsidR="00BA14BA" w:rsidRDefault="00BA14BA" w:rsidP="00F712C5">
      <w:pPr>
        <w:shd w:val="clear" w:color="auto" w:fill="FFFFFF"/>
        <w:jc w:val="center"/>
        <w:rPr>
          <w:sz w:val="22"/>
          <w:szCs w:val="22"/>
        </w:rPr>
      </w:pPr>
    </w:p>
    <w:p w:rsidR="00BA14BA" w:rsidRDefault="00BA14BA" w:rsidP="00F712C5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Омск                                                                                                                       «___» ____________ 201_ г.</w:t>
      </w:r>
    </w:p>
    <w:p w:rsidR="00BA14BA" w:rsidRDefault="00BA14BA" w:rsidP="00F712C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BA14BA" w:rsidRPr="00597296" w:rsidRDefault="00BA14BA" w:rsidP="00F712C5">
      <w:pPr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ab/>
      </w:r>
    </w:p>
    <w:p w:rsidR="00BA14BA" w:rsidRDefault="00BA14BA" w:rsidP="00F712C5">
      <w:pPr>
        <w:ind w:firstLine="709"/>
        <w:jc w:val="both"/>
        <w:rPr>
          <w:snapToGrid w:val="0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Финансовый</w:t>
      </w:r>
      <w:r w:rsidRPr="00597296">
        <w:rPr>
          <w:color w:val="000000"/>
          <w:sz w:val="22"/>
          <w:szCs w:val="22"/>
        </w:rPr>
        <w:t xml:space="preserve"> управляющий </w:t>
      </w:r>
      <w:r>
        <w:rPr>
          <w:b/>
          <w:sz w:val="22"/>
          <w:szCs w:val="22"/>
        </w:rPr>
        <w:t>Авдошина Вячеслава Юрьевича</w:t>
      </w:r>
      <w:r w:rsidRPr="00597296">
        <w:rPr>
          <w:sz w:val="22"/>
          <w:szCs w:val="22"/>
        </w:rPr>
        <w:t xml:space="preserve"> (именуемого далее – </w:t>
      </w:r>
      <w:r w:rsidRPr="00943005">
        <w:rPr>
          <w:sz w:val="22"/>
          <w:szCs w:val="22"/>
        </w:rPr>
        <w:t>Должник</w:t>
      </w:r>
      <w:r w:rsidRPr="00597296">
        <w:rPr>
          <w:sz w:val="22"/>
          <w:szCs w:val="22"/>
        </w:rPr>
        <w:t xml:space="preserve">) Кузнецов М.В., действующий на основании Решения Арбитражного суда Омской области </w:t>
      </w:r>
      <w:r w:rsidRPr="00943005">
        <w:rPr>
          <w:sz w:val="22"/>
          <w:szCs w:val="22"/>
        </w:rPr>
        <w:t xml:space="preserve">от </w:t>
      </w:r>
      <w:r>
        <w:rPr>
          <w:sz w:val="22"/>
          <w:szCs w:val="22"/>
        </w:rPr>
        <w:t>18</w:t>
      </w:r>
      <w:r w:rsidRPr="00943005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943005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Pr="00943005">
        <w:rPr>
          <w:sz w:val="22"/>
          <w:szCs w:val="22"/>
        </w:rPr>
        <w:t>.  г. по делу №А46-</w:t>
      </w:r>
      <w:r>
        <w:rPr>
          <w:sz w:val="22"/>
          <w:szCs w:val="22"/>
        </w:rPr>
        <w:t>14737</w:t>
      </w:r>
      <w:r w:rsidRPr="00943005">
        <w:rPr>
          <w:sz w:val="22"/>
          <w:szCs w:val="22"/>
        </w:rPr>
        <w:t>/201</w:t>
      </w:r>
      <w:r>
        <w:rPr>
          <w:sz w:val="22"/>
          <w:szCs w:val="22"/>
        </w:rPr>
        <w:t>5</w:t>
      </w:r>
      <w:r w:rsidRPr="00943005">
        <w:rPr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«</w:t>
      </w:r>
      <w:r w:rsidRPr="00943005">
        <w:rPr>
          <w:sz w:val="22"/>
          <w:szCs w:val="22"/>
        </w:rPr>
        <w:t>Продавец</w:t>
      </w:r>
      <w:r>
        <w:rPr>
          <w:sz w:val="22"/>
          <w:szCs w:val="22"/>
        </w:rPr>
        <w:t xml:space="preserve">», с одной стороны, и  </w:t>
      </w:r>
      <w:r>
        <w:rPr>
          <w:b/>
          <w:sz w:val="23"/>
          <w:szCs w:val="23"/>
        </w:rPr>
        <w:t xml:space="preserve">___________________________________________________________________________________________________________________________________________________________________,  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pacing w:val="1"/>
          <w:sz w:val="23"/>
          <w:szCs w:val="23"/>
        </w:rPr>
        <w:t xml:space="preserve">именуемое в дальнейшем </w:t>
      </w:r>
      <w:r w:rsidRPr="001718EC">
        <w:rPr>
          <w:b/>
          <w:color w:val="000000"/>
          <w:spacing w:val="1"/>
          <w:sz w:val="23"/>
          <w:szCs w:val="23"/>
        </w:rPr>
        <w:t>«</w:t>
      </w:r>
      <w:r w:rsidRPr="002956A9">
        <w:rPr>
          <w:i/>
          <w:color w:val="000000"/>
          <w:spacing w:val="1"/>
          <w:sz w:val="23"/>
          <w:szCs w:val="23"/>
        </w:rPr>
        <w:t>Покупатель</w:t>
      </w:r>
      <w:r w:rsidRPr="001718EC">
        <w:rPr>
          <w:b/>
          <w:color w:val="000000"/>
          <w:spacing w:val="1"/>
          <w:sz w:val="23"/>
          <w:szCs w:val="23"/>
        </w:rPr>
        <w:t xml:space="preserve">», </w:t>
      </w:r>
      <w:r w:rsidRPr="000E5B8D">
        <w:rPr>
          <w:sz w:val="23"/>
          <w:szCs w:val="23"/>
        </w:rPr>
        <w:t>действующая от своего имени</w:t>
      </w:r>
      <w:r w:rsidRPr="001718EC">
        <w:rPr>
          <w:color w:val="000000"/>
          <w:sz w:val="23"/>
          <w:szCs w:val="23"/>
        </w:rPr>
        <w:t>,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z w:val="23"/>
          <w:szCs w:val="23"/>
        </w:rPr>
        <w:t xml:space="preserve">с другой стороны, </w:t>
      </w:r>
      <w:r w:rsidRPr="001718EC">
        <w:rPr>
          <w:snapToGrid w:val="0"/>
          <w:color w:val="000000"/>
          <w:sz w:val="23"/>
          <w:szCs w:val="23"/>
        </w:rPr>
        <w:t>заключили настоящий договор о нижеследующем</w:t>
      </w:r>
      <w:r>
        <w:rPr>
          <w:snapToGrid w:val="0"/>
          <w:color w:val="000000"/>
          <w:sz w:val="23"/>
          <w:szCs w:val="23"/>
        </w:rPr>
        <w:t>:</w:t>
      </w:r>
    </w:p>
    <w:p w:rsidR="00BA14BA" w:rsidRPr="00597296" w:rsidRDefault="00BA14BA" w:rsidP="00F712C5">
      <w:pPr>
        <w:ind w:firstLine="284"/>
        <w:jc w:val="both"/>
        <w:rPr>
          <w:b/>
          <w:bCs/>
          <w:color w:val="000000"/>
          <w:sz w:val="22"/>
          <w:szCs w:val="22"/>
        </w:rPr>
      </w:pPr>
    </w:p>
    <w:p w:rsidR="00BA14BA" w:rsidRDefault="00BA14BA" w:rsidP="00F712C5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BA14BA" w:rsidRDefault="00BA14BA" w:rsidP="00F712C5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   Предмет договора</w:t>
      </w:r>
    </w:p>
    <w:p w:rsidR="00BA14BA" w:rsidRDefault="00BA14BA" w:rsidP="00F712C5">
      <w:pPr>
        <w:shd w:val="clear" w:color="auto" w:fill="FFFFFF"/>
        <w:ind w:firstLine="709"/>
        <w:jc w:val="both"/>
      </w:pPr>
      <w:r>
        <w:rPr>
          <w:color w:val="000000"/>
          <w:sz w:val="22"/>
          <w:szCs w:val="22"/>
        </w:rPr>
        <w:t xml:space="preserve">1.1.   </w:t>
      </w:r>
      <w:r>
        <w:rPr>
          <w:i/>
          <w:color w:val="000000"/>
          <w:sz w:val="22"/>
          <w:szCs w:val="22"/>
        </w:rPr>
        <w:t>Организатор торгов</w:t>
      </w:r>
      <w:r>
        <w:rPr>
          <w:color w:val="000000"/>
          <w:sz w:val="22"/>
          <w:szCs w:val="22"/>
        </w:rPr>
        <w:t xml:space="preserve"> обязуется принять, а </w:t>
      </w:r>
      <w:r>
        <w:rPr>
          <w:i/>
          <w:color w:val="000000"/>
          <w:sz w:val="22"/>
          <w:szCs w:val="22"/>
        </w:rPr>
        <w:t>Претендент</w:t>
      </w:r>
      <w:r>
        <w:rPr>
          <w:color w:val="000000"/>
          <w:sz w:val="22"/>
          <w:szCs w:val="22"/>
        </w:rPr>
        <w:t xml:space="preserve"> обязуется перечислить на расчетный счет </w:t>
      </w:r>
      <w:r>
        <w:rPr>
          <w:i/>
          <w:color w:val="000000"/>
          <w:sz w:val="22"/>
          <w:szCs w:val="22"/>
        </w:rPr>
        <w:t>Должника</w:t>
      </w:r>
      <w:r>
        <w:rPr>
          <w:color w:val="000000"/>
          <w:sz w:val="22"/>
          <w:szCs w:val="22"/>
        </w:rPr>
        <w:t xml:space="preserve"> задаток в размере </w:t>
      </w:r>
      <w:r>
        <w:rPr>
          <w:b/>
          <w:color w:val="000000"/>
          <w:sz w:val="22"/>
          <w:szCs w:val="22"/>
        </w:rPr>
        <w:t>____________________</w:t>
      </w:r>
      <w:r>
        <w:rPr>
          <w:b/>
          <w:sz w:val="22"/>
          <w:szCs w:val="22"/>
        </w:rPr>
        <w:t>(__________________________)</w:t>
      </w:r>
      <w:r>
        <w:rPr>
          <w:b/>
          <w:bCs/>
          <w:color w:val="000000"/>
          <w:sz w:val="22"/>
          <w:szCs w:val="22"/>
        </w:rPr>
        <w:t xml:space="preserve"> рублей д</w:t>
      </w:r>
      <w:r>
        <w:rPr>
          <w:color w:val="000000"/>
          <w:sz w:val="22"/>
          <w:szCs w:val="22"/>
        </w:rPr>
        <w:t xml:space="preserve">ля  участия  в торгах по продаже имущества </w:t>
      </w:r>
      <w:r>
        <w:rPr>
          <w:i/>
          <w:color w:val="000000"/>
          <w:sz w:val="22"/>
          <w:szCs w:val="22"/>
        </w:rPr>
        <w:t>Должника</w:t>
      </w:r>
      <w:r>
        <w:rPr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Авдошина Вячеслава Юрьевича</w:t>
      </w:r>
      <w:r w:rsidRPr="00597296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 соответствии  с информационным сообщением 77210038024</w:t>
      </w:r>
      <w:r w:rsidRPr="005C7B43">
        <w:t xml:space="preserve"> опубликованным в </w:t>
      </w:r>
      <w:r>
        <w:t xml:space="preserve">газете "Коммерсантъ" </w:t>
      </w:r>
      <w:hyperlink r:id="rId7" w:history="1">
        <w:r w:rsidRPr="003E5E90">
          <w:t>№</w:t>
        </w:r>
        <w:r>
          <w:t>21</w:t>
        </w:r>
      </w:hyperlink>
      <w:r>
        <w:t xml:space="preserve"> от 04.02.2017, стр. </w:t>
      </w:r>
      <w:bookmarkStart w:id="0" w:name="_GoBack"/>
      <w:bookmarkEnd w:id="0"/>
      <w:r>
        <w:t>133</w:t>
      </w:r>
    </w:p>
    <w:p w:rsidR="00BA14BA" w:rsidRDefault="00BA14BA" w:rsidP="00F712C5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ЛОТ № </w:t>
      </w:r>
      <w:r>
        <w:rPr>
          <w:bCs/>
          <w:sz w:val="22"/>
          <w:szCs w:val="22"/>
        </w:rPr>
        <w:t>____________________________________________________________________________ ________________________________________________________________________________________________________________________________</w:t>
      </w:r>
      <w:r>
        <w:rPr>
          <w:rStyle w:val="text"/>
        </w:rPr>
        <w:t>. Начальная стоимость ____________ (___________________) руб.</w:t>
      </w:r>
    </w:p>
    <w:p w:rsidR="00BA14BA" w:rsidRDefault="00BA14BA" w:rsidP="00F712C5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Сумма  задатка вносится в счет обеспечения обязательств </w:t>
      </w:r>
      <w:r>
        <w:rPr>
          <w:i/>
          <w:color w:val="000000"/>
          <w:sz w:val="22"/>
          <w:szCs w:val="22"/>
        </w:rPr>
        <w:t>Претендента</w:t>
      </w:r>
      <w:r>
        <w:rPr>
          <w:color w:val="000000"/>
          <w:sz w:val="22"/>
          <w:szCs w:val="22"/>
        </w:rPr>
        <w:t xml:space="preserve">, связанных с участием в торгах, в том числе по оплате приобретенного имущества, в случае признания </w:t>
      </w:r>
      <w:r>
        <w:rPr>
          <w:i/>
          <w:color w:val="000000"/>
          <w:sz w:val="22"/>
          <w:szCs w:val="22"/>
        </w:rPr>
        <w:t>Претендента</w:t>
      </w:r>
      <w:r>
        <w:rPr>
          <w:color w:val="000000"/>
          <w:sz w:val="22"/>
          <w:szCs w:val="22"/>
        </w:rPr>
        <w:t xml:space="preserve"> победителем торгов на условиях Предложений о порядке, сроках и условиях продажи имущества, Заявки на участие в торгах, поданной </w:t>
      </w:r>
      <w:r>
        <w:rPr>
          <w:i/>
          <w:color w:val="000000"/>
          <w:sz w:val="22"/>
          <w:szCs w:val="22"/>
        </w:rPr>
        <w:t>Претендентом</w:t>
      </w:r>
      <w:r>
        <w:rPr>
          <w:color w:val="000000"/>
          <w:sz w:val="22"/>
          <w:szCs w:val="22"/>
        </w:rPr>
        <w:t>.</w:t>
      </w:r>
    </w:p>
    <w:p w:rsidR="00BA14BA" w:rsidRDefault="00BA14BA" w:rsidP="00F712C5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признания </w:t>
      </w:r>
      <w:r>
        <w:rPr>
          <w:i/>
          <w:color w:val="000000"/>
          <w:sz w:val="22"/>
          <w:szCs w:val="22"/>
        </w:rPr>
        <w:t>Претендента</w:t>
      </w:r>
      <w:r>
        <w:rPr>
          <w:color w:val="000000"/>
          <w:sz w:val="22"/>
          <w:szCs w:val="22"/>
        </w:rPr>
        <w:t xml:space="preserve"> Победителем торгов сумма задатка</w:t>
      </w:r>
      <w:r>
        <w:rPr>
          <w:color w:val="000000"/>
          <w:sz w:val="22"/>
          <w:szCs w:val="22"/>
        </w:rPr>
        <w:br/>
        <w:t>засчитывается в счет оплаты приобретенного на торгах имущества.</w:t>
      </w:r>
    </w:p>
    <w:p w:rsidR="00BA14BA" w:rsidRDefault="00BA14BA" w:rsidP="00F712C5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A14BA" w:rsidRDefault="00BA14BA" w:rsidP="00F712C5">
      <w:pPr>
        <w:shd w:val="clear" w:color="auto" w:fill="FFFFFF"/>
        <w:jc w:val="center"/>
        <w:rPr>
          <w:i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  Передача задатка</w:t>
      </w:r>
    </w:p>
    <w:p w:rsidR="00BA14BA" w:rsidRDefault="00BA14BA" w:rsidP="00F712C5">
      <w:pPr>
        <w:numPr>
          <w:ilvl w:val="0"/>
          <w:numId w:val="4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Претендент</w:t>
      </w:r>
      <w:r>
        <w:rPr>
          <w:color w:val="000000"/>
          <w:sz w:val="22"/>
          <w:szCs w:val="22"/>
        </w:rPr>
        <w:t xml:space="preserve"> перечисляет задаток в срок, обеспечивающий поступление</w:t>
      </w:r>
      <w:r>
        <w:rPr>
          <w:color w:val="000000"/>
          <w:sz w:val="22"/>
          <w:szCs w:val="22"/>
        </w:rPr>
        <w:br/>
        <w:t>средств, не позднее последнего дня срока приема заявок, указанного в информационном сообщении о проведении торгов.</w:t>
      </w:r>
    </w:p>
    <w:p w:rsidR="00BA14BA" w:rsidRDefault="00BA14BA" w:rsidP="00F712C5">
      <w:pPr>
        <w:numPr>
          <w:ilvl w:val="0"/>
          <w:numId w:val="4"/>
        </w:numPr>
        <w:shd w:val="clear" w:color="auto" w:fill="FFFFFF"/>
        <w:tabs>
          <w:tab w:val="left" w:pos="1177"/>
        </w:tabs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денежные средства, переданные в соответствии с настоящим договором,</w:t>
      </w:r>
      <w:r>
        <w:rPr>
          <w:color w:val="000000"/>
          <w:sz w:val="22"/>
          <w:szCs w:val="22"/>
        </w:rPr>
        <w:br/>
        <w:t>проценты не начисляются.</w:t>
      </w:r>
    </w:p>
    <w:p w:rsidR="00BA14BA" w:rsidRDefault="00BA14BA" w:rsidP="00F712C5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A14BA" w:rsidRDefault="00BA14BA" w:rsidP="00F712C5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   Возврат задатка</w:t>
      </w:r>
    </w:p>
    <w:p w:rsidR="00BA14BA" w:rsidRDefault="00BA14BA" w:rsidP="00F712C5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>
        <w:rPr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>Организатор торгов</w:t>
      </w:r>
      <w:r>
        <w:rPr>
          <w:color w:val="000000"/>
          <w:sz w:val="22"/>
          <w:szCs w:val="22"/>
        </w:rPr>
        <w:t xml:space="preserve"> обязуется возвратить задаток </w:t>
      </w:r>
      <w:r>
        <w:rPr>
          <w:i/>
          <w:color w:val="000000"/>
          <w:sz w:val="22"/>
          <w:szCs w:val="22"/>
        </w:rPr>
        <w:t>Претенденту</w:t>
      </w:r>
      <w:r>
        <w:rPr>
          <w:color w:val="000000"/>
          <w:sz w:val="22"/>
          <w:szCs w:val="22"/>
        </w:rPr>
        <w:t xml:space="preserve"> в случаях,</w:t>
      </w:r>
      <w:r>
        <w:rPr>
          <w:color w:val="000000"/>
          <w:sz w:val="22"/>
          <w:szCs w:val="22"/>
        </w:rPr>
        <w:br/>
        <w:t>предусмотренных настоящим договором, следующим образом:</w:t>
      </w:r>
    </w:p>
    <w:p w:rsidR="00BA14BA" w:rsidRDefault="00BA14BA" w:rsidP="00F712C5">
      <w:pPr>
        <w:numPr>
          <w:ilvl w:val="0"/>
          <w:numId w:val="5"/>
        </w:numPr>
        <w:shd w:val="clear" w:color="auto" w:fill="FFFFFF"/>
        <w:tabs>
          <w:tab w:val="left" w:pos="709"/>
          <w:tab w:val="left" w:pos="1530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наличия у </w:t>
      </w:r>
      <w:r>
        <w:rPr>
          <w:i/>
          <w:color w:val="000000"/>
          <w:sz w:val="22"/>
          <w:szCs w:val="22"/>
        </w:rPr>
        <w:t>Претендента</w:t>
      </w:r>
      <w:r>
        <w:rPr>
          <w:color w:val="000000"/>
          <w:sz w:val="22"/>
          <w:szCs w:val="22"/>
        </w:rPr>
        <w:t xml:space="preserve"> расчетного счета возврат денежных средств</w:t>
      </w:r>
      <w:r>
        <w:rPr>
          <w:color w:val="000000"/>
          <w:sz w:val="22"/>
          <w:szCs w:val="22"/>
        </w:rPr>
        <w:br/>
        <w:t xml:space="preserve">производится на расчетный (лицевой) счет </w:t>
      </w:r>
      <w:r>
        <w:rPr>
          <w:i/>
          <w:color w:val="000000"/>
          <w:sz w:val="22"/>
          <w:szCs w:val="22"/>
        </w:rPr>
        <w:t>Претендента</w:t>
      </w:r>
      <w:r>
        <w:rPr>
          <w:color w:val="000000"/>
          <w:sz w:val="22"/>
          <w:szCs w:val="22"/>
        </w:rPr>
        <w:t>;</w:t>
      </w:r>
    </w:p>
    <w:p w:rsidR="00BA14BA" w:rsidRDefault="00BA14BA" w:rsidP="00F712C5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</w:t>
      </w:r>
      <w:r>
        <w:rPr>
          <w:color w:val="000000"/>
          <w:sz w:val="22"/>
          <w:szCs w:val="22"/>
        </w:rPr>
        <w:tab/>
        <w:t>Задаток возвращается в течение пяти дней с момента подведения итогов торгов,</w:t>
      </w:r>
      <w:r>
        <w:rPr>
          <w:color w:val="000000"/>
          <w:sz w:val="22"/>
          <w:szCs w:val="22"/>
        </w:rPr>
        <w:br/>
        <w:t>указанного в сообщении о проведении торгов, в случае:</w:t>
      </w:r>
    </w:p>
    <w:p w:rsidR="00BA14BA" w:rsidRDefault="00BA14BA" w:rsidP="00F712C5">
      <w:pPr>
        <w:numPr>
          <w:ilvl w:val="0"/>
          <w:numId w:val="6"/>
        </w:numPr>
        <w:shd w:val="clear" w:color="auto" w:fill="FFFFFF"/>
        <w:tabs>
          <w:tab w:val="left" w:pos="709"/>
          <w:tab w:val="left" w:pos="1519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отказа </w:t>
      </w:r>
      <w:r>
        <w:rPr>
          <w:i/>
          <w:color w:val="000000"/>
          <w:sz w:val="22"/>
          <w:szCs w:val="22"/>
        </w:rPr>
        <w:t>Претенденту</w:t>
      </w:r>
      <w:r>
        <w:rPr>
          <w:color w:val="000000"/>
          <w:sz w:val="22"/>
          <w:szCs w:val="22"/>
        </w:rPr>
        <w:t xml:space="preserve"> в участии в торгах;</w:t>
      </w:r>
    </w:p>
    <w:p w:rsidR="00BA14BA" w:rsidRDefault="00BA14BA" w:rsidP="00F712C5">
      <w:pPr>
        <w:numPr>
          <w:ilvl w:val="0"/>
          <w:numId w:val="6"/>
        </w:numPr>
        <w:shd w:val="clear" w:color="auto" w:fill="FFFFFF"/>
        <w:tabs>
          <w:tab w:val="left" w:pos="709"/>
          <w:tab w:val="left" w:pos="1519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непризнания Участника торгов Победителем торгов;</w:t>
      </w:r>
    </w:p>
    <w:p w:rsidR="00BA14BA" w:rsidRDefault="00BA14BA" w:rsidP="00F712C5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3.3.</w:t>
      </w:r>
      <w:r>
        <w:rPr>
          <w:color w:val="000000"/>
          <w:sz w:val="22"/>
          <w:szCs w:val="22"/>
        </w:rPr>
        <w:tab/>
        <w:t>Задаток не возвращается в случае:</w:t>
      </w:r>
    </w:p>
    <w:p w:rsidR="00BA14BA" w:rsidRDefault="00BA14BA" w:rsidP="00F712C5">
      <w:pPr>
        <w:numPr>
          <w:ilvl w:val="0"/>
          <w:numId w:val="2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отказа или уклонения Победителя торгов от подписания Протокола о ходе и результатах торгов;</w:t>
      </w:r>
    </w:p>
    <w:p w:rsidR="00BA14BA" w:rsidRDefault="00BA14BA" w:rsidP="00F712C5">
      <w:pPr>
        <w:numPr>
          <w:ilvl w:val="0"/>
          <w:numId w:val="2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отказа или уклонения Победителя торгов от подписания Договора купли-</w:t>
      </w:r>
      <w:r>
        <w:rPr>
          <w:color w:val="000000"/>
          <w:sz w:val="22"/>
          <w:szCs w:val="22"/>
        </w:rPr>
        <w:br/>
        <w:t>продажи имущества, выставленного на Торги;</w:t>
      </w:r>
    </w:p>
    <w:p w:rsidR="00BA14BA" w:rsidRDefault="00BA14BA" w:rsidP="00F712C5">
      <w:pPr>
        <w:numPr>
          <w:ilvl w:val="0"/>
          <w:numId w:val="2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неоплаты Победителем торгов имущества в установленный Договором купли-продажи срок.</w:t>
      </w:r>
    </w:p>
    <w:p w:rsidR="00BA14BA" w:rsidRDefault="00BA14BA" w:rsidP="00F712C5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A14BA" w:rsidRDefault="00BA14BA" w:rsidP="00F712C5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A14BA" w:rsidRDefault="00BA14BA" w:rsidP="00F712C5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   Иные условия</w:t>
      </w:r>
    </w:p>
    <w:p w:rsidR="00BA14BA" w:rsidRDefault="00BA14BA" w:rsidP="00F712C5">
      <w:pPr>
        <w:numPr>
          <w:ilvl w:val="0"/>
          <w:numId w:val="3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Настоящий договор вступает в силу с момента его подписания сторонами и</w:t>
      </w:r>
      <w:r>
        <w:rPr>
          <w:color w:val="000000"/>
          <w:sz w:val="22"/>
          <w:szCs w:val="22"/>
        </w:rPr>
        <w:br/>
        <w:t>прекращает действие надлежащим исполнением.</w:t>
      </w:r>
    </w:p>
    <w:p w:rsidR="00BA14BA" w:rsidRDefault="00BA14BA" w:rsidP="00F712C5">
      <w:pPr>
        <w:numPr>
          <w:ilvl w:val="0"/>
          <w:numId w:val="3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Споры, возникшие в результате действия настоящего договора, разрешаются в</w:t>
      </w:r>
      <w:r>
        <w:rPr>
          <w:color w:val="000000"/>
          <w:sz w:val="22"/>
          <w:szCs w:val="22"/>
        </w:rPr>
        <w:br/>
        <w:t>установленном порядке судом или Арбитражным судом Омской области.</w:t>
      </w:r>
    </w:p>
    <w:p w:rsidR="00BA14BA" w:rsidRDefault="00BA14BA" w:rsidP="00F712C5">
      <w:pPr>
        <w:numPr>
          <w:ilvl w:val="0"/>
          <w:numId w:val="3"/>
        </w:numPr>
        <w:shd w:val="clear" w:color="auto" w:fill="FFFFFF"/>
        <w:tabs>
          <w:tab w:val="left" w:pos="1116"/>
        </w:tabs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Настоящий Договор составлен в 2 (Двух) экземплярах, имеющих одинаковую</w:t>
      </w:r>
      <w:r>
        <w:rPr>
          <w:color w:val="000000"/>
          <w:sz w:val="22"/>
          <w:szCs w:val="22"/>
        </w:rPr>
        <w:br/>
        <w:t>юридическую силу, причем один экземпляр находятся у Организатора торгов и один у</w:t>
      </w:r>
      <w:r>
        <w:rPr>
          <w:color w:val="000000"/>
          <w:sz w:val="22"/>
          <w:szCs w:val="22"/>
        </w:rPr>
        <w:br/>
        <w:t>Претендента.</w:t>
      </w:r>
    </w:p>
    <w:p w:rsidR="00BA14BA" w:rsidRDefault="00BA14BA" w:rsidP="00F712C5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BA14BA" w:rsidRDefault="00BA14BA" w:rsidP="00F712C5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5.   Реквизиты для перечисления задатка</w:t>
      </w:r>
    </w:p>
    <w:p w:rsidR="00BA14BA" w:rsidRDefault="00BA14BA" w:rsidP="00F712C5">
      <w:pPr>
        <w:shd w:val="clear" w:color="auto" w:fill="FFFFFF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9606"/>
        <w:gridCol w:w="248"/>
      </w:tblGrid>
      <w:tr w:rsidR="00BA14BA" w:rsidTr="000B44E8">
        <w:tc>
          <w:tcPr>
            <w:tcW w:w="9606" w:type="dxa"/>
          </w:tcPr>
          <w:p w:rsidR="00BA14BA" w:rsidRPr="002743EC" w:rsidRDefault="00BA14BA" w:rsidP="00C12267">
            <w:pPr>
              <w:ind w:left="426" w:hanging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Финансовый управляющий </w:t>
            </w:r>
            <w:r w:rsidRPr="002743EC">
              <w:rPr>
                <w:color w:val="000000"/>
                <w:sz w:val="22"/>
                <w:szCs w:val="22"/>
              </w:rPr>
              <w:t>Авдошин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2743EC">
              <w:rPr>
                <w:color w:val="000000"/>
                <w:sz w:val="22"/>
                <w:szCs w:val="22"/>
              </w:rPr>
              <w:t xml:space="preserve"> Вячеслав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2743EC">
              <w:rPr>
                <w:color w:val="000000"/>
                <w:sz w:val="22"/>
                <w:szCs w:val="22"/>
              </w:rPr>
              <w:t xml:space="preserve"> Юрьевич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BA14BA" w:rsidRDefault="00BA14BA" w:rsidP="00C12267">
            <w:pPr>
              <w:ind w:left="426" w:hanging="426"/>
              <w:rPr>
                <w:color w:val="000000"/>
                <w:sz w:val="22"/>
                <w:szCs w:val="22"/>
              </w:rPr>
            </w:pPr>
            <w:r w:rsidRPr="002743EC">
              <w:rPr>
                <w:color w:val="000000"/>
                <w:sz w:val="22"/>
                <w:szCs w:val="22"/>
              </w:rPr>
              <w:t>646811, Омская область, Таврический район, с. Сосновское</w:t>
            </w:r>
          </w:p>
          <w:p w:rsidR="00BA14BA" w:rsidRPr="002743EC" w:rsidRDefault="00BA14BA" w:rsidP="00C12267">
            <w:pPr>
              <w:ind w:left="426" w:hanging="426"/>
              <w:rPr>
                <w:color w:val="000000"/>
                <w:sz w:val="22"/>
                <w:szCs w:val="22"/>
              </w:rPr>
            </w:pPr>
            <w:r w:rsidRPr="002743EC">
              <w:rPr>
                <w:color w:val="000000"/>
                <w:sz w:val="22"/>
                <w:szCs w:val="22"/>
              </w:rPr>
              <w:t>(ИНН 550409364926, СНИЛС 1309841533)</w:t>
            </w:r>
          </w:p>
          <w:p w:rsidR="00BA14BA" w:rsidRPr="003E5E90" w:rsidRDefault="00BA14BA" w:rsidP="00C12267">
            <w:pPr>
              <w:tabs>
                <w:tab w:val="right" w:pos="9923"/>
              </w:tabs>
              <w:rPr>
                <w:szCs w:val="22"/>
              </w:rPr>
            </w:pPr>
            <w:r w:rsidRPr="007308DF">
              <w:t>р/с №40817810908160006211 в  АО «АЛЬФА-БАНК»</w:t>
            </w:r>
            <w:r>
              <w:t xml:space="preserve"> г.Москва, БИК 044525593, к/с</w:t>
            </w:r>
            <w:r w:rsidRPr="007308DF">
              <w:t>30101810200000000593</w:t>
            </w:r>
            <w:r w:rsidRPr="002743E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48" w:type="dxa"/>
          </w:tcPr>
          <w:p w:rsidR="00BA14BA" w:rsidRDefault="00BA14BA" w:rsidP="000B44E8">
            <w:pPr>
              <w:tabs>
                <w:tab w:val="right" w:pos="9923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BA14BA" w:rsidRDefault="00BA14BA" w:rsidP="00F712C5">
      <w:pPr>
        <w:shd w:val="clear" w:color="auto" w:fill="FFFFFF"/>
        <w:jc w:val="center"/>
        <w:rPr>
          <w:b/>
          <w:sz w:val="22"/>
          <w:szCs w:val="22"/>
        </w:rPr>
      </w:pPr>
    </w:p>
    <w:p w:rsidR="00BA14BA" w:rsidRDefault="00BA14BA" w:rsidP="00F712C5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6. Подписи сторон</w:t>
      </w:r>
    </w:p>
    <w:p w:rsidR="00BA14BA" w:rsidRDefault="00BA14BA" w:rsidP="00F712C5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BA14BA" w:rsidRDefault="00BA14BA" w:rsidP="00F712C5">
      <w:pPr>
        <w:shd w:val="clear" w:color="auto" w:fill="FFFFFF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Претендент:</w:t>
      </w:r>
    </w:p>
    <w:tbl>
      <w:tblPr>
        <w:tblW w:w="0" w:type="auto"/>
        <w:tblLayout w:type="fixed"/>
        <w:tblLook w:val="0000"/>
      </w:tblPr>
      <w:tblGrid>
        <w:gridCol w:w="2199"/>
        <w:gridCol w:w="7916"/>
      </w:tblGrid>
      <w:tr w:rsidR="00BA14BA" w:rsidTr="000B44E8">
        <w:tc>
          <w:tcPr>
            <w:tcW w:w="2199" w:type="dxa"/>
          </w:tcPr>
          <w:p w:rsidR="00BA14BA" w:rsidRDefault="00BA14BA" w:rsidP="000B44E8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BA14BA" w:rsidRDefault="00BA14BA" w:rsidP="000B44E8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BA14BA" w:rsidRDefault="00BA14BA" w:rsidP="000B44E8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ИНН/КПП/ОГРН</w:t>
            </w:r>
          </w:p>
          <w:p w:rsidR="00BA14BA" w:rsidRDefault="00BA14BA" w:rsidP="000B44E8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</w:t>
            </w:r>
          </w:p>
          <w:p w:rsidR="00BA14BA" w:rsidRDefault="00BA14BA" w:rsidP="000B44E8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в</w:t>
            </w:r>
          </w:p>
          <w:p w:rsidR="00BA14BA" w:rsidRDefault="00BA14BA" w:rsidP="000B44E8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</w:t>
            </w:r>
          </w:p>
          <w:p w:rsidR="00BA14BA" w:rsidRDefault="00BA14BA" w:rsidP="000B44E8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</w:p>
        </w:tc>
        <w:tc>
          <w:tcPr>
            <w:tcW w:w="7916" w:type="dxa"/>
          </w:tcPr>
          <w:p w:rsidR="00BA14BA" w:rsidRDefault="00BA14BA" w:rsidP="000B44E8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</w:t>
            </w:r>
          </w:p>
          <w:p w:rsidR="00BA14BA" w:rsidRDefault="00BA14BA" w:rsidP="000B44E8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</w:t>
            </w:r>
          </w:p>
          <w:p w:rsidR="00BA14BA" w:rsidRDefault="00BA14BA" w:rsidP="000B44E8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</w:t>
            </w:r>
          </w:p>
          <w:p w:rsidR="00BA14BA" w:rsidRDefault="00BA14BA" w:rsidP="000B44E8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</w:t>
            </w:r>
          </w:p>
          <w:p w:rsidR="00BA14BA" w:rsidRDefault="00BA14BA" w:rsidP="000B44E8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</w:t>
            </w:r>
          </w:p>
          <w:p w:rsidR="00BA14BA" w:rsidRDefault="00BA14BA" w:rsidP="000B44E8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</w:t>
            </w:r>
          </w:p>
          <w:p w:rsidR="00BA14BA" w:rsidRDefault="00BA14BA" w:rsidP="000B44E8">
            <w:pPr>
              <w:tabs>
                <w:tab w:val="right" w:pos="992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</w:t>
            </w:r>
          </w:p>
        </w:tc>
      </w:tr>
    </w:tbl>
    <w:p w:rsidR="00BA14BA" w:rsidRDefault="00BA14BA" w:rsidP="00F712C5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BA14BA" w:rsidRDefault="00BA14BA" w:rsidP="00F712C5">
      <w:pPr>
        <w:shd w:val="clear" w:color="auto" w:fill="FFFFFF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В соответствии с п. 3.2 настоящего Договора сумму задатка прошу вернуть по указанным реквизитам.</w:t>
      </w:r>
    </w:p>
    <w:p w:rsidR="00BA14BA" w:rsidRDefault="00BA14BA" w:rsidP="00F712C5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BA14BA" w:rsidRDefault="00BA14BA" w:rsidP="00F712C5">
      <w:pPr>
        <w:shd w:val="clear" w:color="auto" w:fill="FFFFFF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___________________/ _____________________________/</w:t>
      </w:r>
    </w:p>
    <w:p w:rsidR="00BA14BA" w:rsidRDefault="00BA14BA" w:rsidP="00F712C5">
      <w:pPr>
        <w:shd w:val="clear" w:color="auto" w:fill="FFFFFF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A14BA" w:rsidRDefault="00BA14BA" w:rsidP="00F712C5">
      <w:pPr>
        <w:shd w:val="clear" w:color="auto" w:fill="FFFFFF"/>
        <w:jc w:val="center"/>
        <w:rPr>
          <w:bCs/>
          <w:color w:val="000000"/>
          <w:sz w:val="22"/>
          <w:szCs w:val="22"/>
        </w:rPr>
      </w:pPr>
    </w:p>
    <w:p w:rsidR="00BA14BA" w:rsidRDefault="00BA14BA" w:rsidP="00F712C5">
      <w:pPr>
        <w:shd w:val="clear" w:color="auto" w:fill="FFFFFF"/>
        <w:jc w:val="center"/>
        <w:rPr>
          <w:bCs/>
          <w:color w:val="000000"/>
          <w:sz w:val="22"/>
          <w:szCs w:val="22"/>
        </w:rPr>
      </w:pPr>
    </w:p>
    <w:p w:rsidR="00BA14BA" w:rsidRDefault="00BA14BA" w:rsidP="00F712C5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z w:val="22"/>
          <w:szCs w:val="22"/>
        </w:rPr>
        <w:t>Организатор торгов</w:t>
      </w:r>
    </w:p>
    <w:p w:rsidR="00BA14BA" w:rsidRDefault="00BA14BA" w:rsidP="00F712C5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Финансовый управляющий </w:t>
      </w:r>
    </w:p>
    <w:p w:rsidR="00BA14BA" w:rsidRDefault="00BA14BA" w:rsidP="00F712C5">
      <w:pPr>
        <w:shd w:val="clear" w:color="auto" w:fill="FFFFFF"/>
        <w:rPr>
          <w:sz w:val="22"/>
          <w:szCs w:val="22"/>
        </w:rPr>
      </w:pPr>
      <w:r>
        <w:rPr>
          <w:rStyle w:val="text"/>
          <w:b/>
          <w:bCs/>
        </w:rPr>
        <w:t>Авдошина В.Ю.</w:t>
      </w:r>
      <w:r>
        <w:rPr>
          <w:bCs/>
          <w:color w:val="000000"/>
          <w:spacing w:val="-2"/>
          <w:sz w:val="22"/>
          <w:szCs w:val="22"/>
        </w:rPr>
        <w:tab/>
      </w:r>
      <w:r>
        <w:rPr>
          <w:bCs/>
          <w:color w:val="000000"/>
          <w:spacing w:val="-2"/>
          <w:sz w:val="22"/>
          <w:szCs w:val="22"/>
        </w:rPr>
        <w:tab/>
        <w:t xml:space="preserve">                                                         ___________________/ Кузнецов М.В./</w:t>
      </w:r>
    </w:p>
    <w:p w:rsidR="00BA14BA" w:rsidRDefault="00BA14BA" w:rsidP="00F712C5">
      <w:pPr>
        <w:rPr>
          <w:sz w:val="22"/>
          <w:szCs w:val="22"/>
        </w:rPr>
      </w:pPr>
    </w:p>
    <w:p w:rsidR="00BA14BA" w:rsidRDefault="00BA14BA" w:rsidP="00F712C5"/>
    <w:p w:rsidR="00BA14BA" w:rsidRDefault="00BA14BA" w:rsidP="00F712C5"/>
    <w:p w:rsidR="00BA14BA" w:rsidRDefault="00BA14BA"/>
    <w:sectPr w:rsidR="00BA14BA" w:rsidSect="00ED213E">
      <w:footerReference w:type="default" r:id="rId8"/>
      <w:pgSz w:w="11906" w:h="16838"/>
      <w:pgMar w:top="709" w:right="569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4BA" w:rsidRDefault="00BA14BA">
      <w:r>
        <w:separator/>
      </w:r>
    </w:p>
  </w:endnote>
  <w:endnote w:type="continuationSeparator" w:id="0">
    <w:p w:rsidR="00BA14BA" w:rsidRDefault="00BA1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BA" w:rsidRDefault="00BA14BA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1.8pt;margin-top:.05pt;width:5pt;height:11.5pt;z-index:251660288;mso-wrap-distance-left:0;mso-wrap-distance-right:0;mso-position-horizontal-relative:page" stroked="f">
          <v:fill opacity="0" color2="black"/>
          <v:textbox inset="0,0,0,0">
            <w:txbxContent>
              <w:p w:rsidR="00BA14BA" w:rsidRDefault="00BA14BA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4BA" w:rsidRDefault="00BA14BA">
      <w:r>
        <w:separator/>
      </w:r>
    </w:p>
  </w:footnote>
  <w:footnote w:type="continuationSeparator" w:id="0">
    <w:p w:rsidR="00BA14BA" w:rsidRDefault="00BA1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1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3.3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4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3.1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3.2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2C5"/>
    <w:rsid w:val="000B44E8"/>
    <w:rsid w:val="000E5B8D"/>
    <w:rsid w:val="001718EC"/>
    <w:rsid w:val="002743EC"/>
    <w:rsid w:val="002956A9"/>
    <w:rsid w:val="003E5E90"/>
    <w:rsid w:val="00597296"/>
    <w:rsid w:val="005C7B43"/>
    <w:rsid w:val="007308DF"/>
    <w:rsid w:val="00943005"/>
    <w:rsid w:val="00B102AF"/>
    <w:rsid w:val="00B75E36"/>
    <w:rsid w:val="00BA14BA"/>
    <w:rsid w:val="00BD3480"/>
    <w:rsid w:val="00C12267"/>
    <w:rsid w:val="00ED213E"/>
    <w:rsid w:val="00F712C5"/>
    <w:rsid w:val="00FA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C5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2">
    <w:name w:val="heading 2"/>
    <w:basedOn w:val="Normal"/>
    <w:link w:val="Heading2Char"/>
    <w:uiPriority w:val="99"/>
    <w:qFormat/>
    <w:rsid w:val="00F712C5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712C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PageNumber">
    <w:name w:val="page number"/>
    <w:basedOn w:val="DefaultParagraphFont"/>
    <w:uiPriority w:val="99"/>
    <w:rsid w:val="00F712C5"/>
    <w:rPr>
      <w:rFonts w:cs="Times New Roman"/>
    </w:rPr>
  </w:style>
  <w:style w:type="character" w:customStyle="1" w:styleId="text">
    <w:name w:val="text"/>
    <w:basedOn w:val="DefaultParagraphFont"/>
    <w:uiPriority w:val="99"/>
    <w:rsid w:val="00F712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12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2C5"/>
    <w:rPr>
      <w:rFonts w:ascii="Times New Roman" w:hAnsi="Times New Roman" w:cs="Times New Roman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semiHidden/>
    <w:rsid w:val="00F712C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mmersant.ru/daily/807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698</Words>
  <Characters>3979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Кузнецов</dc:creator>
  <cp:keywords/>
  <dc:description/>
  <cp:lastModifiedBy>Таня</cp:lastModifiedBy>
  <cp:revision>3</cp:revision>
  <dcterms:created xsi:type="dcterms:W3CDTF">2015-06-15T08:30:00Z</dcterms:created>
  <dcterms:modified xsi:type="dcterms:W3CDTF">2017-02-03T10:30:00Z</dcterms:modified>
</cp:coreProperties>
</file>