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B018F4" w:rsidRDefault="00800FEB" w:rsidP="00B018F4">
      <w:pPr>
        <w:pStyle w:val="a3"/>
        <w:ind w:left="-426" w:firstLine="426"/>
      </w:pPr>
      <w:r>
        <w:rPr>
          <w:b/>
          <w:bCs/>
          <w:szCs w:val="24"/>
        </w:rPr>
        <w:t>Граждан</w:t>
      </w:r>
      <w:r w:rsidR="00C34C58">
        <w:rPr>
          <w:b/>
          <w:bCs/>
          <w:szCs w:val="24"/>
        </w:rPr>
        <w:t>ка</w:t>
      </w:r>
      <w:r>
        <w:rPr>
          <w:b/>
          <w:bCs/>
          <w:szCs w:val="24"/>
        </w:rPr>
        <w:t xml:space="preserve"> </w:t>
      </w:r>
      <w:r w:rsidR="00C34C58">
        <w:rPr>
          <w:b/>
          <w:bCs/>
          <w:szCs w:val="24"/>
        </w:rPr>
        <w:t>Комелькова Светлана Васильевна</w:t>
      </w:r>
      <w:r w:rsidR="00460CDF">
        <w:rPr>
          <w:szCs w:val="24"/>
        </w:rPr>
        <w:t>, именуем</w:t>
      </w:r>
      <w:r w:rsidR="00C34C58">
        <w:rPr>
          <w:szCs w:val="24"/>
        </w:rPr>
        <w:t>ая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>
        <w:t xml:space="preserve">решения Арбитражного суда Свердловской области от </w:t>
      </w:r>
      <w:r w:rsidR="00C34C58">
        <w:t xml:space="preserve">24 августа 2016 г. </w:t>
      </w:r>
      <w:r>
        <w:t>(рез</w:t>
      </w:r>
      <w:r w:rsidR="00C34C58">
        <w:t>олютивная часть объявлена 23.08.2016 г.</w:t>
      </w:r>
      <w:r>
        <w:t>) по делу № А60-</w:t>
      </w:r>
      <w:r w:rsidR="00C34C58">
        <w:t>32585/2016</w:t>
      </w:r>
      <w:r>
        <w:t>,</w:t>
      </w:r>
      <w:r w:rsidR="00B018F4" w:rsidRPr="00B018F4">
        <w:t xml:space="preserve"> </w:t>
      </w:r>
      <w:bookmarkStart w:id="0" w:name="_GoBack"/>
      <w:r w:rsidR="00B018F4" w:rsidRPr="00B018F4">
        <w:rPr>
          <w:szCs w:val="24"/>
        </w:rPr>
        <w:t>определения Арбитражного суда Свердловской области от 29 января 2017 (резолютивная часть объявлена 24.01.2017 г.) по делу № А60-32585/2016</w:t>
      </w:r>
      <w:r w:rsidR="00B018F4">
        <w:t>,</w:t>
      </w:r>
      <w:bookmarkEnd w:id="0"/>
      <w:r w:rsidR="00B018F4">
        <w:t xml:space="preserve"> </w:t>
      </w:r>
      <w:r>
        <w:t xml:space="preserve">с одной стороны, и ____________________________, в лице _________________, </w:t>
      </w:r>
      <w:proofErr w:type="gramStart"/>
      <w:r>
        <w:t>именуемое</w:t>
      </w:r>
      <w:proofErr w:type="gramEnd"/>
      <w:r>
        <w:t xml:space="preserve"> в дальнейшем </w:t>
      </w:r>
      <w:r w:rsidRPr="00800FEB">
        <w:rPr>
          <w:b/>
        </w:rPr>
        <w:t>Покупатель</w:t>
      </w:r>
      <w:r>
        <w:t>, с другой стороны (вместе Стороны)</w:t>
      </w:r>
      <w:r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В соответствии с договор</w:t>
      </w:r>
      <w:r w:rsidR="00265F81">
        <w:rPr>
          <w:sz w:val="24"/>
          <w:szCs w:val="24"/>
        </w:rPr>
        <w:t xml:space="preserve">ом Продавец обязуется передать </w:t>
      </w:r>
      <w:r w:rsidRPr="00800FEB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800FEB">
        <w:rPr>
          <w:sz w:val="24"/>
          <w:szCs w:val="24"/>
        </w:rPr>
        <w:t xml:space="preserve">имущество, </w:t>
      </w:r>
      <w:r w:rsidRPr="00800FEB">
        <w:rPr>
          <w:sz w:val="24"/>
          <w:szCs w:val="24"/>
        </w:rPr>
        <w:t xml:space="preserve">наименование, и стоимость которого </w:t>
      </w:r>
      <w:proofErr w:type="gramStart"/>
      <w:r w:rsidRPr="00800FEB">
        <w:rPr>
          <w:sz w:val="24"/>
          <w:szCs w:val="24"/>
        </w:rPr>
        <w:t>указаны</w:t>
      </w:r>
      <w:proofErr w:type="gramEnd"/>
      <w:r w:rsidRPr="00800FEB">
        <w:rPr>
          <w:sz w:val="24"/>
          <w:szCs w:val="24"/>
        </w:rPr>
        <w:t xml:space="preserve"> в приложении № 1 к настоящему договору. Имущество расположено по адресу: </w:t>
      </w:r>
      <w:r w:rsidR="00C34C58">
        <w:rPr>
          <w:iCs/>
          <w:sz w:val="24"/>
          <w:szCs w:val="24"/>
        </w:rPr>
        <w:t>____________________________________________________________.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>
        <w:rPr>
          <w:color w:val="000000"/>
          <w:sz w:val="24"/>
          <w:szCs w:val="24"/>
        </w:rPr>
        <w:t>ПАО «Сбербанк России»</w:t>
      </w:r>
      <w:r w:rsidRPr="00E956F9">
        <w:rPr>
          <w:color w:val="000000"/>
          <w:sz w:val="24"/>
          <w:szCs w:val="24"/>
        </w:rPr>
        <w:t>;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>
        <w:rPr>
          <w:bCs/>
          <w:sz w:val="24"/>
          <w:szCs w:val="24"/>
        </w:rPr>
        <w:t>граждан</w:t>
      </w:r>
      <w:r w:rsidR="00C34C58">
        <w:rPr>
          <w:bCs/>
          <w:sz w:val="24"/>
          <w:szCs w:val="24"/>
        </w:rPr>
        <w:t>ки</w:t>
      </w:r>
      <w:r w:rsidR="00800FEB">
        <w:rPr>
          <w:bCs/>
          <w:sz w:val="24"/>
          <w:szCs w:val="24"/>
        </w:rPr>
        <w:t xml:space="preserve"> </w:t>
      </w:r>
      <w:r w:rsidR="00C34C58">
        <w:rPr>
          <w:bCs/>
          <w:sz w:val="24"/>
          <w:szCs w:val="24"/>
        </w:rPr>
        <w:t xml:space="preserve">Комельковой Светланы Васильевны </w:t>
      </w:r>
      <w:r w:rsidRPr="00460CDF">
        <w:rPr>
          <w:sz w:val="24"/>
          <w:szCs w:val="24"/>
        </w:rPr>
        <w:t xml:space="preserve">для целей реализации имущества банкрота </w:t>
      </w:r>
      <w:r w:rsidR="00800FEB">
        <w:rPr>
          <w:bCs/>
          <w:sz w:val="24"/>
          <w:szCs w:val="24"/>
        </w:rPr>
        <w:t>граждан</w:t>
      </w:r>
      <w:r w:rsidR="00C34C58">
        <w:rPr>
          <w:bCs/>
          <w:sz w:val="24"/>
          <w:szCs w:val="24"/>
        </w:rPr>
        <w:t>ки</w:t>
      </w:r>
      <w:r w:rsidR="00800FEB">
        <w:rPr>
          <w:bCs/>
          <w:sz w:val="24"/>
          <w:szCs w:val="24"/>
        </w:rPr>
        <w:t xml:space="preserve"> </w:t>
      </w:r>
      <w:r w:rsidR="00C34C58">
        <w:rPr>
          <w:bCs/>
          <w:sz w:val="24"/>
          <w:szCs w:val="24"/>
        </w:rPr>
        <w:t>Комельковой Светланы Васильевны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Продавец обязан п</w:t>
      </w:r>
      <w:r w:rsidR="00265F81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F45F1F" w:rsidRPr="00F45F1F">
        <w:rPr>
          <w:sz w:val="24"/>
          <w:szCs w:val="24"/>
        </w:rPr>
        <w:t>в течение десяти</w:t>
      </w:r>
      <w:r w:rsidRPr="00F45F1F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846BE" w:rsidRDefault="00373806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3.5. Переход права собственности на недвижимое имущество по договору купли-продажи к Покупателю подлежит государственной регистрации.</w:t>
      </w:r>
      <w:r w:rsidR="001C5D1D">
        <w:rPr>
          <w:sz w:val="23"/>
          <w:szCs w:val="23"/>
        </w:rPr>
        <w:t xml:space="preserve"> </w:t>
      </w:r>
    </w:p>
    <w:p w:rsidR="00373806" w:rsidRDefault="00373806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</w:p>
    <w:p w:rsidR="00373806" w:rsidRDefault="00373806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4"/>
          <w:szCs w:val="24"/>
        </w:rPr>
      </w:pP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C34C58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Комелькова Светлана Васильевна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C34C58">
              <w:t>13.12.1974 г.</w:t>
            </w:r>
          </w:p>
          <w:p w:rsidR="00C34C58" w:rsidRDefault="00C34C58" w:rsidP="00800FEB">
            <w:pPr>
              <w:jc w:val="both"/>
            </w:pPr>
            <w:r>
              <w:t>Адрес регистрации: 624351, Свердловская область, г. Качканар, ул. Свердлова, д. 13, кв.5</w:t>
            </w:r>
          </w:p>
          <w:p w:rsidR="00C34C58" w:rsidRDefault="00C34C58" w:rsidP="00800FEB">
            <w:pPr>
              <w:jc w:val="both"/>
            </w:pPr>
            <w:r>
              <w:t>ИНН 661507000710, СНИЛС 028-268-243-62</w:t>
            </w:r>
          </w:p>
          <w:p w:rsidR="00C34C58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C34C58">
              <w:t>40817810916543332101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№7003/0468 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1C5D1D">
            <w:pPr>
              <w:jc w:val="both"/>
              <w:rPr>
                <w:sz w:val="24"/>
                <w:szCs w:val="24"/>
              </w:rPr>
            </w:pPr>
            <w:r>
              <w:t xml:space="preserve">кор/с 30101810500000000674, БИК 046577674 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B43B1"/>
    <w:rsid w:val="000D52B1"/>
    <w:rsid w:val="001C5D1D"/>
    <w:rsid w:val="00265F81"/>
    <w:rsid w:val="00373806"/>
    <w:rsid w:val="00460CDF"/>
    <w:rsid w:val="004846BE"/>
    <w:rsid w:val="00800FEB"/>
    <w:rsid w:val="00AB2B74"/>
    <w:rsid w:val="00B018F4"/>
    <w:rsid w:val="00B26D91"/>
    <w:rsid w:val="00BA1506"/>
    <w:rsid w:val="00C34C58"/>
    <w:rsid w:val="00F45F1F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7sIm8N3OsS9E6Y13goIj3ozDshpaG/y6lEkcJ9PR+Hc=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mvjMyhCjKKLoF43ZWV9ZoUSRT8HRwP7Mi7VlwexB7uo=</DigestValue>
    </Reference>
  </SignedInfo>
  <SignatureValue>KP+5FPhT3m+S0bge9HKY1ji7so7qPYAIor9hbIz5NOIq4Ewu2mZ1omSR41rrsK2f
RxhTk9Yjh1OjSCaPIUMUwQ==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W9RswXbPfdhfvhzCZ0LdVRPxlWk=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Hh3E16r0erF1SuFfb2QHqQw/evo=</DigestValue>
      </Reference>
      <Reference URI="/word/styles.xml?ContentType=application/vnd.openxmlformats-officedocument.wordprocessingml.styles+xml">
        <DigestMethod Algorithm="http://www.w3.org/2000/09/xmldsig#sha1"/>
        <DigestValue>1O9qMdVY575aJFpF+JAnjp7J/DM=</DigestValue>
      </Reference>
      <Reference URI="/word/stylesWithEffects.xml?ContentType=application/vnd.ms-word.stylesWithEffects+xml">
        <DigestMethod Algorithm="http://www.w3.org/2000/09/xmldsig#sha1"/>
        <DigestValue>PN20TM1/NHO2qxPPG1v7tafqok8=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OwEasdSVjGibOYCJON2GdifaCNQ=</DigestValue>
      </Reference>
    </Manifest>
    <SignatureProperties>
      <SignatureProperty Id="idSignatureTime" Target="#idPackageSignature">
        <mdssi:SignatureTime>
          <mdssi:Format>YYYY-MM-DDThh:mm:ssTZD</mdssi:Format>
          <mdssi:Value>2017-03-13T16:12:25Z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2017-03-13T16:12:25Z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FDFB-56FA-4538-943C-4188EBCF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14</cp:revision>
  <cp:lastPrinted>2017-01-11T06:31:00Z</cp:lastPrinted>
  <dcterms:created xsi:type="dcterms:W3CDTF">2014-01-15T09:38:00Z</dcterms:created>
  <dcterms:modified xsi:type="dcterms:W3CDTF">2017-03-13T12:40:00Z</dcterms:modified>
</cp:coreProperties>
</file>