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026C3">
        <w:rPr>
          <w:sz w:val="28"/>
          <w:szCs w:val="28"/>
        </w:rPr>
        <w:t>59170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026C3">
        <w:rPr>
          <w:rFonts w:ascii="Times New Roman" w:hAnsi="Times New Roman" w:cs="Times New Roman"/>
          <w:sz w:val="28"/>
          <w:szCs w:val="28"/>
        </w:rPr>
        <w:t>09.10.2017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3026C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«Риэлторский центр «Строй-Град»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3026C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Г.Липецк, ул.Папина, д.2в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1024840828980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4824022088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</w:p>
          <w:p w:rsidR="00D342DA" w:rsidRPr="00E600A4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026C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А36-6470/2016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Определение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11.05.2017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участок. Категория земель: земли сельскохозяйственного назначения-для сельскохозяйственного использования (КСХП «Заветы Ильича»). Площадь: 227500 кв. м. Адрес (местоположение): Местоположение: установлено относительно ориентира, расположенного за пределами участка. Ориентир деревня. Участок находится примерно в 2300 от ориентира по направлению юго-запад. Почтовый адрес ориентира: Россия, Липецкая область, Липецкий район, с/п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Частодубравский сельсовет, д. Ясная поляна  Кадастровый номер: 48:13:1550201:336;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А\м КIA Spectra  (FB 2273), год выпуска 2007, Двигатель: XWKFB22737003148, Кузов: S6D126857, Мощность двигателя, л. с.: 102,  г/н Е 466 ТО/48;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А\м Хендэ Accent, год выпуска 2006, (VIN): X7MCF41GP6M084996,  Мощность двигателя, л.с (кВт): 102 л.с. (75 кВт), г/н Е 973 АН48;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ПАЗ-32053 автобус, год выпуска 2010,  Двигатель: X1М3205С0А0000483, Кузов: 91009438,  Мощность двигателя, л. с.:  124, г/н Н 847 ВМ/48 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ПАЗ-32054 автобус, год выпуска 2009,  (VIN): X1M3205H090004962,  Мощность двигателя, л.с (кВт): 124 л.с. Рабочий объем двигателя, куб. см.: 4670, г/н К 006 РС/48 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Бурильная машина;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Бытовой вагончик;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Полуприцеп МАЗ-938660, год выпуска 2007,  (VIN): YЗМ93866070007457, г/н АЕ 0404/48 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Полуприцеп НЕФАЗ 9334-010, год выпуска 2005,  (VIN): X1F933400 5 0005207, г/н АС 7936 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Захват для кирпича;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Захват для кирпича;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Земельный участок площадью 195 кв.м., предоставленный из земель населенных пунктов для пункта по приему стеклотары во дворе магазина №98. Адрес (местоположение): г. Липецк, ул. Терешковой, строение 2А  Кадастровый номер: 48:20:012403:19;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Камаз 55111  бетоносмеситель, год выпуска 1996, (VIN): XТС551110Т1088418, г/н С 015 ОМ 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14: МАЗ-642205 грузовой тягач,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 выпуска 2007, (VIN): YЗМ64220570002317, Е458 ОТ48 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МАЗ-6516А8-321 самосвал, год выпуска 2010, Двигатель: УЗМ6516А8А0000079, Кузов: А0395254 Мощность двигателя, л. с.:  397, Н 713 ВК/48 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МАЗ-6516А8-321 самосвал, год выпуска 2010,  Двигатель: УЗМ6516А8А0000083,Кузов: А0396426 Мощность двигателя, л. с.:  397, Н 813 ВК/48 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МЗКТ-65151 самосвал, год выпуска 2007,  Двигатель: УЗК65151070200640, Кузов: 70018716 Мощность двигателя, л. с.:  400,  Е119 ОЕ48 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МЗКТ-65151 самосвал, год выпуска 2007,  (VIN): YЗК65151070200639, Е893 МС48 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Штукатурная станция;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Земельный участок. Категория земель: земли населенных пунктов для жилищного строительства. Площадь: 1869 кв.м. Кадастровый номер: 48:13:1550201:90Почтовый адрес ориентира: Россия, Липецкая область, Липецкий район, с/п Частодубравский сельсовет, д. Ясная Поляна;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Земельный участок. Категория земель: земли населенных пунктов для жилищного строительства. Площадь: 2780 кв.м. Кадастровый номер: 48:13:1550201:315.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22: Земельный участок. Категория земель: земли населенных пунктов для жилищного строительства. Площадь: 12865 кв.м. Кадастровый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номер: 48:13:1550201:317.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Земельный участок. Категория земель: земли населенных пунктов для жилищного строительства. Площадь: 2537 кв.м. Кадастровый номер: 48:13:1550201:320.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Земельный участок. Категория земель: земли населенных пунктов для жилищного строительства. Площадь: 4917 кв.м. Кадастровый номер: 48:13:1550201:316.Местоположение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Земельный участок. Категория земель: земли населенных пунктов для жилищного строительства. Площадь: 2993 кв.м. Адрес (местоположение):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Поляна,ул. Дубовицкая, участок 172  Кадастровый номер: 48:13:1550201:304;</w:t>
            </w:r>
          </w:p>
          <w:p w:rsidR="00D342DA" w:rsidRPr="001D2D62" w:rsidRDefault="003026C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26: Земельный участок.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Категория земель: земли населенных пунктов для жилищного строительства. Площадь: 2120 кв.м. Адрес (местоположение):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Поляна,ул. Дубовицкая, участок 180 Кадастровый номер: 48:13:1550201:312.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026C3">
              <w:rPr>
                <w:sz w:val="28"/>
                <w:szCs w:val="28"/>
              </w:rPr>
              <w:t>28.08.2017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026C3">
              <w:rPr>
                <w:sz w:val="28"/>
                <w:szCs w:val="28"/>
              </w:rPr>
              <w:t>02.10.2017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026C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www.bankruptcy.lot-online.ru/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</w:t>
            </w:r>
            <w:r>
              <w:rPr>
                <w:bCs/>
                <w:sz w:val="28"/>
                <w:szCs w:val="28"/>
              </w:rPr>
              <w:lastRenderedPageBreak/>
              <w:t>правовую форму, место нахождения, почтовый адрес заявителя  юр.лица; фамилию, имя, отчество, паспортные данные, сведения о месте жительства заявителя  физ.лица; номер контактного телефона, адрес эл.почты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кредиторам,внешнему управляющему, сведения об участии в капитале заявителя внешнего управляющего, саморегулируемой организации арбитражных управляющих, членом которой является внешний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026C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407 680.00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42 598.00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46 203.80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65 075.20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61 503.60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675.60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750.00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54 469.40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61 443.80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460.00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460.00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47 814.00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53 359.60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121 284.80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297 606.80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297 606.80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152 403.60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152 403.60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2 450.00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78 124.20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116 204.00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434 837.00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106 046.60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186 846.00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125 107.40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88 616.00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Обязательным условием участия в торгах является заключение договора о задатке. Заявитель представляет оператору электронной площадки в электронной форме, подписанный электронной подписью заявителя договор о задатке.Перечисление задатка осуществляется в период приема заявок. Задаток считается внесенным по факту поступления денежных средств на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3026C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ООО «Риэлторский Центр «Строй Град», ИНН 4824022088, КПП 482401001, р/с 40702810600010001904 в ПАО «Липецккомбанк», БИК 044206704, к/с 30101810700000000704, назначение платежа: перечисление задатка на участие в торгах по продаже имущества ООО «Риэлторский Центр «Строй-Град» лот №__.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2 038 400.00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212 990.00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231 019.00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325 376.00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307 518.00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3 378.00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3 750.00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272 347.00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9: 307 219.00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10: 2 300.00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11: 2 300.00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12: 239 070.00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266 798.00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14: 606 424.00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15: 1 488 034.00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16: 1 488 034.00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17: 762 018.00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18: 762 018.00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19: 12 250.00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20: 390 621.00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21: 581 020.00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22: 2 174 185.00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23: 530 233.00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24: 934 230.00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25: 625 537.00 руб.</w:t>
            </w:r>
          </w:p>
          <w:p w:rsidR="003026C3" w:rsidRDefault="003026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26: 443 080.00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101 920.00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115.00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115.00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11 953.50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13 339.90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30 321.20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74 401.70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74 401.70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38 100.90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38 100.90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612.50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10 649.50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19 531.05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29 051.00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108 709.25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26 511.65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46 711.50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31 276.85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22 154.00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11 550.95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16 268.80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15 375.90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168.90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187.50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13 617.35 руб.</w:t>
            </w:r>
          </w:p>
          <w:p w:rsidR="003026C3" w:rsidRDefault="003026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15 360.95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3026C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открытых торгов признается участник, предложивший 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внешним управляющим с </w:t>
            </w:r>
            <w:r>
              <w:rPr>
                <w:color w:val="auto"/>
                <w:sz w:val="28"/>
                <w:szCs w:val="28"/>
              </w:rPr>
              <w:lastRenderedPageBreak/>
              <w:t>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026C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«РАД».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026C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внешний управляющий направляет победителю торгов  предложение заключить договор купли-продажи с приложением проекта данного договора.В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управляющего,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3026C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«Риэлторский Центр «Строй-Град», ИНН 4824022088, КПП 482401001, р/с 40702810200010001896 в ПАО «Липецккомбанк»,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3026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026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026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3026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026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026C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</w:t>
            </w:r>
            <w:r w:rsidRPr="001D2D62">
              <w:rPr>
                <w:sz w:val="28"/>
                <w:szCs w:val="28"/>
              </w:rPr>
              <w:lastRenderedPageBreak/>
              <w:t>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026C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26.08.2017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026C3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41DC9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14184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2017-08-28T05:39:00Z</dcterms:created>
  <dcterms:modified xsi:type="dcterms:W3CDTF">2017-08-28T05:39:00Z</dcterms:modified>
</cp:coreProperties>
</file>