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34" w:rsidRDefault="00027F34" w:rsidP="00027F34">
      <w:pPr>
        <w:spacing w:after="0" w:line="240" w:lineRule="auto"/>
        <w:jc w:val="right"/>
        <w:rPr>
          <w:rFonts w:ascii="Times New Roman" w:eastAsia="Times New Roman" w:hAnsi="Times New Roman"/>
          <w:color w:val="000000"/>
          <w:sz w:val="24"/>
          <w:szCs w:val="24"/>
          <w:lang w:eastAsia="ru-RU"/>
        </w:rPr>
      </w:pPr>
    </w:p>
    <w:p w:rsidR="00027F34" w:rsidRDefault="00027F34" w:rsidP="00027F34">
      <w:pPr>
        <w:spacing w:after="0" w:line="240" w:lineRule="auto"/>
        <w:ind w:right="-57"/>
        <w:jc w:val="right"/>
        <w:rPr>
          <w:rFonts w:ascii="Times New Roman" w:eastAsia="Times New Roman" w:hAnsi="Times New Roman"/>
          <w:b/>
          <w:color w:val="000000"/>
          <w:sz w:val="24"/>
          <w:szCs w:val="24"/>
          <w:lang w:eastAsia="ru-RU"/>
        </w:rPr>
      </w:pPr>
    </w:p>
    <w:p w:rsidR="00027F34" w:rsidRDefault="00027F34" w:rsidP="00027F34">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Форма Договора купли-продажи</w:t>
      </w:r>
    </w:p>
    <w:p w:rsidR="00027F34" w:rsidRDefault="00027F34" w:rsidP="00027F34">
      <w:pPr>
        <w:spacing w:after="0" w:line="240" w:lineRule="auto"/>
        <w:jc w:val="right"/>
        <w:rPr>
          <w:rFonts w:ascii="Times New Roman" w:eastAsia="Times New Roman" w:hAnsi="Times New Roman"/>
          <w:b/>
          <w:bCs/>
          <w:color w:val="000000"/>
          <w:sz w:val="24"/>
          <w:szCs w:val="24"/>
          <w:lang w:eastAsia="ru-RU"/>
        </w:rPr>
      </w:pPr>
    </w:p>
    <w:p w:rsidR="00027F34" w:rsidRDefault="00027F34" w:rsidP="00027F34">
      <w:pPr>
        <w:spacing w:after="0" w:line="240" w:lineRule="auto"/>
        <w:ind w:firstLine="720"/>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ДОГОВОР № ______</w:t>
      </w:r>
    </w:p>
    <w:p w:rsidR="00027F34" w:rsidRDefault="00027F34" w:rsidP="00027F34">
      <w:pPr>
        <w:tabs>
          <w:tab w:val="left" w:pos="1134"/>
        </w:tabs>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купли-продажи недвижимости нежилого назначения</w:t>
      </w:r>
    </w:p>
    <w:p w:rsidR="00027F34" w:rsidRDefault="00027F34" w:rsidP="00027F34">
      <w:pPr>
        <w:tabs>
          <w:tab w:val="left" w:pos="1134"/>
        </w:tabs>
        <w:spacing w:after="0" w:line="240" w:lineRule="auto"/>
        <w:jc w:val="center"/>
        <w:rPr>
          <w:rFonts w:ascii="Times New Roman" w:eastAsia="Times New Roman" w:hAnsi="Times New Roman"/>
          <w:b/>
          <w:bCs/>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_______________                                                          «____»_____________20___года  </w:t>
      </w: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Публичное акционерное общество «Сбербанк России» (ПАО Сбербанк), именуемое в дальнейшем «Продавец», в лице Заместителя управляющего Северным Головным отделением Среднерусского банка ПАО Сбербанк Максимова Михаила Владимировича, действующего на основании Устава ПАО Сбербанк, Положения об отделении и доверенности № 12-10/04 от 22.05.2015 года, с одной стороны, и ________ </w:t>
      </w:r>
      <w:r>
        <w:rPr>
          <w:rFonts w:ascii="Times New Roman" w:eastAsia="Times New Roman" w:hAnsi="Times New Roman"/>
          <w:i/>
          <w:iCs/>
          <w:color w:val="000000"/>
          <w:sz w:val="24"/>
          <w:szCs w:val="24"/>
          <w:lang w:eastAsia="ru-RU"/>
        </w:rPr>
        <w:t xml:space="preserve">(указать полное и сокращённое наименование контрагента) </w:t>
      </w:r>
      <w:r>
        <w:rPr>
          <w:rFonts w:ascii="Times New Roman" w:eastAsia="Times New Roman" w:hAnsi="Times New Roman"/>
          <w:color w:val="000000"/>
          <w:sz w:val="24"/>
          <w:szCs w:val="24"/>
          <w:lang w:eastAsia="ru-RU"/>
        </w:rPr>
        <w:t>_______, именуем__  в дальнейшем </w:t>
      </w:r>
      <w:r>
        <w:rPr>
          <w:rFonts w:ascii="Times New Roman" w:eastAsia="Times New Roman" w:hAnsi="Times New Roman"/>
          <w:b/>
          <w:color w:val="000000"/>
          <w:sz w:val="24"/>
          <w:szCs w:val="24"/>
          <w:lang w:eastAsia="ru-RU"/>
        </w:rPr>
        <w:t>«Покупатель»</w:t>
      </w:r>
      <w:r>
        <w:rPr>
          <w:rFonts w:ascii="Times New Roman" w:eastAsia="Times New Roman" w:hAnsi="Times New Roman"/>
          <w:color w:val="000000"/>
          <w:sz w:val="24"/>
          <w:szCs w:val="24"/>
          <w:lang w:eastAsia="ru-RU"/>
        </w:rPr>
        <w:t xml:space="preserve">, в лице ______________ </w:t>
      </w:r>
      <w:r>
        <w:rPr>
          <w:rFonts w:ascii="Times New Roman" w:eastAsia="Times New Roman" w:hAnsi="Times New Roman"/>
          <w:i/>
          <w:iCs/>
          <w:color w:val="000000"/>
          <w:sz w:val="24"/>
          <w:szCs w:val="24"/>
          <w:lang w:eastAsia="ru-RU"/>
        </w:rPr>
        <w:t>(указать должность, фамилию, имя, отчество представителя)</w:t>
      </w:r>
      <w:r>
        <w:rPr>
          <w:rFonts w:ascii="Times New Roman" w:eastAsia="Times New Roman" w:hAnsi="Times New Roman"/>
          <w:color w:val="000000"/>
          <w:sz w:val="24"/>
          <w:szCs w:val="24"/>
          <w:lang w:eastAsia="ru-RU"/>
        </w:rPr>
        <w:t xml:space="preserve"> _______, действующего на основании _____________________ </w:t>
      </w:r>
      <w:r>
        <w:rPr>
          <w:rFonts w:ascii="Times New Roman" w:eastAsia="Times New Roman" w:hAnsi="Times New Roman"/>
          <w:i/>
          <w:iCs/>
          <w:color w:val="000000"/>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olor w:val="000000"/>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027F34" w:rsidRDefault="00027F34" w:rsidP="00027F34">
      <w:pPr>
        <w:spacing w:after="0" w:line="240" w:lineRule="auto"/>
        <w:jc w:val="both"/>
        <w:rPr>
          <w:rFonts w:ascii="Times New Roman" w:eastAsia="Times New Roman" w:hAnsi="Times New Roman"/>
          <w:b/>
          <w:bCs/>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ПРЕДМЕТ ДОГОВОРА</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numPr>
          <w:ilvl w:val="1"/>
          <w:numId w:val="18"/>
        </w:numPr>
        <w:tabs>
          <w:tab w:val="num" w:pos="0"/>
          <w:tab w:val="num" w:pos="426"/>
        </w:tabs>
        <w:spacing w:after="0" w:line="240" w:lineRule="auto"/>
        <w:ind w:left="567" w:hanging="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Продавец обязуется передать в собственность Покупателя, а Покупатель принять и оплатить следующее недвижимое имущество (далее именуемое «Объект»):</w:t>
      </w:r>
    </w:p>
    <w:p w:rsidR="008A0670" w:rsidRDefault="008A0670" w:rsidP="008A0670">
      <w:pPr>
        <w:spacing w:after="0" w:line="240" w:lineRule="auto"/>
        <w:ind w:right="-57"/>
        <w:jc w:val="both"/>
        <w:rPr>
          <w:rFonts w:ascii="Times New Roman" w:eastAsia="Times New Roman" w:hAnsi="Times New Roman"/>
          <w:sz w:val="24"/>
          <w:szCs w:val="24"/>
          <w:lang w:eastAsia="ru-RU"/>
        </w:rPr>
      </w:pPr>
      <w:r w:rsidRPr="002B2C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здание, назначение: нежилое, к</w:t>
      </w:r>
      <w:r w:rsidRPr="002B2C64">
        <w:rPr>
          <w:rFonts w:ascii="Times New Roman" w:eastAsia="Times New Roman" w:hAnsi="Times New Roman"/>
          <w:sz w:val="24"/>
          <w:szCs w:val="24"/>
          <w:lang w:eastAsia="ru-RU"/>
        </w:rPr>
        <w:t>оличество этажей, в том числе подземных этажей: 4, а также подземных 1</w:t>
      </w:r>
      <w:r>
        <w:rPr>
          <w:rFonts w:ascii="Times New Roman" w:eastAsia="Times New Roman" w:hAnsi="Times New Roman"/>
          <w:sz w:val="24"/>
          <w:szCs w:val="24"/>
          <w:lang w:eastAsia="ru-RU"/>
        </w:rPr>
        <w:t>, общей площадью 2908,3 кв.м, кадастровый</w:t>
      </w:r>
      <w:r w:rsidRPr="00113ABE">
        <w:rPr>
          <w:rFonts w:ascii="Times New Roman" w:eastAsia="Times New Roman" w:hAnsi="Times New Roman"/>
          <w:sz w:val="24"/>
          <w:szCs w:val="24"/>
          <w:lang w:eastAsia="ru-RU"/>
        </w:rPr>
        <w:t xml:space="preserve"> номер </w:t>
      </w:r>
      <w:r w:rsidR="00FE35FE" w:rsidRPr="002B2C64">
        <w:rPr>
          <w:rFonts w:ascii="Times New Roman" w:eastAsia="Times New Roman" w:hAnsi="Times New Roman"/>
          <w:sz w:val="24"/>
          <w:szCs w:val="24"/>
          <w:lang w:eastAsia="ru-RU"/>
        </w:rPr>
        <w:t>50:0</w:t>
      </w:r>
      <w:r w:rsidR="00FE35FE">
        <w:rPr>
          <w:rFonts w:ascii="Times New Roman" w:eastAsia="Times New Roman" w:hAnsi="Times New Roman"/>
          <w:sz w:val="24"/>
          <w:szCs w:val="24"/>
          <w:lang w:eastAsia="ru-RU"/>
        </w:rPr>
        <w:t>3</w:t>
      </w:r>
      <w:r w:rsidR="00FE35FE" w:rsidRPr="002B2C64">
        <w:rPr>
          <w:rFonts w:ascii="Times New Roman" w:eastAsia="Times New Roman" w:hAnsi="Times New Roman"/>
          <w:sz w:val="24"/>
          <w:szCs w:val="24"/>
          <w:lang w:eastAsia="ru-RU"/>
        </w:rPr>
        <w:t>:</w:t>
      </w:r>
      <w:r w:rsidR="00FE35FE">
        <w:rPr>
          <w:rFonts w:ascii="Times New Roman" w:eastAsia="Times New Roman" w:hAnsi="Times New Roman"/>
          <w:sz w:val="24"/>
          <w:szCs w:val="24"/>
          <w:lang w:eastAsia="ru-RU"/>
        </w:rPr>
        <w:t>0010311</w:t>
      </w:r>
      <w:r w:rsidR="00FE35FE" w:rsidRPr="002B2C64">
        <w:rPr>
          <w:rFonts w:ascii="Times New Roman" w:eastAsia="Times New Roman" w:hAnsi="Times New Roman"/>
          <w:sz w:val="24"/>
          <w:szCs w:val="24"/>
          <w:lang w:eastAsia="ru-RU"/>
        </w:rPr>
        <w:t>:</w:t>
      </w:r>
      <w:r w:rsidR="00FE35FE">
        <w:rPr>
          <w:rFonts w:ascii="Times New Roman" w:eastAsia="Times New Roman" w:hAnsi="Times New Roman"/>
          <w:sz w:val="24"/>
          <w:szCs w:val="24"/>
          <w:lang w:eastAsia="ru-RU"/>
        </w:rPr>
        <w:t>51</w:t>
      </w:r>
      <w:r w:rsidRPr="002B2C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расположенное по адресу: </w:t>
      </w:r>
      <w:r w:rsidRPr="002B2C64">
        <w:rPr>
          <w:rFonts w:ascii="Times New Roman" w:eastAsia="Times New Roman" w:hAnsi="Times New Roman"/>
          <w:sz w:val="24"/>
          <w:szCs w:val="24"/>
          <w:lang w:eastAsia="ru-RU"/>
        </w:rPr>
        <w:t>Московская область, Клинский р-н, г</w:t>
      </w:r>
      <w:r>
        <w:rPr>
          <w:rFonts w:ascii="Times New Roman" w:eastAsia="Times New Roman" w:hAnsi="Times New Roman"/>
          <w:sz w:val="24"/>
          <w:szCs w:val="24"/>
          <w:lang w:eastAsia="ru-RU"/>
        </w:rPr>
        <w:t>.</w:t>
      </w:r>
      <w:r w:rsidRPr="002B2C64">
        <w:rPr>
          <w:rFonts w:ascii="Times New Roman" w:eastAsia="Times New Roman" w:hAnsi="Times New Roman"/>
          <w:sz w:val="24"/>
          <w:szCs w:val="24"/>
          <w:lang w:eastAsia="ru-RU"/>
        </w:rPr>
        <w:t xml:space="preserve"> Клин, ул</w:t>
      </w:r>
      <w:r>
        <w:rPr>
          <w:rFonts w:ascii="Times New Roman" w:eastAsia="Times New Roman" w:hAnsi="Times New Roman"/>
          <w:sz w:val="24"/>
          <w:szCs w:val="24"/>
          <w:lang w:eastAsia="ru-RU"/>
        </w:rPr>
        <w:t>.</w:t>
      </w:r>
      <w:r w:rsidRPr="002B2C64">
        <w:rPr>
          <w:rFonts w:ascii="Times New Roman" w:eastAsia="Times New Roman" w:hAnsi="Times New Roman"/>
          <w:sz w:val="24"/>
          <w:szCs w:val="24"/>
          <w:lang w:eastAsia="ru-RU"/>
        </w:rPr>
        <w:t xml:space="preserve"> Левонабережная, д 1</w:t>
      </w:r>
      <w:r>
        <w:rPr>
          <w:rFonts w:ascii="Times New Roman" w:eastAsia="Times New Roman" w:hAnsi="Times New Roman"/>
          <w:sz w:val="24"/>
          <w:szCs w:val="24"/>
          <w:lang w:eastAsia="ru-RU"/>
        </w:rPr>
        <w:t xml:space="preserve">. </w:t>
      </w:r>
    </w:p>
    <w:p w:rsidR="008A0670" w:rsidRPr="004A5807" w:rsidRDefault="008A0670" w:rsidP="008A0670">
      <w:pPr>
        <w:spacing w:after="0" w:line="240" w:lineRule="auto"/>
        <w:ind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3ABE">
        <w:rPr>
          <w:rFonts w:ascii="Times New Roman" w:eastAsia="Times New Roman" w:hAnsi="Times New Roman"/>
          <w:sz w:val="24"/>
          <w:szCs w:val="24"/>
          <w:lang w:eastAsia="ru-RU"/>
        </w:rPr>
        <w:t xml:space="preserve">земельный участок, </w:t>
      </w:r>
      <w:r>
        <w:rPr>
          <w:rFonts w:ascii="Times New Roman" w:eastAsia="Times New Roman" w:hAnsi="Times New Roman"/>
          <w:sz w:val="24"/>
          <w:szCs w:val="24"/>
          <w:lang w:eastAsia="ru-RU"/>
        </w:rPr>
        <w:t>общей площадью 4100</w:t>
      </w:r>
      <w:r w:rsidRPr="00113ABE">
        <w:rPr>
          <w:rFonts w:ascii="Times New Roman" w:eastAsia="Times New Roman" w:hAnsi="Times New Roman"/>
          <w:sz w:val="24"/>
          <w:szCs w:val="24"/>
          <w:lang w:eastAsia="ru-RU"/>
        </w:rPr>
        <w:t xml:space="preserve"> кв.м</w:t>
      </w:r>
      <w:r>
        <w:rPr>
          <w:rFonts w:ascii="Times New Roman" w:eastAsia="Times New Roman" w:hAnsi="Times New Roman"/>
          <w:sz w:val="24"/>
          <w:szCs w:val="24"/>
          <w:lang w:eastAsia="ru-RU"/>
        </w:rPr>
        <w:t>,</w:t>
      </w:r>
      <w:r w:rsidRPr="00113ABE">
        <w:rPr>
          <w:rFonts w:ascii="Times New Roman" w:eastAsia="Times New Roman" w:hAnsi="Times New Roman"/>
          <w:sz w:val="24"/>
          <w:szCs w:val="24"/>
          <w:lang w:eastAsia="ru-RU"/>
        </w:rPr>
        <w:t xml:space="preserve"> с кадастровым номером 50:</w:t>
      </w:r>
      <w:r>
        <w:rPr>
          <w:rFonts w:ascii="Times New Roman" w:eastAsia="Times New Roman" w:hAnsi="Times New Roman"/>
          <w:sz w:val="24"/>
          <w:szCs w:val="24"/>
          <w:lang w:eastAsia="ru-RU"/>
        </w:rPr>
        <w:t>03</w:t>
      </w:r>
      <w:r w:rsidRPr="00113ABE">
        <w:rPr>
          <w:rFonts w:ascii="Times New Roman" w:eastAsia="Times New Roman" w:hAnsi="Times New Roman"/>
          <w:sz w:val="24"/>
          <w:szCs w:val="24"/>
          <w:lang w:eastAsia="ru-RU"/>
        </w:rPr>
        <w:t>:</w:t>
      </w:r>
      <w:r>
        <w:rPr>
          <w:rFonts w:ascii="Times New Roman" w:eastAsia="Times New Roman" w:hAnsi="Times New Roman"/>
          <w:sz w:val="24"/>
          <w:szCs w:val="24"/>
          <w:lang w:eastAsia="ru-RU"/>
        </w:rPr>
        <w:t>0010311</w:t>
      </w:r>
      <w:r w:rsidRPr="00113ABE">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113ABE">
        <w:rPr>
          <w:rFonts w:ascii="Times New Roman" w:eastAsia="Times New Roman" w:hAnsi="Times New Roman"/>
          <w:sz w:val="24"/>
          <w:szCs w:val="24"/>
          <w:lang w:eastAsia="ru-RU"/>
        </w:rPr>
        <w:t xml:space="preserve">, расположенный по адресу: </w:t>
      </w:r>
      <w:r>
        <w:rPr>
          <w:rFonts w:ascii="Times New Roman" w:eastAsia="Times New Roman" w:hAnsi="Times New Roman"/>
          <w:sz w:val="24"/>
          <w:szCs w:val="24"/>
          <w:lang w:eastAsia="ru-RU"/>
        </w:rPr>
        <w:t>Московская область, г. Клин, ул. Левонабережная, д. 1</w:t>
      </w:r>
      <w:r w:rsidRPr="00113AB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категория земель: земли населенных пунктов, разрешенное использование: для объектов общественно-делового значения.</w:t>
      </w:r>
    </w:p>
    <w:p w:rsidR="0066658E" w:rsidRDefault="00027F34" w:rsidP="008D6B2C">
      <w:pPr>
        <w:spacing w:after="0" w:line="240" w:lineRule="auto"/>
        <w:ind w:right="-5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Покупатель обязуется одновременно с подписанием акта приема-передачи Объекта заключить с Продавцом договор аренды </w:t>
      </w:r>
      <w:r w:rsidR="0066658E">
        <w:rPr>
          <w:rFonts w:ascii="Times New Roman" w:eastAsia="Times New Roman" w:hAnsi="Times New Roman"/>
          <w:sz w:val="24"/>
          <w:szCs w:val="24"/>
          <w:lang w:eastAsia="ru-RU"/>
        </w:rPr>
        <w:t xml:space="preserve">помещений, общей площадью 1286,7 кв.м, на первом  и втором этажах Объекта, </w:t>
      </w:r>
      <w:r w:rsidR="000639C1">
        <w:rPr>
          <w:rFonts w:ascii="Times New Roman" w:eastAsia="Times New Roman" w:hAnsi="Times New Roman"/>
          <w:color w:val="000000"/>
          <w:sz w:val="24"/>
          <w:szCs w:val="24"/>
          <w:lang w:eastAsia="ru-RU"/>
        </w:rPr>
        <w:t>фактически занимаемых Продавцом (далее –Помещения) по форме договора аренды, приведенной в Приложении № 2 к настоящему Договору (далее- Договор аренды).</w:t>
      </w:r>
    </w:p>
    <w:p w:rsidR="0066658E" w:rsidRPr="0060693B" w:rsidRDefault="0066658E" w:rsidP="0066658E">
      <w:pPr>
        <w:pStyle w:val="af5"/>
        <w:numPr>
          <w:ilvl w:val="0"/>
          <w:numId w:val="43"/>
        </w:numPr>
        <w:tabs>
          <w:tab w:val="clear" w:pos="720"/>
          <w:tab w:val="left" w:pos="565"/>
        </w:tabs>
        <w:ind w:left="0" w:firstLine="0"/>
        <w:jc w:val="both"/>
      </w:pPr>
      <w:r>
        <w:t xml:space="preserve">Арендная  плата  за пользование Помещениями устанавливается  из расчета </w:t>
      </w:r>
      <w:r w:rsidR="00CB1D62">
        <w:t>5 4</w:t>
      </w:r>
      <w:r w:rsidR="00CB1D62" w:rsidRPr="0060693B">
        <w:t>00</w:t>
      </w:r>
      <w:r>
        <w:t>(</w:t>
      </w:r>
      <w:r w:rsidR="00CB1D62">
        <w:t xml:space="preserve">Пять </w:t>
      </w:r>
      <w:r>
        <w:t xml:space="preserve">тысяч </w:t>
      </w:r>
      <w:r w:rsidR="00CB1D62">
        <w:t xml:space="preserve">четыреста) </w:t>
      </w:r>
      <w:r>
        <w:t>рублей 00 копеек за один квадратный метр в год, в том числе НДС 18%. Сумма арендной платы арендуемог</w:t>
      </w:r>
      <w:r w:rsidR="00813538">
        <w:t xml:space="preserve">о Арендатором </w:t>
      </w:r>
      <w:r>
        <w:t xml:space="preserve">помещения в год составляет </w:t>
      </w:r>
      <w:r w:rsidR="004B0AAE">
        <w:t>6 948 180</w:t>
      </w:r>
      <w:r>
        <w:t xml:space="preserve"> (</w:t>
      </w:r>
      <w:r w:rsidR="004B0AAE">
        <w:t xml:space="preserve">Шесть </w:t>
      </w:r>
      <w:r>
        <w:t xml:space="preserve">миллионов </w:t>
      </w:r>
      <w:r w:rsidR="004B0AAE">
        <w:t>девятьсот сорок восемь</w:t>
      </w:r>
      <w:r>
        <w:t xml:space="preserve"> тысяч сто </w:t>
      </w:r>
      <w:r w:rsidR="004B0AAE">
        <w:t>восемьдесят</w:t>
      </w:r>
      <w:r>
        <w:t xml:space="preserve">) рублей 00 копеек, в том числе НДС. </w:t>
      </w:r>
      <w:r w:rsidRPr="0060693B">
        <w:rPr>
          <w:rFonts w:eastAsia="+mn-ea"/>
          <w:color w:val="000000"/>
          <w:kern w:val="24"/>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rsidR="0066658E" w:rsidRPr="0060693B" w:rsidRDefault="0066658E" w:rsidP="0066658E">
      <w:pPr>
        <w:numPr>
          <w:ilvl w:val="0"/>
          <w:numId w:val="43"/>
        </w:numPr>
        <w:tabs>
          <w:tab w:val="clear" w:pos="720"/>
          <w:tab w:val="left" w:pos="565"/>
        </w:tabs>
        <w:spacing w:after="0" w:line="240" w:lineRule="auto"/>
        <w:ind w:left="0" w:firstLine="0"/>
        <w:contextualSpacing/>
        <w:jc w:val="both"/>
        <w:rPr>
          <w:rFonts w:ascii="Times New Roman" w:eastAsia="Times New Roman" w:hAnsi="Times New Roman"/>
          <w:sz w:val="24"/>
          <w:szCs w:val="24"/>
          <w:lang w:eastAsia="ru-RU"/>
        </w:rPr>
      </w:pPr>
      <w:r w:rsidRPr="0060693B">
        <w:rPr>
          <w:rFonts w:ascii="Times New Roman" w:eastAsia="+mn-ea" w:hAnsi="Times New Roman"/>
          <w:color w:val="000000"/>
          <w:kern w:val="24"/>
          <w:sz w:val="24"/>
          <w:szCs w:val="24"/>
          <w:lang w:eastAsia="ru-RU"/>
        </w:rPr>
        <w:t>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66658E" w:rsidRPr="0060693B" w:rsidRDefault="0066658E" w:rsidP="0066658E">
      <w:pPr>
        <w:numPr>
          <w:ilvl w:val="0"/>
          <w:numId w:val="43"/>
        </w:numPr>
        <w:tabs>
          <w:tab w:val="left" w:pos="565"/>
        </w:tabs>
        <w:spacing w:after="0" w:line="240" w:lineRule="auto"/>
        <w:ind w:left="0" w:firstLine="0"/>
        <w:contextualSpacing/>
        <w:jc w:val="both"/>
        <w:rPr>
          <w:rFonts w:ascii="Times New Roman" w:eastAsia="Times New Roman" w:hAnsi="Times New Roman"/>
          <w:sz w:val="24"/>
          <w:szCs w:val="24"/>
          <w:lang w:eastAsia="ru-RU"/>
        </w:rPr>
      </w:pPr>
      <w:r w:rsidRPr="0060693B">
        <w:rPr>
          <w:rFonts w:ascii="Times New Roman" w:eastAsia="+mn-ea" w:hAnsi="Times New Roman"/>
          <w:color w:val="000000"/>
          <w:kern w:val="24"/>
          <w:sz w:val="24"/>
          <w:szCs w:val="24"/>
          <w:lang w:eastAsia="ru-RU"/>
        </w:rPr>
        <w:lastRenderedPageBreak/>
        <w:t>срок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66658E" w:rsidRDefault="0066658E" w:rsidP="0066658E">
      <w:pPr>
        <w:spacing w:after="0" w:line="240" w:lineRule="auto"/>
        <w:ind w:right="-57"/>
        <w:jc w:val="both"/>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 xml:space="preserve">- </w:t>
      </w:r>
      <w:r w:rsidRPr="0060693B">
        <w:rPr>
          <w:rFonts w:ascii="Times New Roman" w:eastAsia="+mn-ea" w:hAnsi="Times New Roman"/>
          <w:color w:val="000000"/>
          <w:kern w:val="24"/>
          <w:sz w:val="24"/>
          <w:szCs w:val="24"/>
          <w:lang w:eastAsia="ru-RU"/>
        </w:rPr>
        <w:t xml:space="preserve">индексация  арендной  платы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9" w:history="1">
        <w:r w:rsidRPr="0060693B">
          <w:rPr>
            <w:rFonts w:ascii="Times New Roman" w:eastAsia="+mn-ea" w:hAnsi="Times New Roman"/>
            <w:color w:val="000000"/>
            <w:kern w:val="24"/>
            <w:sz w:val="24"/>
            <w:szCs w:val="24"/>
            <w:u w:val="single"/>
            <w:lang w:eastAsia="ru-RU"/>
          </w:rPr>
          <w:t xml:space="preserve">www.gks.ru, </w:t>
        </w:r>
      </w:hyperlink>
      <w:r w:rsidRPr="0060693B">
        <w:rPr>
          <w:rFonts w:ascii="Times New Roman" w:eastAsia="+mn-ea" w:hAnsi="Times New Roman"/>
          <w:color w:val="000000"/>
          <w:kern w:val="24"/>
          <w:sz w:val="24"/>
          <w:szCs w:val="24"/>
          <w:lang w:eastAsia="ru-RU"/>
        </w:rPr>
        <w:t>но не более чем на 5 (пять) %</w:t>
      </w:r>
      <w:r>
        <w:rPr>
          <w:rFonts w:ascii="Times New Roman" w:eastAsia="+mn-ea" w:hAnsi="Times New Roman"/>
          <w:color w:val="000000"/>
          <w:kern w:val="24"/>
          <w:sz w:val="24"/>
          <w:szCs w:val="24"/>
          <w:lang w:eastAsia="ru-RU"/>
        </w:rPr>
        <w:t>;</w:t>
      </w:r>
    </w:p>
    <w:p w:rsidR="0066658E" w:rsidRPr="0060693B" w:rsidRDefault="0066658E" w:rsidP="0066658E">
      <w:pPr>
        <w:spacing w:after="0" w:line="240" w:lineRule="auto"/>
        <w:ind w:right="-57"/>
        <w:jc w:val="both"/>
        <w:rPr>
          <w:rFonts w:ascii="Times New Roman" w:eastAsia="Times New Roman" w:hAnsi="Times New Roman"/>
          <w:sz w:val="24"/>
          <w:szCs w:val="24"/>
          <w:lang w:eastAsia="ru-RU"/>
        </w:rPr>
      </w:pPr>
      <w:r>
        <w:rPr>
          <w:rFonts w:ascii="Times New Roman" w:eastAsia="+mn-ea" w:hAnsi="Times New Roman"/>
          <w:color w:val="000000"/>
          <w:kern w:val="24"/>
          <w:sz w:val="24"/>
          <w:szCs w:val="24"/>
          <w:lang w:eastAsia="ru-RU"/>
        </w:rPr>
        <w:t>- затраты на обособление арендуемых помещений  возлагаются на Покупателя.</w:t>
      </w:r>
    </w:p>
    <w:p w:rsidR="0066658E" w:rsidRPr="00C3013A" w:rsidRDefault="0066658E" w:rsidP="0066658E">
      <w:pPr>
        <w:spacing w:after="0" w:line="240" w:lineRule="auto"/>
        <w:ind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Условия Договора аренды распространяются на отношения сторон, возникшие  с момента подписания Сторонами Акта приема-передачи, являющегося неотъемлемой частью </w:t>
      </w:r>
      <w:r w:rsidRPr="00C3013A">
        <w:rPr>
          <w:rFonts w:ascii="Times New Roman" w:eastAsia="Times New Roman" w:hAnsi="Times New Roman"/>
          <w:sz w:val="24"/>
          <w:szCs w:val="24"/>
          <w:lang w:eastAsia="ru-RU"/>
        </w:rPr>
        <w:t>Договора аренды.</w:t>
      </w:r>
    </w:p>
    <w:p w:rsidR="00027F34" w:rsidRDefault="00027F34" w:rsidP="00027F3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Продавец гарантирует, что на момент заключения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027F34" w:rsidRDefault="00027F34" w:rsidP="00027F3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Продавец обязуется сохранить такое положение Объекта до перехода права собственности на него к Покупателю. Покупатель произвел осмотр Объекта, о чем Сторонами составлен акт осмотра от «____» ________ ______ года. Покупатель принимает Объект в состоянии, указанном в данном акте осмотра.</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СТОИМОСТЬ ОБЪЕКТА И ПОРЯДОК РАСЧЕТОВ</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Цена Объекта, определенная по итогам аукциона, составляет ___________ (______________) (наименование валюты), кроме того НДС 18% в размере ___________ (______________) (наименование валюты), итого с учетом НДС ___________ (______________) (наименование валюты).</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Подлежащая оплате оставшаяся часть цены Объекта по Договору составляет ___________ (______________) (наименование валюты), кроме того НДС 18% в размере ___________ (______________) (наименование валюты), итого с учетом НДС ___________ (______________) (наименование валюты).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Договору производятся путем безналичного перечисления средств на расчетный счет Продавца, указанный в ст.10 Договора .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Датой оплаты считается дата поступления денежных средств на счет Продавца.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 силу положений статьи 488 Гражданского кодекса Российской Федерации Объект находится в залоге у Продавца с момента государственной регистрации ипотеки в Едином государственном реестре недвижимости.</w:t>
      </w:r>
    </w:p>
    <w:p w:rsidR="00027F34" w:rsidRDefault="00027F34" w:rsidP="00027F34">
      <w:pPr>
        <w:spacing w:after="0" w:line="240" w:lineRule="auto"/>
        <w:ind w:left="360"/>
        <w:jc w:val="both"/>
        <w:rPr>
          <w:rFonts w:ascii="Times New Roman" w:eastAsia="Times New Roman" w:hAnsi="Times New Roman"/>
          <w:color w:val="000000"/>
          <w:sz w:val="24"/>
          <w:szCs w:val="24"/>
          <w:lang w:eastAsia="ru-RU"/>
        </w:rPr>
      </w:pPr>
    </w:p>
    <w:p w:rsidR="00027F34" w:rsidRDefault="00027F34" w:rsidP="00027F3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ПРАВА И ОБЯЗАННОСТИ СТОРОН</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 Продавец обязуется:</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 Не позднее 5 (Пяти) рабочих дней с даты поступления денежных средств в оплату цены Объекта в соответствии с п. 2.4 Договора, на расчетный счет Продавца передать Покупателю Объект по акту о приеме-передаче.</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3.1.2. 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3.1.3. 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3.1.4.Нести риск случайной гибели и случайного повреждения Объекта до момента передачи  Объекта по акту о приеме-передаче от Продавца Покупателю.</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 Заключить с Покупателем Договор аренды, в порядке и на условиях, установленных в п. 3.2.7. настоящего Договора.</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3.2. Покупатель обязуется:</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3.2.1Оплатить цену Объекта в порядке и на условиях Договора.</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 подписанием акта о приеме-передаче осмотреть Объект и проверить его состояние.</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3.2.2. Не позднее 5 (Пяти) рабочих дней с даты поступления денежных средств в оплату  цены Объекта в соответствии с п. 2.4 Договора на расчетный счет Продавца принять у Продавца Объект по акту о приеме-передаче.</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3.2.3. 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 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Объектау.</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3.2.5. 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3.2.6. Для Покупателя устанавливается срок, равный 20 (двадцать)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3.2.7. Одновременно с подписанием акта о приеме - передаче Объекта заключить с Продавцом договор аренды нежилых помещений общей площадью 200.7 кв. м, расположенных на  1 этаже Объекта, на  условиях, указанных в Договоре аренды нежилых помещений, являющимся Приложением № 2 к настоящему Договору.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3.2.8. 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3.2.9. Покупатель возмещает Продавцу указанные в п.3.2.8 Договора расходы, включая НДС, не позднее 5 (пяти) рабочих дней со дня получения от Продавца счета и копий подтверждающих расходы документов.</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3.2.10. По истечении срока, указанного п. 3.2.6 Договора, Продавец вправе прекратить осуществление платежей по Объекту, уведомив об этом Покупателя.</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ОТВЕТСТВЕННОСТЬ СТОРОН</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нарушения Покупателем срока оплаты Объекта, установленного в п. 2.4 Договора, а также срока возмещения расходов, установленного в п. 3.2.9 Договора, Покупатель уплачивает Продавцу, по требованию последнего, неустойку в размере 0,1 (ноль целых одна десятая)%, в том числе НДС, от суммы просроченного платежа за каждый день просрочки.</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нарушения по вине Продавца срока передачи Объекта, установленного в п. 3.1.1 Договора, Продавец уплачивает Покупателю, по требованию последнего, неустойку в размере 0,1 (ноль целых одна десятая)% от стоимости Объекта, указанной в п. 2.1 Договора, за каждый день просрочки, но не более 5 (пяти)% от этой стоимости.</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Уплата неустойки и возмещение убытков не освобождает Стороны от исполнения своих обязательств по Договору.</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Положения статьи 317.1 ГК РФ к отношениям Сторон по Договору не применяются</w:t>
      </w:r>
      <w:r>
        <w:rPr>
          <w:rStyle w:val="af6"/>
          <w:rFonts w:eastAsia="Times New Roman"/>
          <w:color w:val="000000"/>
          <w:sz w:val="24"/>
          <w:szCs w:val="24"/>
          <w:lang w:eastAsia="ru-RU"/>
        </w:rPr>
        <w:footnoteReference w:id="1"/>
      </w:r>
      <w:r>
        <w:rPr>
          <w:rFonts w:ascii="Times New Roman" w:eastAsia="Times New Roman" w:hAnsi="Times New Roman"/>
          <w:color w:val="000000"/>
          <w:sz w:val="24"/>
          <w:szCs w:val="24"/>
          <w:lang w:eastAsia="ru-RU"/>
        </w:rPr>
        <w:t>.</w:t>
      </w:r>
    </w:p>
    <w:p w:rsidR="00027F34" w:rsidRDefault="00027F34" w:rsidP="00027F34">
      <w:pPr>
        <w:spacing w:after="0" w:line="240" w:lineRule="auto"/>
        <w:ind w:left="1778"/>
        <w:jc w:val="both"/>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ОСОБЫЕ УСЛОВИЯ</w:t>
      </w:r>
    </w:p>
    <w:p w:rsidR="00027F34" w:rsidRDefault="00027F34" w:rsidP="00027F34">
      <w:pPr>
        <w:spacing w:after="0" w:line="240" w:lineRule="auto"/>
        <w:jc w:val="both"/>
        <w:rPr>
          <w:rFonts w:ascii="Times New Roman" w:eastAsia="Times New Roman" w:hAnsi="Times New Roman"/>
          <w:b/>
          <w:bCs/>
          <w:color w:val="000000"/>
          <w:sz w:val="24"/>
          <w:szCs w:val="24"/>
          <w:lang w:eastAsia="ru-RU"/>
        </w:rPr>
      </w:pPr>
    </w:p>
    <w:p w:rsidR="00027F34" w:rsidRDefault="00027F34" w:rsidP="00027F34">
      <w:pPr>
        <w:numPr>
          <w:ilvl w:val="0"/>
          <w:numId w:val="2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Регистрационном органе.</w:t>
      </w:r>
    </w:p>
    <w:p w:rsidR="00027F34" w:rsidRDefault="00027F34" w:rsidP="00027F34">
      <w:pPr>
        <w:numPr>
          <w:ilvl w:val="0"/>
          <w:numId w:val="2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Объект в том же состоянии, в котором он был получен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в течение 10 (десяти) рабочих дней с даты подписания Сторонами акта приема-передачи Объекта (возврата Объекта Продавцу). Датой исполнения обязательства Продавца по платежу при этом считается дата списания денежных средств со счета Продавца.  </w:t>
      </w:r>
    </w:p>
    <w:p w:rsidR="00027F34" w:rsidRDefault="00027F34" w:rsidP="00027F34">
      <w:pPr>
        <w:numPr>
          <w:ilvl w:val="0"/>
          <w:numId w:val="2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Риск случайной гибели и случайного повреждения Объекта переходит к соответствующей Стороне с момента передачи ей Объекта по акту приема-передачи.</w:t>
      </w: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numPr>
          <w:ilvl w:val="0"/>
          <w:numId w:val="26"/>
        </w:numPr>
        <w:spacing w:after="0" w:line="240" w:lineRule="auto"/>
        <w:ind w:left="14" w:hanging="14"/>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КОНФИДЕНЦИАЛЬНОСТЬ</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olor w:val="000000"/>
          <w:sz w:val="24"/>
          <w:szCs w:val="24"/>
          <w:lang w:eastAsia="ru-RU"/>
        </w:rPr>
        <w:t xml:space="preserve"> и содержания</w:t>
      </w:r>
      <w:r>
        <w:rPr>
          <w:rFonts w:ascii="Times New Roman" w:eastAsia="Times New Roman" w:hAnsi="Times New Roman"/>
          <w:color w:val="000000"/>
          <w:sz w:val="24"/>
          <w:szCs w:val="24"/>
          <w:lang w:val="x-none" w:eastAsia="ru-RU"/>
        </w:rPr>
        <w:t xml:space="preserve"> Договора, хода его выполнения и </w:t>
      </w:r>
      <w:r>
        <w:rPr>
          <w:rFonts w:ascii="Times New Roman" w:eastAsia="Times New Roman" w:hAnsi="Times New Roman"/>
          <w:color w:val="000000"/>
          <w:sz w:val="24"/>
          <w:szCs w:val="24"/>
          <w:lang w:val="x-none" w:eastAsia="ru-RU"/>
        </w:rPr>
        <w:lastRenderedPageBreak/>
        <w:t xml:space="preserve">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Pr>
          <w:rFonts w:ascii="Times New Roman" w:eastAsia="Times New Roman" w:hAnsi="Times New Roman"/>
          <w:color w:val="000000"/>
          <w:sz w:val="24"/>
          <w:szCs w:val="24"/>
          <w:lang w:eastAsia="ru-RU"/>
        </w:rPr>
        <w:t xml:space="preserve">лицам </w:t>
      </w:r>
      <w:r>
        <w:rPr>
          <w:rFonts w:ascii="Times New Roman" w:eastAsia="Times New Roman" w:hAnsi="Times New Roman"/>
          <w:color w:val="000000"/>
          <w:sz w:val="24"/>
          <w:szCs w:val="24"/>
          <w:lang w:val="x-none" w:eastAsia="ru-RU"/>
        </w:rPr>
        <w:t>без письменного разрешения другой Стороны и использоваться в иных целях, кроме выполнения обязательств по Договору.</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val="x-none" w:eastAsia="ru-RU"/>
        </w:rPr>
        <w:t xml:space="preserve"> (</w:t>
      </w:r>
      <w:r>
        <w:rPr>
          <w:rFonts w:ascii="Times New Roman" w:eastAsia="Times New Roman" w:hAnsi="Times New Roman"/>
          <w:color w:val="000000"/>
          <w:sz w:val="24"/>
          <w:szCs w:val="24"/>
          <w:lang w:eastAsia="ru-RU"/>
        </w:rPr>
        <w:t>одного</w:t>
      </w:r>
      <w:r>
        <w:rPr>
          <w:rFonts w:ascii="Times New Roman" w:eastAsia="Times New Roman" w:hAnsi="Times New Roman"/>
          <w:color w:val="000000"/>
          <w:sz w:val="24"/>
          <w:szCs w:val="24"/>
          <w:lang w:val="x-none" w:eastAsia="ru-RU"/>
        </w:rPr>
        <w:t>)</w:t>
      </w:r>
      <w:r>
        <w:rPr>
          <w:rFonts w:ascii="Times New Roman" w:eastAsia="Times New Roman" w:hAnsi="Times New Roman"/>
          <w:color w:val="000000"/>
          <w:sz w:val="24"/>
          <w:szCs w:val="24"/>
          <w:lang w:eastAsia="ru-RU"/>
        </w:rPr>
        <w:t xml:space="preserve"> месяца </w:t>
      </w:r>
      <w:r>
        <w:rPr>
          <w:rFonts w:ascii="Times New Roman" w:eastAsia="Times New Roman" w:hAnsi="Times New Roman"/>
          <w:color w:val="000000"/>
          <w:sz w:val="24"/>
          <w:szCs w:val="24"/>
          <w:lang w:val="x-none" w:eastAsia="ru-RU"/>
        </w:rPr>
        <w:t>после прекращения действия Договора.</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27F34" w:rsidRDefault="00027F34" w:rsidP="00027F34">
      <w:pPr>
        <w:spacing w:after="0" w:line="240" w:lineRule="auto"/>
        <w:ind w:left="14" w:hanging="14"/>
        <w:jc w:val="both"/>
        <w:rPr>
          <w:rFonts w:ascii="Times New Roman" w:eastAsia="Times New Roman" w:hAnsi="Times New Roman"/>
          <w:b/>
          <w:color w:val="000000"/>
          <w:sz w:val="24"/>
          <w:szCs w:val="24"/>
          <w:lang w:eastAsia="ru-RU"/>
        </w:rPr>
      </w:pPr>
    </w:p>
    <w:p w:rsidR="00027F34" w:rsidRDefault="00027F34" w:rsidP="00027F34">
      <w:pPr>
        <w:numPr>
          <w:ilvl w:val="0"/>
          <w:numId w:val="28"/>
        </w:numPr>
        <w:tabs>
          <w:tab w:val="num" w:pos="-142"/>
          <w:tab w:val="num" w:pos="284"/>
        </w:tabs>
        <w:spacing w:after="0" w:line="240" w:lineRule="auto"/>
        <w:ind w:left="14" w:hanging="14"/>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ПОРЯДОК РАЗРЕШЕНИЯ</w:t>
      </w:r>
      <w:r>
        <w:rPr>
          <w:rFonts w:ascii="Times New Roman" w:eastAsia="Times New Roman" w:hAnsi="Times New Roman"/>
          <w:b/>
          <w:color w:val="000000"/>
          <w:sz w:val="24"/>
          <w:szCs w:val="24"/>
          <w:lang w:eastAsia="ru-RU"/>
        </w:rPr>
        <w:t xml:space="preserve"> СПОРОВ</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0"/>
          <w:numId w:val="30"/>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0"/>
          <w:numId w:val="28"/>
        </w:numPr>
        <w:tabs>
          <w:tab w:val="num" w:pos="0"/>
          <w:tab w:val="num" w:pos="284"/>
        </w:tabs>
        <w:spacing w:after="0" w:line="240" w:lineRule="auto"/>
        <w:ind w:left="14" w:hanging="1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УСЛОВИЯ ИЗМЕНЕНИЯ И РАСТОРЖЕНИЯ ДОГОВОРА</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1"/>
          <w:numId w:val="32"/>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Все изменения к Договору действительны, если совершены в письменной форме в виде единого документа. </w:t>
      </w:r>
    </w:p>
    <w:p w:rsidR="00027F34" w:rsidRDefault="00027F34" w:rsidP="00027F34">
      <w:pPr>
        <w:numPr>
          <w:ilvl w:val="1"/>
          <w:numId w:val="32"/>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0"/>
          <w:numId w:val="34"/>
        </w:numPr>
        <w:tabs>
          <w:tab w:val="left" w:pos="284"/>
        </w:tabs>
        <w:spacing w:after="0" w:line="240" w:lineRule="auto"/>
        <w:ind w:left="14" w:hanging="1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ОБСТОЯТЕЛЬСТВА НЕПРЕОДОЛИМОЙ СИЛЫ (ФОРС-МАЖОР)</w:t>
      </w:r>
    </w:p>
    <w:p w:rsidR="00027F34" w:rsidRDefault="00027F34" w:rsidP="00027F34">
      <w:pPr>
        <w:spacing w:after="0" w:line="240" w:lineRule="auto"/>
        <w:ind w:left="14" w:hanging="14"/>
        <w:jc w:val="both"/>
        <w:rPr>
          <w:rFonts w:ascii="Times New Roman" w:eastAsia="Times New Roman" w:hAnsi="Times New Roman"/>
          <w:b/>
          <w:color w:val="000000"/>
          <w:sz w:val="24"/>
          <w:szCs w:val="24"/>
          <w:lang w:eastAsia="ru-RU"/>
        </w:rPr>
      </w:pP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numPr>
          <w:ilvl w:val="0"/>
          <w:numId w:val="34"/>
        </w:numPr>
        <w:tabs>
          <w:tab w:val="left" w:pos="426"/>
        </w:tabs>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ЗАКЛЮЧИТЕЛЬНЫЕ ПОЛОЖЕНИЯ</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№1   к Договору). </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10.5.По вопросам, не урегулированным в Договоре, Стороны руководствуются законодательством Российской Федерации.</w:t>
      </w:r>
    </w:p>
    <w:p w:rsidR="00027F34" w:rsidRDefault="00027F34" w:rsidP="00027F34">
      <w:pPr>
        <w:spacing w:after="0" w:line="240" w:lineRule="auto"/>
        <w:ind w:right="-57"/>
        <w:contextualSpacing/>
        <w:jc w:val="both"/>
        <w:rPr>
          <w:rFonts w:ascii="Times New Roman" w:eastAsia="Times New Roman" w:hAnsi="Times New Roman"/>
          <w:color w:val="000000"/>
          <w:sz w:val="24"/>
          <w:szCs w:val="24"/>
          <w:lang w:eastAsia="ru-RU"/>
        </w:rPr>
      </w:pPr>
    </w:p>
    <w:p w:rsidR="00027F34" w:rsidRDefault="00027F34" w:rsidP="00027F34">
      <w:pPr>
        <w:spacing w:after="0" w:line="240" w:lineRule="auto"/>
        <w:ind w:right="-5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№1: «Гарантии по недопущению действий коррупционного характера»</w:t>
      </w:r>
    </w:p>
    <w:p w:rsidR="00027F34" w:rsidRDefault="00027F34" w:rsidP="00027F34">
      <w:pPr>
        <w:spacing w:after="0" w:line="240" w:lineRule="auto"/>
        <w:ind w:right="-5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№2: «Форма Договора долгосрочной аренды»</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tabs>
          <w:tab w:val="left" w:pos="0"/>
          <w:tab w:val="left" w:pos="142"/>
          <w:tab w:val="left" w:pos="1418"/>
        </w:tabs>
        <w:spacing w:after="0" w:line="240" w:lineRule="auto"/>
        <w:ind w:left="14" w:hanging="14"/>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11.     </w:t>
      </w:r>
      <w:r>
        <w:rPr>
          <w:rFonts w:ascii="Times New Roman" w:eastAsia="Times New Roman" w:hAnsi="Times New Roman"/>
          <w:b/>
          <w:color w:val="000000"/>
          <w:sz w:val="24"/>
          <w:szCs w:val="24"/>
          <w:lang w:eastAsia="ru-RU"/>
        </w:rPr>
        <w:t>Адреса, реквизиты и подписи представителей Сторон</w:t>
      </w:r>
    </w:p>
    <w:p w:rsidR="00027F34" w:rsidRDefault="00027F34" w:rsidP="00027F34">
      <w:pPr>
        <w:spacing w:after="0" w:line="240" w:lineRule="auto"/>
        <w:ind w:left="14" w:hanging="14"/>
        <w:rPr>
          <w:rFonts w:ascii="Times New Roman" w:eastAsia="Times New Roman" w:hAnsi="Times New Roman"/>
          <w:b/>
          <w:bCs/>
          <w:color w:val="000000"/>
          <w:sz w:val="24"/>
          <w:szCs w:val="24"/>
          <w:lang w:eastAsia="ru-RU"/>
        </w:rPr>
      </w:pPr>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hideMark/>
          </w:tcPr>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Покупатель:</w:t>
            </w:r>
          </w:p>
        </w:tc>
        <w:tc>
          <w:tcPr>
            <w:tcW w:w="4689" w:type="dxa"/>
            <w:hideMark/>
          </w:tcPr>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Продавец:</w:t>
            </w:r>
          </w:p>
        </w:tc>
      </w:tr>
      <w:tr w:rsidR="00027F34" w:rsidTr="00027F34">
        <w:tc>
          <w:tcPr>
            <w:tcW w:w="4687" w:type="dxa"/>
            <w:hideMark/>
          </w:tcPr>
          <w:p w:rsidR="00027F34" w:rsidRDefault="00027F34">
            <w:pPr>
              <w:spacing w:after="0" w:line="240" w:lineRule="auto"/>
              <w:ind w:left="14" w:hanging="14"/>
              <w:rPr>
                <w:rFonts w:ascii="Times New Roman" w:eastAsia="Times New Roman" w:hAnsi="Times New Roman"/>
                <w:b/>
                <w:bCs/>
                <w:color w:val="000000"/>
                <w:sz w:val="20"/>
                <w:szCs w:val="20"/>
                <w:lang w:eastAsia="ru-RU"/>
              </w:rPr>
            </w:pPr>
            <w:r>
              <w:rPr>
                <w:rFonts w:ascii="Times New Roman" w:eastAsia="Times New Roman" w:hAnsi="Times New Roman"/>
                <w:bCs/>
                <w:color w:val="000000"/>
                <w:sz w:val="20"/>
                <w:szCs w:val="20"/>
                <w:lang w:eastAsia="ru-RU"/>
              </w:rPr>
              <w:t>___________ (сокращенное наименование)</w:t>
            </w:r>
          </w:p>
        </w:tc>
        <w:tc>
          <w:tcPr>
            <w:tcW w:w="4689" w:type="dxa"/>
            <w:hideMark/>
          </w:tcPr>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Сбербанк</w:t>
            </w:r>
          </w:p>
        </w:tc>
      </w:tr>
      <w:tr w:rsidR="00027F34" w:rsidTr="00027F34">
        <w:tc>
          <w:tcPr>
            <w:tcW w:w="4687" w:type="dxa"/>
            <w:hideMark/>
          </w:tcPr>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Место нахождения: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 для направления письменной корреспонденции: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Тел.:  __________, факс: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e</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mail</w:t>
            </w:r>
            <w:r>
              <w:rPr>
                <w:rFonts w:ascii="Times New Roman" w:eastAsia="Times New Roman" w:hAnsi="Times New Roman"/>
                <w:color w:val="000000"/>
                <w:sz w:val="20"/>
                <w:szCs w:val="20"/>
                <w:lang w:eastAsia="ru-RU"/>
              </w:rPr>
              <w:t>: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иные способы связи: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БИК: __________,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Счет: __________ в __________,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Кор/счет: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ОКПО: __________, ОКВЭД: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КПП: __________, ИНН: __________,</w:t>
            </w:r>
          </w:p>
          <w:p w:rsidR="00027F34" w:rsidRDefault="00027F34">
            <w:pPr>
              <w:spacing w:after="0" w:line="240" w:lineRule="auto"/>
              <w:ind w:left="14" w:hanging="14"/>
              <w:rPr>
                <w:rFonts w:ascii="Times New Roman" w:eastAsia="Times New Roman" w:hAnsi="Times New Roman"/>
                <w:b/>
                <w:bCs/>
                <w:color w:val="000000"/>
                <w:sz w:val="20"/>
                <w:szCs w:val="20"/>
                <w:lang w:eastAsia="ru-RU"/>
              </w:rPr>
            </w:pPr>
            <w:r>
              <w:rPr>
                <w:rFonts w:ascii="Times New Roman" w:eastAsia="Times New Roman" w:hAnsi="Times New Roman"/>
                <w:color w:val="000000"/>
                <w:sz w:val="20"/>
                <w:szCs w:val="20"/>
                <w:lang w:eastAsia="ru-RU"/>
              </w:rPr>
              <w:t>ОГРН: __________.</w:t>
            </w:r>
          </w:p>
        </w:tc>
        <w:tc>
          <w:tcPr>
            <w:tcW w:w="4689" w:type="dxa"/>
          </w:tcPr>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Место нахождения: 117997 г.Москва ул.Вавилова 19</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Получатель денежных средств: Среднерусский банк ПАО Сбербанк</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Почтовый адрес получателя: 109544, г. Москва, ул. Б. Андроньевская, д.8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 для направления письменной корреспонденции: 141002 Московская область г. Мытищи Новомытищинский пр-т д. 5, корп.1.</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БИК: 044525225,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Счет: 60311810540000200000,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Кор/счет: 30101810400000000225 в Главном управлении Центрального банка Российской федерации по центральному округу г. Москва (ГУ Банка России по ЦФО,</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ОКПО: 23449381, ОКВЭД: 64.19,</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КПП: 773643002, ИНН: 7707083893,</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ОГРН: 1027700132195</w:t>
            </w:r>
          </w:p>
          <w:p w:rsidR="00027F34" w:rsidRDefault="00027F34">
            <w:pPr>
              <w:spacing w:after="0" w:line="240" w:lineRule="auto"/>
              <w:ind w:left="14" w:hanging="14"/>
              <w:rPr>
                <w:rFonts w:ascii="Times New Roman" w:eastAsia="Times New Roman" w:hAnsi="Times New Roman"/>
                <w:color w:val="000000"/>
                <w:sz w:val="20"/>
                <w:szCs w:val="20"/>
                <w:lang w:eastAsia="ru-RU"/>
              </w:rPr>
            </w:pPr>
          </w:p>
          <w:p w:rsidR="00027F34" w:rsidRDefault="00027F34">
            <w:pPr>
              <w:spacing w:after="0" w:line="240" w:lineRule="auto"/>
              <w:ind w:left="14" w:hanging="14"/>
              <w:rPr>
                <w:rFonts w:ascii="Times New Roman" w:eastAsia="Times New Roman" w:hAnsi="Times New Roman"/>
                <w:color w:val="000000"/>
                <w:sz w:val="20"/>
                <w:szCs w:val="20"/>
                <w:lang w:eastAsia="ru-RU"/>
              </w:rPr>
            </w:pPr>
          </w:p>
        </w:tc>
      </w:tr>
      <w:tr w:rsidR="00027F34" w:rsidTr="00027F34">
        <w:tc>
          <w:tcPr>
            <w:tcW w:w="4687" w:type="dxa"/>
          </w:tcPr>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От Покупателя:</w:t>
            </w:r>
          </w:p>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(Должность)</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(ФИО)</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(подпись)</w:t>
            </w:r>
          </w:p>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Cs/>
                <w:color w:val="000000"/>
                <w:lang w:eastAsia="ru-RU"/>
              </w:rPr>
              <w:t xml:space="preserve">             м.п.</w:t>
            </w:r>
          </w:p>
        </w:tc>
        <w:tc>
          <w:tcPr>
            <w:tcW w:w="4689" w:type="dxa"/>
          </w:tcPr>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От Продавца:</w:t>
            </w:r>
          </w:p>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(Должность)</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(ФИО)</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(подпись)</w:t>
            </w:r>
          </w:p>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Cs/>
                <w:color w:val="000000"/>
                <w:lang w:eastAsia="ru-RU"/>
              </w:rPr>
              <w:t xml:space="preserve">             м.п.</w:t>
            </w:r>
          </w:p>
        </w:tc>
      </w:tr>
    </w:tbl>
    <w:p w:rsidR="00402F19" w:rsidRDefault="00402F19" w:rsidP="008D6B2C">
      <w:pPr>
        <w:tabs>
          <w:tab w:val="left" w:pos="709"/>
        </w:tabs>
        <w:spacing w:after="0" w:line="240" w:lineRule="auto"/>
        <w:ind w:right="-57"/>
      </w:pPr>
      <w:bookmarkStart w:id="0" w:name="_GoBack"/>
      <w:bookmarkEnd w:id="0"/>
    </w:p>
    <w:sectPr w:rsidR="00402F19" w:rsidSect="00027F3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6F" w:rsidRDefault="00166B6F" w:rsidP="00027F34">
      <w:pPr>
        <w:spacing w:after="0" w:line="240" w:lineRule="auto"/>
      </w:pPr>
      <w:r>
        <w:separator/>
      </w:r>
    </w:p>
  </w:endnote>
  <w:endnote w:type="continuationSeparator" w:id="0">
    <w:p w:rsidR="00166B6F" w:rsidRDefault="00166B6F" w:rsidP="0002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6F" w:rsidRDefault="00166B6F" w:rsidP="00027F34">
      <w:pPr>
        <w:spacing w:after="0" w:line="240" w:lineRule="auto"/>
      </w:pPr>
      <w:r>
        <w:separator/>
      </w:r>
    </w:p>
  </w:footnote>
  <w:footnote w:type="continuationSeparator" w:id="0">
    <w:p w:rsidR="00166B6F" w:rsidRDefault="00166B6F" w:rsidP="00027F34">
      <w:pPr>
        <w:spacing w:after="0" w:line="240" w:lineRule="auto"/>
      </w:pPr>
      <w:r>
        <w:continuationSeparator/>
      </w:r>
    </w:p>
  </w:footnote>
  <w:footnote w:id="1">
    <w:p w:rsidR="00166B6F" w:rsidRDefault="00166B6F" w:rsidP="00027F34">
      <w:pPr>
        <w:spacing w:after="0" w:line="240" w:lineRule="auto"/>
        <w:jc w:val="both"/>
        <w:rPr>
          <w:rFonts w:eastAsia="Times New Roman" w:cs="Calibri"/>
          <w:color w:val="000000"/>
          <w:sz w:val="20"/>
          <w:szCs w:val="20"/>
          <w:lang w:eastAsia="ru-RU"/>
        </w:rPr>
      </w:pPr>
      <w:r>
        <w:rPr>
          <w:rStyle w:val="af6"/>
        </w:rPr>
        <w:footnoteRef/>
      </w:r>
      <w:r>
        <w:rPr>
          <w:rFonts w:eastAsia="Times New Roman" w:cs="Calibri"/>
          <w:sz w:val="20"/>
          <w:szCs w:val="20"/>
          <w:lang w:eastAsia="ru-RU"/>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p w:rsidR="00166B6F" w:rsidRDefault="00166B6F" w:rsidP="00027F34">
      <w:pPr>
        <w:pStyle w:val="a6"/>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8">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9">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15">
    <w:nsid w:val="45F16F28"/>
    <w:multiLevelType w:val="multilevel"/>
    <w:tmpl w:val="59C430F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680" w:hanging="720"/>
      </w:pPr>
    </w:lvl>
    <w:lvl w:ilvl="3">
      <w:start w:val="1"/>
      <w:numFmt w:val="decimal"/>
      <w:lvlText w:val="%1.%2.%3.%4"/>
      <w:lvlJc w:val="left"/>
      <w:pPr>
        <w:ind w:left="8160" w:hanging="720"/>
      </w:pPr>
    </w:lvl>
    <w:lvl w:ilvl="4">
      <w:start w:val="1"/>
      <w:numFmt w:val="decimal"/>
      <w:lvlText w:val="%1.%2.%3.%4.%5"/>
      <w:lvlJc w:val="left"/>
      <w:pPr>
        <w:ind w:left="11000" w:hanging="1080"/>
      </w:pPr>
    </w:lvl>
    <w:lvl w:ilvl="5">
      <w:start w:val="1"/>
      <w:numFmt w:val="decimal"/>
      <w:lvlText w:val="%1.%2.%3.%4.%5.%6"/>
      <w:lvlJc w:val="left"/>
      <w:pPr>
        <w:ind w:left="13480" w:hanging="1080"/>
      </w:pPr>
    </w:lvl>
    <w:lvl w:ilvl="6">
      <w:start w:val="1"/>
      <w:numFmt w:val="decimal"/>
      <w:lvlText w:val="%1.%2.%3.%4.%5.%6.%7"/>
      <w:lvlJc w:val="left"/>
      <w:pPr>
        <w:ind w:left="16320" w:hanging="1440"/>
      </w:pPr>
    </w:lvl>
    <w:lvl w:ilvl="7">
      <w:start w:val="1"/>
      <w:numFmt w:val="decimal"/>
      <w:lvlText w:val="%1.%2.%3.%4.%5.%6.%7.%8"/>
      <w:lvlJc w:val="left"/>
      <w:pPr>
        <w:ind w:left="18800" w:hanging="1440"/>
      </w:pPr>
    </w:lvl>
    <w:lvl w:ilvl="8">
      <w:start w:val="1"/>
      <w:numFmt w:val="decimal"/>
      <w:lvlText w:val="%1.%2.%3.%4.%5.%6.%7.%8.%9"/>
      <w:lvlJc w:val="left"/>
      <w:pPr>
        <w:ind w:left="21640" w:hanging="1800"/>
      </w:pPr>
    </w:lvl>
  </w:abstractNum>
  <w:abstractNum w:abstractNumId="16">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17">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18">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19">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0"/>
  </w:num>
  <w:num w:numId="12">
    <w:abstractNumId w:val="0"/>
  </w:num>
  <w:num w:numId="13">
    <w:abstractNumId w:val="10"/>
  </w:num>
  <w:num w:numId="14">
    <w:abstractNumId w:val="10"/>
  </w:num>
  <w:num w:numId="15">
    <w:abstractNumId w:val="4"/>
  </w:num>
  <w:num w:numId="16">
    <w:abstractNumId w:val="4"/>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34"/>
    <w:rsid w:val="00027F34"/>
    <w:rsid w:val="000639C1"/>
    <w:rsid w:val="00080B0B"/>
    <w:rsid w:val="00081ECA"/>
    <w:rsid w:val="00113ABE"/>
    <w:rsid w:val="00133B4F"/>
    <w:rsid w:val="00146BE2"/>
    <w:rsid w:val="00166B6F"/>
    <w:rsid w:val="00171CC5"/>
    <w:rsid w:val="00256D9A"/>
    <w:rsid w:val="0026703F"/>
    <w:rsid w:val="0028071F"/>
    <w:rsid w:val="002B0EBB"/>
    <w:rsid w:val="002D4714"/>
    <w:rsid w:val="002F1A87"/>
    <w:rsid w:val="003064F3"/>
    <w:rsid w:val="00352205"/>
    <w:rsid w:val="00367D15"/>
    <w:rsid w:val="00380B92"/>
    <w:rsid w:val="003E2C22"/>
    <w:rsid w:val="00402F19"/>
    <w:rsid w:val="004953CC"/>
    <w:rsid w:val="004A5807"/>
    <w:rsid w:val="004B0AAE"/>
    <w:rsid w:val="00515415"/>
    <w:rsid w:val="00517008"/>
    <w:rsid w:val="00570451"/>
    <w:rsid w:val="005A6E47"/>
    <w:rsid w:val="005C003C"/>
    <w:rsid w:val="005D55A1"/>
    <w:rsid w:val="0060693B"/>
    <w:rsid w:val="0066658E"/>
    <w:rsid w:val="006A3831"/>
    <w:rsid w:val="006C4E7A"/>
    <w:rsid w:val="006C669C"/>
    <w:rsid w:val="006C6D48"/>
    <w:rsid w:val="006C7274"/>
    <w:rsid w:val="00701AEF"/>
    <w:rsid w:val="00733D5C"/>
    <w:rsid w:val="00813538"/>
    <w:rsid w:val="00816BB9"/>
    <w:rsid w:val="008729AD"/>
    <w:rsid w:val="008A0670"/>
    <w:rsid w:val="008A1D9E"/>
    <w:rsid w:val="008D215A"/>
    <w:rsid w:val="008D6B2C"/>
    <w:rsid w:val="008E2549"/>
    <w:rsid w:val="00950BD6"/>
    <w:rsid w:val="00AB05FA"/>
    <w:rsid w:val="00AD04CD"/>
    <w:rsid w:val="00B165A6"/>
    <w:rsid w:val="00B41967"/>
    <w:rsid w:val="00B7663D"/>
    <w:rsid w:val="00BA7DFC"/>
    <w:rsid w:val="00C10457"/>
    <w:rsid w:val="00C1219A"/>
    <w:rsid w:val="00C17E18"/>
    <w:rsid w:val="00C3013A"/>
    <w:rsid w:val="00C917CA"/>
    <w:rsid w:val="00CA1AA5"/>
    <w:rsid w:val="00CB1D62"/>
    <w:rsid w:val="00CB3B4E"/>
    <w:rsid w:val="00D057C2"/>
    <w:rsid w:val="00D41AEF"/>
    <w:rsid w:val="00D7244A"/>
    <w:rsid w:val="00DB6D9C"/>
    <w:rsid w:val="00E21BBA"/>
    <w:rsid w:val="00EB0177"/>
    <w:rsid w:val="00EC4EF6"/>
    <w:rsid w:val="00F039E0"/>
    <w:rsid w:val="00F94FBF"/>
    <w:rsid w:val="00F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pPr>
      <w:spacing w:after="0" w:line="240" w:lineRule="auto"/>
    </w:pPr>
    <w:rPr>
      <w:rFonts w:ascii="Times New Roman" w:eastAsia="Times New Roman" w:hAnsi="Times New Roman"/>
    </w:rPr>
  </w:style>
  <w:style w:type="character" w:customStyle="1" w:styleId="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locked/>
    <w:rsid w:val="00027F34"/>
    <w:rPr>
      <w:rFonts w:ascii="Times New Roman" w:eastAsia="Times New Roman" w:hAnsi="Times New Roman" w:cs="Times New Roman"/>
      <w:sz w:val="24"/>
      <w:szCs w:val="24"/>
    </w:rPr>
  </w:style>
  <w:style w:type="paragraph" w:styleId="aa">
    <w:name w:val="header"/>
    <w:aliases w:val="Linie"/>
    <w:basedOn w:val="a"/>
    <w:link w:val="a9"/>
    <w:unhideWhenUsed/>
    <w:rsid w:val="00027F34"/>
    <w:pPr>
      <w:tabs>
        <w:tab w:val="center" w:pos="4677"/>
        <w:tab w:val="right" w:pos="9355"/>
      </w:tabs>
      <w:spacing w:after="0" w:line="240" w:lineRule="auto"/>
    </w:pPr>
    <w:rPr>
      <w:rFonts w:ascii="Times New Roman" w:eastAsia="Times New Roman" w:hAnsi="Times New Roman"/>
      <w:sz w:val="24"/>
      <w:szCs w:val="24"/>
    </w:rPr>
  </w:style>
  <w:style w:type="character" w:customStyle="1" w:styleId="10">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unhideWhenUsed/>
    <w:rsid w:val="00027F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
    <w:rsid w:val="00027F34"/>
    <w:pPr>
      <w:spacing w:after="0" w:line="240" w:lineRule="auto"/>
      <w:ind w:left="720"/>
      <w:contextualSpacing/>
    </w:pPr>
    <w:rPr>
      <w:rFonts w:ascii="Times New Roman" w:hAnsi="Times New Roman"/>
      <w:sz w:val="20"/>
      <w:szCs w:val="20"/>
      <w:lang w:eastAsia="ru-RU"/>
    </w:rPr>
  </w:style>
  <w:style w:type="character" w:styleId="af6">
    <w:name w:val="footnote reference"/>
    <w:uiPriority w:val="99"/>
    <w:semiHidden/>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pPr>
      <w:spacing w:after="0" w:line="240" w:lineRule="auto"/>
    </w:pPr>
    <w:rPr>
      <w:rFonts w:ascii="Times New Roman" w:eastAsia="Times New Roman" w:hAnsi="Times New Roman"/>
    </w:rPr>
  </w:style>
  <w:style w:type="character" w:customStyle="1" w:styleId="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locked/>
    <w:rsid w:val="00027F34"/>
    <w:rPr>
      <w:rFonts w:ascii="Times New Roman" w:eastAsia="Times New Roman" w:hAnsi="Times New Roman" w:cs="Times New Roman"/>
      <w:sz w:val="24"/>
      <w:szCs w:val="24"/>
    </w:rPr>
  </w:style>
  <w:style w:type="paragraph" w:styleId="aa">
    <w:name w:val="header"/>
    <w:aliases w:val="Linie"/>
    <w:basedOn w:val="a"/>
    <w:link w:val="a9"/>
    <w:unhideWhenUsed/>
    <w:rsid w:val="00027F34"/>
    <w:pPr>
      <w:tabs>
        <w:tab w:val="center" w:pos="4677"/>
        <w:tab w:val="right" w:pos="9355"/>
      </w:tabs>
      <w:spacing w:after="0" w:line="240" w:lineRule="auto"/>
    </w:pPr>
    <w:rPr>
      <w:rFonts w:ascii="Times New Roman" w:eastAsia="Times New Roman" w:hAnsi="Times New Roman"/>
      <w:sz w:val="24"/>
      <w:szCs w:val="24"/>
    </w:rPr>
  </w:style>
  <w:style w:type="character" w:customStyle="1" w:styleId="10">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unhideWhenUsed/>
    <w:rsid w:val="00027F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
    <w:rsid w:val="00027F34"/>
    <w:pPr>
      <w:spacing w:after="0" w:line="240" w:lineRule="auto"/>
      <w:ind w:left="720"/>
      <w:contextualSpacing/>
    </w:pPr>
    <w:rPr>
      <w:rFonts w:ascii="Times New Roman" w:hAnsi="Times New Roman"/>
      <w:sz w:val="20"/>
      <w:szCs w:val="20"/>
      <w:lang w:eastAsia="ru-RU"/>
    </w:rPr>
  </w:style>
  <w:style w:type="character" w:styleId="af6">
    <w:name w:val="footnote reference"/>
    <w:uiPriority w:val="99"/>
    <w:semiHidden/>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642">
      <w:bodyDiv w:val="1"/>
      <w:marLeft w:val="0"/>
      <w:marRight w:val="0"/>
      <w:marTop w:val="0"/>
      <w:marBottom w:val="0"/>
      <w:divBdr>
        <w:top w:val="none" w:sz="0" w:space="0" w:color="auto"/>
        <w:left w:val="none" w:sz="0" w:space="0" w:color="auto"/>
        <w:bottom w:val="none" w:sz="0" w:space="0" w:color="auto"/>
        <w:right w:val="none" w:sz="0" w:space="0" w:color="auto"/>
      </w:divBdr>
    </w:div>
    <w:div w:id="507060242">
      <w:bodyDiv w:val="1"/>
      <w:marLeft w:val="0"/>
      <w:marRight w:val="0"/>
      <w:marTop w:val="0"/>
      <w:marBottom w:val="0"/>
      <w:divBdr>
        <w:top w:val="none" w:sz="0" w:space="0" w:color="auto"/>
        <w:left w:val="none" w:sz="0" w:space="0" w:color="auto"/>
        <w:bottom w:val="none" w:sz="0" w:space="0" w:color="auto"/>
        <w:right w:val="none" w:sz="0" w:space="0" w:color="auto"/>
      </w:divBdr>
      <w:divsChild>
        <w:div w:id="1203251337">
          <w:marLeft w:val="288"/>
          <w:marRight w:val="14"/>
          <w:marTop w:val="0"/>
          <w:marBottom w:val="0"/>
          <w:divBdr>
            <w:top w:val="none" w:sz="0" w:space="0" w:color="auto"/>
            <w:left w:val="none" w:sz="0" w:space="0" w:color="auto"/>
            <w:bottom w:val="none" w:sz="0" w:space="0" w:color="auto"/>
            <w:right w:val="none" w:sz="0" w:space="0" w:color="auto"/>
          </w:divBdr>
        </w:div>
        <w:div w:id="87822065">
          <w:marLeft w:val="288"/>
          <w:marRight w:val="14"/>
          <w:marTop w:val="0"/>
          <w:marBottom w:val="0"/>
          <w:divBdr>
            <w:top w:val="none" w:sz="0" w:space="0" w:color="auto"/>
            <w:left w:val="none" w:sz="0" w:space="0" w:color="auto"/>
            <w:bottom w:val="none" w:sz="0" w:space="0" w:color="auto"/>
            <w:right w:val="none" w:sz="0" w:space="0" w:color="auto"/>
          </w:divBdr>
        </w:div>
        <w:div w:id="1643386806">
          <w:marLeft w:val="288"/>
          <w:marRight w:val="14"/>
          <w:marTop w:val="0"/>
          <w:marBottom w:val="0"/>
          <w:divBdr>
            <w:top w:val="none" w:sz="0" w:space="0" w:color="auto"/>
            <w:left w:val="none" w:sz="0" w:space="0" w:color="auto"/>
            <w:bottom w:val="none" w:sz="0" w:space="0" w:color="auto"/>
            <w:right w:val="none" w:sz="0" w:space="0" w:color="auto"/>
          </w:divBdr>
        </w:div>
      </w:divsChild>
    </w:div>
    <w:div w:id="731855031">
      <w:bodyDiv w:val="1"/>
      <w:marLeft w:val="0"/>
      <w:marRight w:val="0"/>
      <w:marTop w:val="0"/>
      <w:marBottom w:val="0"/>
      <w:divBdr>
        <w:top w:val="none" w:sz="0" w:space="0" w:color="auto"/>
        <w:left w:val="none" w:sz="0" w:space="0" w:color="auto"/>
        <w:bottom w:val="none" w:sz="0" w:space="0" w:color="auto"/>
        <w:right w:val="none" w:sz="0" w:space="0" w:color="auto"/>
      </w:divBdr>
    </w:div>
    <w:div w:id="16580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pq9/q8lBFA+9IQsg94XBDJah1B4l/eNxxxKppET39d8=</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FqNrscFU24KXLxfwpBSdd8ozlq+1fc519uzPG+4u4/Q=</DigestValue>
    </Reference>
  </SignedInfo>
  <SignatureValue>bvqLwQ1g3UXx6pyfWyZc4gtNcpXuQvd8bYORHOAJqcnVYNuph9INiH6q1FVkY+Qc
Toq4E52/ZqSYdsvd2MPncA==</SignatureValue>
  <KeyInfo>
    <X509Data>
      <X509Certificate>MIIMBzCCC7agAwIBAgIQb5C46fJCNIjnEcIPZhmAwzAIBgYqhQMCAgMwggFiMSIw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A1UEAwwJVEVOU09SQ0E1MB4XDTE3MDMyMzEyMDgwOVoXDTE4MDMyMzEyMTgwOVow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ugexJwk2VqDCFjkObvOcpRzmTFo=</DigestValue>
      </Reference>
      <Reference URI="/word/document.xml?ContentType=application/vnd.openxmlformats-officedocument.wordprocessingml.document.main+xml">
        <DigestMethod Algorithm="http://www.w3.org/2000/09/xmldsig#sha1"/>
        <DigestValue>Uqt/3Ahohe4sg+qbT1/ylr0Ef5c=</DigestValue>
      </Reference>
      <Reference URI="/word/endnotes.xml?ContentType=application/vnd.openxmlformats-officedocument.wordprocessingml.endnotes+xml">
        <DigestMethod Algorithm="http://www.w3.org/2000/09/xmldsig#sha1"/>
        <DigestValue>FgZnxdkiz8vxYn91XirkrU+bUkM=</DigestValue>
      </Reference>
      <Reference URI="/word/fontTable.xml?ContentType=application/vnd.openxmlformats-officedocument.wordprocessingml.fontTable+xml">
        <DigestMethod Algorithm="http://www.w3.org/2000/09/xmldsig#sha1"/>
        <DigestValue>2t+6DEW5qZmZ3yEckJCqj0tNaKw=</DigestValue>
      </Reference>
      <Reference URI="/word/footnotes.xml?ContentType=application/vnd.openxmlformats-officedocument.wordprocessingml.footnotes+xml">
        <DigestMethod Algorithm="http://www.w3.org/2000/09/xmldsig#sha1"/>
        <DigestValue>U7KSKMSyJ1cdmrtAFkSYCzqXN8U=</DigestValue>
      </Reference>
      <Reference URI="/word/numbering.xml?ContentType=application/vnd.openxmlformats-officedocument.wordprocessingml.numbering+xml">
        <DigestMethod Algorithm="http://www.w3.org/2000/09/xmldsig#sha1"/>
        <DigestValue>UiwC94BrkCxkYVJ84b+flSCuKfU=</DigestValue>
      </Reference>
      <Reference URI="/word/settings.xml?ContentType=application/vnd.openxmlformats-officedocument.wordprocessingml.settings+xml">
        <DigestMethod Algorithm="http://www.w3.org/2000/09/xmldsig#sha1"/>
        <DigestValue>vvebiOPwv97Wa7b4Hj/1CVwWoWs=</DigestValue>
      </Reference>
      <Reference URI="/word/styles.xml?ContentType=application/vnd.openxmlformats-officedocument.wordprocessingml.styles+xml">
        <DigestMethod Algorithm="http://www.w3.org/2000/09/xmldsig#sha1"/>
        <DigestValue>iH+4bgGYtuNh9d9HMnYN/dEvDBY=</DigestValue>
      </Reference>
      <Reference URI="/word/stylesWithEffects.xml?ContentType=application/vnd.ms-word.stylesWithEffects+xml">
        <DigestMethod Algorithm="http://www.w3.org/2000/09/xmldsig#sha1"/>
        <DigestValue>8p74ZMivEs/v/5Qhfl8FnLuStLI=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ZCynV4JH6MvtxLgBx/Q2tC74i7E=</DigestValue>
      </Reference>
    </Manifest>
    <SignatureProperties>
      <SignatureProperty Id="idSignatureTime" Target="#idPackageSignature">
        <mdssi:SignatureTime>
          <mdssi:Format>YYYY-MM-DDThh:mm:ssTZD</mdssi:Format>
          <mdssi:Value>2017-12-18T14:42:25Z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2017-12-18T14:42:25Z</xd:SigningTime>
          <xd:SigningCertificate>
            <xd:Cert>
              <xd:CertDigest>
                <DigestMethod Algorithm="http://www.w3.org/2000/09/xmldsig#sha1"/>
                <DigestValue>iGly4LYji4YU8vkPiIeWFzD1Cds=</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148295748778259024371104318824239431875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BE11-101A-4693-B629-3C43F3ED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Reuk</cp:lastModifiedBy>
  <cp:revision>9</cp:revision>
  <dcterms:created xsi:type="dcterms:W3CDTF">2017-12-08T06:32:00Z</dcterms:created>
  <dcterms:modified xsi:type="dcterms:W3CDTF">2017-12-08T07:52:00Z</dcterms:modified>
</cp:coreProperties>
</file>