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9CE" w:rsidRPr="00951D29" w:rsidRDefault="001329CE" w:rsidP="001D78A1">
      <w:pPr>
        <w:pStyle w:val="ConsNonformat"/>
        <w:widowControl/>
        <w:jc w:val="center"/>
        <w:rPr>
          <w:rFonts w:ascii="Times New Roman" w:hAnsi="Times New Roman" w:cs="Times New Roman"/>
          <w:sz w:val="22"/>
          <w:szCs w:val="22"/>
        </w:rPr>
      </w:pPr>
      <w:r w:rsidRPr="00951D29">
        <w:rPr>
          <w:rFonts w:ascii="Times New Roman" w:hAnsi="Times New Roman" w:cs="Times New Roman"/>
          <w:sz w:val="22"/>
          <w:szCs w:val="22"/>
        </w:rPr>
        <w:t>ДОГОВОР</w:t>
      </w:r>
    </w:p>
    <w:p w:rsidR="001329CE" w:rsidRPr="00951D29" w:rsidRDefault="001329CE" w:rsidP="001D78A1">
      <w:pPr>
        <w:pStyle w:val="ConsNonformat"/>
        <w:widowControl/>
        <w:jc w:val="center"/>
        <w:rPr>
          <w:rFonts w:ascii="Times New Roman" w:hAnsi="Times New Roman" w:cs="Times New Roman"/>
          <w:sz w:val="22"/>
          <w:szCs w:val="22"/>
        </w:rPr>
      </w:pPr>
      <w:r w:rsidRPr="00951D29">
        <w:rPr>
          <w:rFonts w:ascii="Times New Roman" w:hAnsi="Times New Roman" w:cs="Times New Roman"/>
          <w:sz w:val="22"/>
          <w:szCs w:val="22"/>
        </w:rPr>
        <w:t>на проведение торгов</w:t>
      </w:r>
    </w:p>
    <w:p w:rsidR="001329CE" w:rsidRPr="00951D29" w:rsidRDefault="001329CE" w:rsidP="001D78A1">
      <w:pPr>
        <w:pStyle w:val="ConsNonformat"/>
        <w:widowControl/>
        <w:rPr>
          <w:rFonts w:ascii="Times New Roman" w:hAnsi="Times New Roman" w:cs="Times New Roman"/>
          <w:sz w:val="22"/>
          <w:szCs w:val="22"/>
        </w:rPr>
      </w:pPr>
    </w:p>
    <w:p w:rsidR="001329CE" w:rsidRPr="00951D29" w:rsidRDefault="001329CE" w:rsidP="001D78A1">
      <w:pPr>
        <w:pStyle w:val="ConsNormal"/>
        <w:spacing w:before="60" w:after="60"/>
        <w:ind w:firstLine="0"/>
        <w:jc w:val="center"/>
        <w:rPr>
          <w:rFonts w:ascii="Times New Roman" w:hAnsi="Times New Roman" w:cs="Times New Roman"/>
          <w:sz w:val="22"/>
          <w:szCs w:val="22"/>
          <w:shd w:val="clear" w:color="auto" w:fill="FFFFFF"/>
        </w:rPr>
      </w:pPr>
      <w:r w:rsidRPr="00951D29">
        <w:rPr>
          <w:rFonts w:ascii="Times New Roman" w:hAnsi="Times New Roman" w:cs="Times New Roman"/>
          <w:sz w:val="22"/>
          <w:szCs w:val="22"/>
          <w:shd w:val="clear" w:color="auto" w:fill="FFFFFF"/>
        </w:rPr>
        <w:t xml:space="preserve">г. Вологда                                                                                                                 </w:t>
      </w:r>
      <w:r w:rsidR="00B74277">
        <w:rPr>
          <w:rFonts w:ascii="Times New Roman" w:hAnsi="Times New Roman" w:cs="Times New Roman"/>
          <w:sz w:val="22"/>
          <w:szCs w:val="22"/>
          <w:shd w:val="clear" w:color="auto" w:fill="FFFFFF"/>
        </w:rPr>
        <w:t xml:space="preserve">       </w:t>
      </w:r>
      <w:r w:rsidR="000B499E">
        <w:rPr>
          <w:rFonts w:ascii="Times New Roman" w:hAnsi="Times New Roman" w:cs="Times New Roman"/>
          <w:sz w:val="22"/>
          <w:szCs w:val="22"/>
          <w:shd w:val="clear" w:color="auto" w:fill="FFFFFF"/>
        </w:rPr>
        <w:t xml:space="preserve">      </w:t>
      </w:r>
      <w:r w:rsidR="00383A99">
        <w:rPr>
          <w:rFonts w:ascii="Times New Roman" w:hAnsi="Times New Roman" w:cs="Times New Roman"/>
          <w:sz w:val="22"/>
          <w:szCs w:val="22"/>
          <w:shd w:val="clear" w:color="auto" w:fill="FFFFFF"/>
        </w:rPr>
        <w:t>01</w:t>
      </w:r>
      <w:r w:rsidR="00C65372" w:rsidRPr="00EA3A10">
        <w:rPr>
          <w:rFonts w:ascii="Times New Roman" w:hAnsi="Times New Roman" w:cs="Times New Roman"/>
          <w:sz w:val="22"/>
          <w:szCs w:val="22"/>
          <w:shd w:val="clear" w:color="auto" w:fill="FFFFFF"/>
        </w:rPr>
        <w:t>.0</w:t>
      </w:r>
      <w:r w:rsidR="00B75CDD">
        <w:rPr>
          <w:rFonts w:ascii="Times New Roman" w:hAnsi="Times New Roman" w:cs="Times New Roman"/>
          <w:sz w:val="22"/>
          <w:szCs w:val="22"/>
          <w:shd w:val="clear" w:color="auto" w:fill="FFFFFF"/>
        </w:rPr>
        <w:t>9</w:t>
      </w:r>
      <w:r w:rsidR="007A081A" w:rsidRPr="00EA3A10">
        <w:rPr>
          <w:rFonts w:ascii="Times New Roman" w:hAnsi="Times New Roman" w:cs="Times New Roman"/>
          <w:sz w:val="22"/>
          <w:szCs w:val="22"/>
          <w:shd w:val="clear" w:color="auto" w:fill="FFFFFF"/>
        </w:rPr>
        <w:t>.201</w:t>
      </w:r>
      <w:r w:rsidR="00554D03" w:rsidRPr="00EA3A10">
        <w:rPr>
          <w:rFonts w:ascii="Times New Roman" w:hAnsi="Times New Roman" w:cs="Times New Roman"/>
          <w:sz w:val="22"/>
          <w:szCs w:val="22"/>
          <w:shd w:val="clear" w:color="auto" w:fill="FFFFFF"/>
        </w:rPr>
        <w:t>7</w:t>
      </w:r>
    </w:p>
    <w:p w:rsidR="001329CE" w:rsidRPr="00951D29" w:rsidRDefault="001329CE" w:rsidP="00645878">
      <w:pPr>
        <w:pStyle w:val="Default"/>
        <w:rPr>
          <w:sz w:val="22"/>
          <w:szCs w:val="22"/>
        </w:rPr>
      </w:pPr>
    </w:p>
    <w:p w:rsidR="001329CE" w:rsidRPr="006648AF" w:rsidRDefault="00383A99" w:rsidP="00F3776C">
      <w:pPr>
        <w:pStyle w:val="Default"/>
        <w:ind w:firstLine="708"/>
        <w:jc w:val="both"/>
        <w:rPr>
          <w:sz w:val="22"/>
          <w:szCs w:val="22"/>
        </w:rPr>
      </w:pPr>
      <w:r w:rsidRPr="006648AF">
        <w:rPr>
          <w:b/>
          <w:sz w:val="22"/>
          <w:szCs w:val="22"/>
        </w:rPr>
        <w:t>Общество с ограниченной ответственностью</w:t>
      </w:r>
      <w:r w:rsidR="00554D03" w:rsidRPr="006648AF">
        <w:rPr>
          <w:b/>
          <w:sz w:val="22"/>
          <w:szCs w:val="22"/>
        </w:rPr>
        <w:t xml:space="preserve"> </w:t>
      </w:r>
      <w:r w:rsidR="006648AF" w:rsidRPr="006648AF">
        <w:rPr>
          <w:b/>
          <w:sz w:val="22"/>
          <w:szCs w:val="22"/>
        </w:rPr>
        <w:t>«</w:t>
      </w:r>
      <w:r w:rsidR="008012EE">
        <w:rPr>
          <w:b/>
          <w:sz w:val="22"/>
          <w:szCs w:val="22"/>
        </w:rPr>
        <w:t>Энергетическая компания «Урал промышленный-Урал полярный</w:t>
      </w:r>
      <w:r w:rsidR="006648AF" w:rsidRPr="006648AF">
        <w:rPr>
          <w:b/>
          <w:sz w:val="22"/>
          <w:szCs w:val="22"/>
        </w:rPr>
        <w:t>»</w:t>
      </w:r>
      <w:r w:rsidR="00554D03" w:rsidRPr="006648AF">
        <w:rPr>
          <w:sz w:val="22"/>
          <w:szCs w:val="22"/>
        </w:rPr>
        <w:t>,</w:t>
      </w:r>
      <w:r w:rsidR="00C65372" w:rsidRPr="006648AF">
        <w:rPr>
          <w:sz w:val="22"/>
          <w:szCs w:val="22"/>
        </w:rPr>
        <w:t xml:space="preserve"> именуем</w:t>
      </w:r>
      <w:r w:rsidR="00554D03" w:rsidRPr="006648AF">
        <w:rPr>
          <w:sz w:val="22"/>
          <w:szCs w:val="22"/>
        </w:rPr>
        <w:t>ое</w:t>
      </w:r>
      <w:r w:rsidR="00C65372" w:rsidRPr="006648AF">
        <w:rPr>
          <w:sz w:val="22"/>
          <w:szCs w:val="22"/>
        </w:rPr>
        <w:t xml:space="preserve"> в дальнейшем </w:t>
      </w:r>
      <w:r w:rsidR="00C65372" w:rsidRPr="006648AF">
        <w:rPr>
          <w:b/>
          <w:sz w:val="22"/>
          <w:szCs w:val="22"/>
        </w:rPr>
        <w:t xml:space="preserve">«Заказчик», </w:t>
      </w:r>
      <w:r w:rsidR="00C65372" w:rsidRPr="006648AF">
        <w:rPr>
          <w:sz w:val="22"/>
          <w:szCs w:val="22"/>
        </w:rPr>
        <w:t xml:space="preserve">в лице конкурсного управляющего </w:t>
      </w:r>
      <w:proofErr w:type="spellStart"/>
      <w:r w:rsidR="008012EE">
        <w:rPr>
          <w:sz w:val="22"/>
          <w:szCs w:val="22"/>
        </w:rPr>
        <w:t>Анчукова</w:t>
      </w:r>
      <w:proofErr w:type="spellEnd"/>
      <w:r w:rsidR="008012EE">
        <w:rPr>
          <w:sz w:val="22"/>
          <w:szCs w:val="22"/>
        </w:rPr>
        <w:t xml:space="preserve"> Василия Валерьевича</w:t>
      </w:r>
      <w:r w:rsidR="00C65372" w:rsidRPr="006648AF">
        <w:rPr>
          <w:sz w:val="22"/>
          <w:szCs w:val="22"/>
        </w:rPr>
        <w:t xml:space="preserve">, </w:t>
      </w:r>
      <w:r w:rsidR="008012EE">
        <w:rPr>
          <w:bCs/>
          <w:sz w:val="22"/>
          <w:szCs w:val="22"/>
        </w:rPr>
        <w:t>действующего на основании Решения</w:t>
      </w:r>
      <w:r w:rsidR="006648AF">
        <w:rPr>
          <w:bCs/>
          <w:sz w:val="22"/>
          <w:szCs w:val="22"/>
        </w:rPr>
        <w:t xml:space="preserve"> </w:t>
      </w:r>
      <w:r w:rsidR="00C65372" w:rsidRPr="006648AF">
        <w:rPr>
          <w:bCs/>
          <w:sz w:val="22"/>
          <w:szCs w:val="22"/>
        </w:rPr>
        <w:t xml:space="preserve">Арбитражного суда </w:t>
      </w:r>
      <w:r w:rsidR="008012EE">
        <w:rPr>
          <w:bCs/>
          <w:sz w:val="22"/>
          <w:szCs w:val="22"/>
        </w:rPr>
        <w:t>Ямало-Ненецкого автономного округа</w:t>
      </w:r>
      <w:r w:rsidR="00C65372" w:rsidRPr="006648AF">
        <w:rPr>
          <w:bCs/>
          <w:sz w:val="22"/>
          <w:szCs w:val="22"/>
        </w:rPr>
        <w:t xml:space="preserve"> </w:t>
      </w:r>
      <w:r w:rsidR="006648AF" w:rsidRPr="006648AF">
        <w:rPr>
          <w:bCs/>
          <w:sz w:val="22"/>
          <w:szCs w:val="22"/>
        </w:rPr>
        <w:t>от 1</w:t>
      </w:r>
      <w:r w:rsidR="008012EE">
        <w:rPr>
          <w:bCs/>
          <w:sz w:val="22"/>
          <w:szCs w:val="22"/>
        </w:rPr>
        <w:t>1</w:t>
      </w:r>
      <w:r w:rsidR="006648AF" w:rsidRPr="006648AF">
        <w:rPr>
          <w:bCs/>
          <w:sz w:val="22"/>
          <w:szCs w:val="22"/>
        </w:rPr>
        <w:t>.</w:t>
      </w:r>
      <w:r w:rsidR="008012EE">
        <w:rPr>
          <w:bCs/>
          <w:sz w:val="22"/>
          <w:szCs w:val="22"/>
        </w:rPr>
        <w:t xml:space="preserve">10.2016 </w:t>
      </w:r>
      <w:r w:rsidR="006648AF" w:rsidRPr="006648AF">
        <w:rPr>
          <w:bCs/>
          <w:sz w:val="22"/>
          <w:szCs w:val="22"/>
        </w:rPr>
        <w:t>по делу №А</w:t>
      </w:r>
      <w:r w:rsidR="008012EE">
        <w:rPr>
          <w:bCs/>
          <w:sz w:val="22"/>
          <w:szCs w:val="22"/>
        </w:rPr>
        <w:t>81</w:t>
      </w:r>
      <w:r w:rsidR="006648AF" w:rsidRPr="006648AF">
        <w:rPr>
          <w:bCs/>
          <w:sz w:val="22"/>
          <w:szCs w:val="22"/>
        </w:rPr>
        <w:t>-5</w:t>
      </w:r>
      <w:r w:rsidR="008012EE">
        <w:rPr>
          <w:bCs/>
          <w:sz w:val="22"/>
          <w:szCs w:val="22"/>
        </w:rPr>
        <w:t>295</w:t>
      </w:r>
      <w:r w:rsidR="006648AF" w:rsidRPr="006648AF">
        <w:rPr>
          <w:bCs/>
          <w:sz w:val="22"/>
          <w:szCs w:val="22"/>
        </w:rPr>
        <w:t>/2015</w:t>
      </w:r>
      <w:r w:rsidR="001329CE" w:rsidRPr="006648AF">
        <w:rPr>
          <w:sz w:val="22"/>
          <w:szCs w:val="22"/>
        </w:rPr>
        <w:t>, и</w:t>
      </w:r>
    </w:p>
    <w:p w:rsidR="001329CE" w:rsidRPr="00951D29" w:rsidRDefault="001329CE" w:rsidP="001D78A1">
      <w:pPr>
        <w:pStyle w:val="ConsNormal"/>
        <w:jc w:val="both"/>
        <w:rPr>
          <w:rFonts w:ascii="Times New Roman" w:hAnsi="Times New Roman" w:cs="Times New Roman"/>
          <w:sz w:val="22"/>
          <w:szCs w:val="22"/>
        </w:rPr>
      </w:pPr>
      <w:r w:rsidRPr="00951D29">
        <w:rPr>
          <w:rFonts w:ascii="Times New Roman" w:hAnsi="Times New Roman" w:cs="Times New Roman"/>
          <w:b/>
          <w:sz w:val="22"/>
          <w:szCs w:val="22"/>
        </w:rPr>
        <w:t>Общество с ограниченной ответственностью «Троя»</w:t>
      </w:r>
      <w:r w:rsidRPr="00951D29">
        <w:rPr>
          <w:rFonts w:ascii="Times New Roman" w:hAnsi="Times New Roman" w:cs="Times New Roman"/>
          <w:sz w:val="22"/>
          <w:szCs w:val="22"/>
        </w:rPr>
        <w:t>, именуемое в дальнейшем «</w:t>
      </w:r>
      <w:r w:rsidRPr="00951D29">
        <w:rPr>
          <w:rFonts w:ascii="Times New Roman" w:hAnsi="Times New Roman" w:cs="Times New Roman"/>
          <w:bCs/>
          <w:sz w:val="22"/>
          <w:szCs w:val="22"/>
        </w:rPr>
        <w:t>Организатор торгов</w:t>
      </w:r>
      <w:r w:rsidRPr="00951D29">
        <w:rPr>
          <w:rFonts w:ascii="Times New Roman" w:hAnsi="Times New Roman" w:cs="Times New Roman"/>
          <w:sz w:val="22"/>
          <w:szCs w:val="22"/>
        </w:rPr>
        <w:t xml:space="preserve">», </w:t>
      </w:r>
      <w:r w:rsidRPr="00951D29">
        <w:rPr>
          <w:rStyle w:val="paragraph"/>
          <w:rFonts w:ascii="Times New Roman" w:hAnsi="Times New Roman"/>
          <w:sz w:val="22"/>
          <w:szCs w:val="22"/>
        </w:rPr>
        <w:t xml:space="preserve">в лице директора </w:t>
      </w:r>
      <w:r w:rsidR="00B75CDD">
        <w:rPr>
          <w:rStyle w:val="paragraph"/>
          <w:rFonts w:ascii="Times New Roman" w:hAnsi="Times New Roman"/>
          <w:sz w:val="22"/>
          <w:szCs w:val="22"/>
        </w:rPr>
        <w:t>Проценко Елены Вячеславовны</w:t>
      </w:r>
      <w:r w:rsidRPr="00951D29">
        <w:rPr>
          <w:rStyle w:val="paragraph"/>
          <w:rFonts w:ascii="Times New Roman" w:hAnsi="Times New Roman"/>
          <w:sz w:val="22"/>
          <w:szCs w:val="22"/>
        </w:rPr>
        <w:t xml:space="preserve">, действующей на основании </w:t>
      </w:r>
      <w:r w:rsidR="00951D29" w:rsidRPr="00951D29">
        <w:rPr>
          <w:rStyle w:val="paragraph"/>
          <w:rFonts w:ascii="Times New Roman" w:hAnsi="Times New Roman"/>
          <w:sz w:val="22"/>
          <w:szCs w:val="22"/>
        </w:rPr>
        <w:t>Устава общества</w:t>
      </w:r>
      <w:r w:rsidRPr="00951D29">
        <w:rPr>
          <w:rFonts w:ascii="Times New Roman" w:hAnsi="Times New Roman" w:cs="Times New Roman"/>
          <w:sz w:val="22"/>
          <w:szCs w:val="22"/>
        </w:rPr>
        <w:t xml:space="preserve">, заключили </w:t>
      </w:r>
      <w:r w:rsidRPr="00951D29">
        <w:rPr>
          <w:rFonts w:ascii="Times New Roman" w:hAnsi="Times New Roman" w:cs="Times New Roman"/>
          <w:bCs/>
          <w:sz w:val="22"/>
          <w:szCs w:val="22"/>
        </w:rPr>
        <w:t xml:space="preserve">настоящий договор (далее – Договор) </w:t>
      </w:r>
      <w:r w:rsidRPr="00951D29">
        <w:rPr>
          <w:rFonts w:ascii="Times New Roman" w:hAnsi="Times New Roman" w:cs="Times New Roman"/>
          <w:sz w:val="22"/>
          <w:szCs w:val="22"/>
        </w:rPr>
        <w:t xml:space="preserve">о нижеследующем: </w:t>
      </w:r>
    </w:p>
    <w:p w:rsidR="001329CE" w:rsidRPr="00951D29" w:rsidRDefault="001329CE" w:rsidP="001D78A1">
      <w:pPr>
        <w:pStyle w:val="ConsNonformat"/>
        <w:widowControl/>
        <w:rPr>
          <w:rFonts w:ascii="Times New Roman" w:hAnsi="Times New Roman" w:cs="Times New Roman"/>
          <w:sz w:val="22"/>
          <w:szCs w:val="22"/>
        </w:rPr>
      </w:pPr>
    </w:p>
    <w:p w:rsidR="001329CE" w:rsidRPr="00951D29" w:rsidRDefault="001329CE" w:rsidP="001D78A1">
      <w:pPr>
        <w:pStyle w:val="ConsNonformat"/>
        <w:widowControl/>
        <w:jc w:val="center"/>
        <w:rPr>
          <w:rFonts w:ascii="Times New Roman" w:hAnsi="Times New Roman" w:cs="Times New Roman"/>
          <w:sz w:val="22"/>
          <w:szCs w:val="22"/>
        </w:rPr>
      </w:pPr>
      <w:r w:rsidRPr="00951D29">
        <w:rPr>
          <w:rFonts w:ascii="Times New Roman" w:hAnsi="Times New Roman" w:cs="Times New Roman"/>
          <w:sz w:val="22"/>
          <w:szCs w:val="22"/>
        </w:rPr>
        <w:t>1. ПРЕДМЕТ ДОГОВОРА</w:t>
      </w:r>
    </w:p>
    <w:p w:rsidR="00287C4B" w:rsidRDefault="001329CE" w:rsidP="00E25F70">
      <w:pPr>
        <w:pStyle w:val="ConsNonformat"/>
        <w:widowControl/>
        <w:numPr>
          <w:ilvl w:val="1"/>
          <w:numId w:val="1"/>
        </w:numPr>
        <w:tabs>
          <w:tab w:val="clear" w:pos="720"/>
          <w:tab w:val="num" w:pos="0"/>
          <w:tab w:val="left" w:pos="426"/>
          <w:tab w:val="left" w:pos="993"/>
        </w:tabs>
        <w:ind w:left="0" w:firstLine="567"/>
        <w:jc w:val="both"/>
        <w:rPr>
          <w:rFonts w:ascii="Times New Roman" w:hAnsi="Times New Roman" w:cs="Times New Roman"/>
          <w:sz w:val="22"/>
          <w:szCs w:val="22"/>
        </w:rPr>
      </w:pPr>
      <w:r w:rsidRPr="00E25F70">
        <w:rPr>
          <w:rFonts w:ascii="Times New Roman" w:hAnsi="Times New Roman" w:cs="Times New Roman"/>
          <w:sz w:val="22"/>
          <w:szCs w:val="22"/>
        </w:rPr>
        <w:t>Предметом Договора является предоставление Организатором торгов Заказчику услуг по организационно-техническому сопровождению, подготовке и проведению торгов по продаже имущества Заказчика</w:t>
      </w:r>
      <w:r w:rsidR="00580618" w:rsidRPr="00E25F70">
        <w:rPr>
          <w:rFonts w:ascii="Times New Roman" w:hAnsi="Times New Roman" w:cs="Times New Roman"/>
          <w:sz w:val="22"/>
          <w:szCs w:val="22"/>
        </w:rPr>
        <w:t>, а именно</w:t>
      </w:r>
      <w:r w:rsidR="00383A99" w:rsidRPr="00E25F70">
        <w:rPr>
          <w:rFonts w:ascii="Times New Roman" w:hAnsi="Times New Roman" w:cs="Times New Roman"/>
          <w:sz w:val="22"/>
          <w:szCs w:val="22"/>
        </w:rPr>
        <w:t>:</w:t>
      </w:r>
      <w:r w:rsidR="00580618" w:rsidRPr="00E25F70">
        <w:rPr>
          <w:rFonts w:ascii="Times New Roman" w:hAnsi="Times New Roman" w:cs="Times New Roman"/>
          <w:sz w:val="22"/>
          <w:szCs w:val="22"/>
        </w:rPr>
        <w:t xml:space="preserve"> </w:t>
      </w:r>
      <w:r w:rsidR="008012EE" w:rsidRPr="00E25F70">
        <w:rPr>
          <w:rFonts w:ascii="Times New Roman" w:hAnsi="Times New Roman" w:cs="Times New Roman"/>
          <w:b/>
          <w:bCs/>
          <w:sz w:val="22"/>
          <w:szCs w:val="22"/>
        </w:rPr>
        <w:t>Лот № 1</w:t>
      </w:r>
      <w:r w:rsidR="008012EE" w:rsidRPr="00E25F70">
        <w:rPr>
          <w:rFonts w:ascii="Times New Roman" w:hAnsi="Times New Roman" w:cs="Times New Roman"/>
          <w:bCs/>
          <w:sz w:val="22"/>
          <w:szCs w:val="22"/>
        </w:rPr>
        <w:t xml:space="preserve"> – </w:t>
      </w:r>
      <w:r w:rsidR="00E25F70" w:rsidRPr="00E25F70">
        <w:rPr>
          <w:rFonts w:ascii="Times New Roman" w:hAnsi="Times New Roman" w:cs="Times New Roman"/>
          <w:sz w:val="22"/>
          <w:szCs w:val="22"/>
        </w:rPr>
        <w:t xml:space="preserve">Емкость для хранения аварийного запаса дизельного топлива, проект, ТЭС </w:t>
      </w:r>
      <w:proofErr w:type="spellStart"/>
      <w:r w:rsidR="00E25F70" w:rsidRPr="00E25F70">
        <w:rPr>
          <w:rFonts w:ascii="Times New Roman" w:hAnsi="Times New Roman" w:cs="Times New Roman"/>
          <w:sz w:val="22"/>
          <w:szCs w:val="22"/>
        </w:rPr>
        <w:t>Харп</w:t>
      </w:r>
      <w:proofErr w:type="spellEnd"/>
      <w:r w:rsidR="00E25F70" w:rsidRPr="00E25F70">
        <w:rPr>
          <w:rFonts w:ascii="Times New Roman" w:hAnsi="Times New Roman" w:cs="Times New Roman"/>
          <w:sz w:val="22"/>
          <w:szCs w:val="22"/>
        </w:rPr>
        <w:t xml:space="preserve">; Автоматизированная система пожаротушения, инвентарный № 000000022; АТС, инвентарный № 000000003; Блок-Контейнер тип 600240-00, инвентарный № 000000058; Блок-Контейнер тип 600240-00, инвентарный № 000000059; Вышка-тура, инвентарный № 000000017; Газоанализатор GX-2009, инвентарный № 000000026; Газоанализатор АГМ-510 ГВ, инвентарный № 00-000002; Дополнительное отопление в помещении ДЭС на объекте ТЭС в п. </w:t>
      </w:r>
      <w:proofErr w:type="spellStart"/>
      <w:r w:rsidR="00E25F70" w:rsidRPr="00E25F70">
        <w:rPr>
          <w:rFonts w:ascii="Times New Roman" w:hAnsi="Times New Roman" w:cs="Times New Roman"/>
          <w:sz w:val="22"/>
          <w:szCs w:val="22"/>
        </w:rPr>
        <w:t>Харп</w:t>
      </w:r>
      <w:proofErr w:type="spellEnd"/>
      <w:r w:rsidR="00E25F70" w:rsidRPr="00E25F70">
        <w:rPr>
          <w:rFonts w:ascii="Times New Roman" w:hAnsi="Times New Roman" w:cs="Times New Roman"/>
          <w:sz w:val="22"/>
          <w:szCs w:val="22"/>
        </w:rPr>
        <w:t xml:space="preserve">, инвентарный № 00-000009; Здание «Реконструкция теплоэлектростанции в п. </w:t>
      </w:r>
      <w:proofErr w:type="spellStart"/>
      <w:r w:rsidR="00E25F70" w:rsidRPr="00E25F70">
        <w:rPr>
          <w:rFonts w:ascii="Times New Roman" w:hAnsi="Times New Roman" w:cs="Times New Roman"/>
          <w:sz w:val="22"/>
          <w:szCs w:val="22"/>
        </w:rPr>
        <w:t>Харп</w:t>
      </w:r>
      <w:proofErr w:type="spellEnd"/>
      <w:r w:rsidR="00E25F70" w:rsidRPr="00E25F70">
        <w:rPr>
          <w:rFonts w:ascii="Times New Roman" w:hAnsi="Times New Roman" w:cs="Times New Roman"/>
          <w:sz w:val="22"/>
          <w:szCs w:val="22"/>
        </w:rPr>
        <w:t>, ЯНАО», общей площадью 1274 м</w:t>
      </w:r>
      <w:r w:rsidR="00E25F70" w:rsidRPr="00E25F70">
        <w:rPr>
          <w:rFonts w:ascii="Times New Roman" w:hAnsi="Times New Roman" w:cs="Times New Roman"/>
          <w:sz w:val="22"/>
          <w:szCs w:val="22"/>
          <w:vertAlign w:val="superscript"/>
        </w:rPr>
        <w:t>2</w:t>
      </w:r>
      <w:r w:rsidR="00E25F70" w:rsidRPr="00E25F70">
        <w:rPr>
          <w:rFonts w:ascii="Times New Roman" w:hAnsi="Times New Roman" w:cs="Times New Roman"/>
          <w:sz w:val="22"/>
          <w:szCs w:val="22"/>
        </w:rPr>
        <w:t xml:space="preserve">., расположенное по адресу: Ямало-Ненецкий автономный округ, Приуральский р-н, пос. </w:t>
      </w:r>
      <w:proofErr w:type="spellStart"/>
      <w:r w:rsidR="00E25F70" w:rsidRPr="00E25F70">
        <w:rPr>
          <w:rFonts w:ascii="Times New Roman" w:hAnsi="Times New Roman" w:cs="Times New Roman"/>
          <w:sz w:val="22"/>
          <w:szCs w:val="22"/>
        </w:rPr>
        <w:t>Харп</w:t>
      </w:r>
      <w:proofErr w:type="spellEnd"/>
      <w:r w:rsidR="00E25F70" w:rsidRPr="00E25F70">
        <w:rPr>
          <w:rFonts w:ascii="Times New Roman" w:hAnsi="Times New Roman" w:cs="Times New Roman"/>
          <w:sz w:val="22"/>
          <w:szCs w:val="22"/>
        </w:rPr>
        <w:t>, промышленный р-н, кадастровый № 89:09:110401:152; Земельный участок общей площадью 3737 м</w:t>
      </w:r>
      <w:r w:rsidR="00E25F70" w:rsidRPr="00E25F70">
        <w:rPr>
          <w:rFonts w:ascii="Times New Roman" w:hAnsi="Times New Roman" w:cs="Times New Roman"/>
          <w:sz w:val="22"/>
          <w:szCs w:val="22"/>
          <w:vertAlign w:val="superscript"/>
        </w:rPr>
        <w:t>2</w:t>
      </w:r>
      <w:r w:rsidR="00E25F70" w:rsidRPr="00E25F70">
        <w:rPr>
          <w:rFonts w:ascii="Times New Roman" w:hAnsi="Times New Roman" w:cs="Times New Roman"/>
          <w:sz w:val="22"/>
          <w:szCs w:val="22"/>
        </w:rPr>
        <w:t xml:space="preserve">., расположенный по адресу: Ямало-Ненецкий автономный округ, Приуральский р-н, пос. </w:t>
      </w:r>
      <w:proofErr w:type="spellStart"/>
      <w:r w:rsidR="00E25F70" w:rsidRPr="00E25F70">
        <w:rPr>
          <w:rFonts w:ascii="Times New Roman" w:hAnsi="Times New Roman" w:cs="Times New Roman"/>
          <w:sz w:val="22"/>
          <w:szCs w:val="22"/>
        </w:rPr>
        <w:t>Харп</w:t>
      </w:r>
      <w:proofErr w:type="spellEnd"/>
      <w:r w:rsidR="00E25F70" w:rsidRPr="00E25F70">
        <w:rPr>
          <w:rFonts w:ascii="Times New Roman" w:hAnsi="Times New Roman" w:cs="Times New Roman"/>
          <w:sz w:val="22"/>
          <w:szCs w:val="22"/>
        </w:rPr>
        <w:t xml:space="preserve">, промышленный район, кадастровый № 89:09:110201:44; Комплекс оборудования ТЭС п. </w:t>
      </w:r>
      <w:proofErr w:type="spellStart"/>
      <w:r w:rsidR="00E25F70" w:rsidRPr="00E25F70">
        <w:rPr>
          <w:rFonts w:ascii="Times New Roman" w:hAnsi="Times New Roman" w:cs="Times New Roman"/>
          <w:sz w:val="22"/>
          <w:szCs w:val="22"/>
        </w:rPr>
        <w:t>Харп</w:t>
      </w:r>
      <w:proofErr w:type="spellEnd"/>
      <w:r w:rsidR="00E25F70" w:rsidRPr="00E25F70">
        <w:rPr>
          <w:rFonts w:ascii="Times New Roman" w:hAnsi="Times New Roman" w:cs="Times New Roman"/>
          <w:sz w:val="22"/>
          <w:szCs w:val="22"/>
        </w:rPr>
        <w:t xml:space="preserve">, инвентарный № 000000019; Осциллограф цифровой FLUKE, инвентарный № 000000025; Площадка для обслуживания жалюзи </w:t>
      </w:r>
      <w:proofErr w:type="spellStart"/>
      <w:r w:rsidR="00E25F70" w:rsidRPr="00E25F70">
        <w:rPr>
          <w:rFonts w:ascii="Times New Roman" w:hAnsi="Times New Roman" w:cs="Times New Roman"/>
          <w:sz w:val="22"/>
          <w:szCs w:val="22"/>
        </w:rPr>
        <w:t>вентрешеток</w:t>
      </w:r>
      <w:proofErr w:type="spellEnd"/>
      <w:r w:rsidR="00E25F70" w:rsidRPr="00E25F70">
        <w:rPr>
          <w:rFonts w:ascii="Times New Roman" w:hAnsi="Times New Roman" w:cs="Times New Roman"/>
          <w:sz w:val="22"/>
          <w:szCs w:val="22"/>
        </w:rPr>
        <w:t xml:space="preserve"> в помещении ДЭС на ТЭС в </w:t>
      </w:r>
      <w:proofErr w:type="spellStart"/>
      <w:r w:rsidR="00E25F70" w:rsidRPr="00E25F70">
        <w:rPr>
          <w:rFonts w:ascii="Times New Roman" w:hAnsi="Times New Roman" w:cs="Times New Roman"/>
          <w:sz w:val="22"/>
          <w:szCs w:val="22"/>
        </w:rPr>
        <w:t>п.Харп</w:t>
      </w:r>
      <w:proofErr w:type="spellEnd"/>
      <w:r w:rsidR="00E25F70" w:rsidRPr="00E25F70">
        <w:rPr>
          <w:rFonts w:ascii="Times New Roman" w:hAnsi="Times New Roman" w:cs="Times New Roman"/>
          <w:sz w:val="22"/>
          <w:szCs w:val="22"/>
        </w:rPr>
        <w:t>, инвентарный № 00-000008; Прицеп-цистерна 4667ВЗ объемом 15 м</w:t>
      </w:r>
      <w:r w:rsidR="00E25F70" w:rsidRPr="00E25F70">
        <w:rPr>
          <w:rFonts w:ascii="Times New Roman" w:hAnsi="Times New Roman" w:cs="Times New Roman"/>
          <w:sz w:val="22"/>
          <w:szCs w:val="22"/>
          <w:vertAlign w:val="superscript"/>
        </w:rPr>
        <w:t>3</w:t>
      </w:r>
      <w:r w:rsidR="00E25F70" w:rsidRPr="00E25F70">
        <w:rPr>
          <w:rFonts w:ascii="Times New Roman" w:hAnsi="Times New Roman" w:cs="Times New Roman"/>
          <w:sz w:val="22"/>
          <w:szCs w:val="22"/>
        </w:rPr>
        <w:t xml:space="preserve">., инвентарный № 00-000011; Система громкой связи, инвентарный № 000000020; Система противопожарного водопровода, инвентарный № 000000021; Стробоскоп </w:t>
      </w:r>
      <w:proofErr w:type="spellStart"/>
      <w:r w:rsidR="00E25F70" w:rsidRPr="00E25F70">
        <w:rPr>
          <w:rFonts w:ascii="Times New Roman" w:hAnsi="Times New Roman" w:cs="Times New Roman"/>
          <w:sz w:val="22"/>
          <w:szCs w:val="22"/>
        </w:rPr>
        <w:t>Testo</w:t>
      </w:r>
      <w:proofErr w:type="spellEnd"/>
      <w:r w:rsidR="00E25F70" w:rsidRPr="00E25F70">
        <w:rPr>
          <w:rFonts w:ascii="Times New Roman" w:hAnsi="Times New Roman" w:cs="Times New Roman"/>
          <w:sz w:val="22"/>
          <w:szCs w:val="22"/>
        </w:rPr>
        <w:t xml:space="preserve"> 476, инвентарный № 000000024; АИИС КУЭ ТЭС «Харп-12», инвентарный № 00-000374; Система видеонаблюдения, инвентарный № 00-000405; Инструмент для снятия головки блока цилиндра, инвентарный № 00-000515; Съемник на 50 тонн 3х захватный с домкратом и насосом, СГ-503ДН, инвентарный № 00-001252; Индукционный нагреватель ИНП5, инвентарный № 00-001253; Компьютер 10/Монитор 22" TFT </w:t>
      </w:r>
      <w:proofErr w:type="spellStart"/>
      <w:r w:rsidR="00E25F70" w:rsidRPr="00E25F70">
        <w:rPr>
          <w:rFonts w:ascii="Times New Roman" w:hAnsi="Times New Roman" w:cs="Times New Roman"/>
          <w:sz w:val="22"/>
          <w:szCs w:val="22"/>
        </w:rPr>
        <w:t>Samsung</w:t>
      </w:r>
      <w:proofErr w:type="spellEnd"/>
      <w:r w:rsidR="00E25F70" w:rsidRPr="00E25F70">
        <w:rPr>
          <w:rFonts w:ascii="Times New Roman" w:hAnsi="Times New Roman" w:cs="Times New Roman"/>
          <w:sz w:val="22"/>
          <w:szCs w:val="22"/>
        </w:rPr>
        <w:t xml:space="preserve">, Процессор CPU </w:t>
      </w:r>
      <w:proofErr w:type="spellStart"/>
      <w:r w:rsidR="00E25F70" w:rsidRPr="00E25F70">
        <w:rPr>
          <w:rFonts w:ascii="Times New Roman" w:hAnsi="Times New Roman" w:cs="Times New Roman"/>
          <w:sz w:val="22"/>
          <w:szCs w:val="22"/>
        </w:rPr>
        <w:t>Intel</w:t>
      </w:r>
      <w:proofErr w:type="spellEnd"/>
      <w:r w:rsidR="00E25F70" w:rsidRPr="00E25F70">
        <w:rPr>
          <w:rFonts w:ascii="Times New Roman" w:hAnsi="Times New Roman" w:cs="Times New Roman"/>
          <w:sz w:val="22"/>
          <w:szCs w:val="22"/>
        </w:rPr>
        <w:t xml:space="preserve">, инвентарный № 000000014; Компьютер ASUS P8H67-M с монитором 27" TFT </w:t>
      </w:r>
      <w:proofErr w:type="spellStart"/>
      <w:r w:rsidR="00E25F70" w:rsidRPr="00E25F70">
        <w:rPr>
          <w:rFonts w:ascii="Times New Roman" w:hAnsi="Times New Roman" w:cs="Times New Roman"/>
          <w:sz w:val="22"/>
          <w:szCs w:val="22"/>
        </w:rPr>
        <w:t>BenQ</w:t>
      </w:r>
      <w:proofErr w:type="spellEnd"/>
      <w:r w:rsidR="00E25F70" w:rsidRPr="00E25F70">
        <w:rPr>
          <w:rFonts w:ascii="Times New Roman" w:hAnsi="Times New Roman" w:cs="Times New Roman"/>
          <w:sz w:val="22"/>
          <w:szCs w:val="22"/>
        </w:rPr>
        <w:t xml:space="preserve"> комплект, инвентарный № 000000040; Компьютер 4/Компьютер 3/Монитор </w:t>
      </w:r>
      <w:proofErr w:type="spellStart"/>
      <w:r w:rsidR="00E25F70" w:rsidRPr="00E25F70">
        <w:rPr>
          <w:rFonts w:ascii="Times New Roman" w:hAnsi="Times New Roman" w:cs="Times New Roman"/>
          <w:sz w:val="22"/>
          <w:szCs w:val="22"/>
        </w:rPr>
        <w:t>Samsung</w:t>
      </w:r>
      <w:proofErr w:type="spellEnd"/>
      <w:r w:rsidR="00E25F70" w:rsidRPr="00E25F70">
        <w:rPr>
          <w:rFonts w:ascii="Times New Roman" w:hAnsi="Times New Roman" w:cs="Times New Roman"/>
          <w:sz w:val="22"/>
          <w:szCs w:val="22"/>
        </w:rPr>
        <w:t xml:space="preserve"> 923NW, Процессор CPU </w:t>
      </w:r>
      <w:proofErr w:type="spellStart"/>
      <w:r w:rsidR="00E25F70" w:rsidRPr="00E25F70">
        <w:rPr>
          <w:rFonts w:ascii="Times New Roman" w:hAnsi="Times New Roman" w:cs="Times New Roman"/>
          <w:sz w:val="22"/>
          <w:szCs w:val="22"/>
        </w:rPr>
        <w:t>Intel</w:t>
      </w:r>
      <w:proofErr w:type="spellEnd"/>
      <w:r w:rsidR="00E25F70" w:rsidRPr="00E25F70">
        <w:rPr>
          <w:rFonts w:ascii="Times New Roman" w:hAnsi="Times New Roman" w:cs="Times New Roman"/>
          <w:sz w:val="22"/>
          <w:szCs w:val="22"/>
        </w:rPr>
        <w:t xml:space="preserve">, инвентарный № 000000008; Компьютер 5/Монитор </w:t>
      </w:r>
      <w:proofErr w:type="spellStart"/>
      <w:r w:rsidR="00E25F70" w:rsidRPr="00E25F70">
        <w:rPr>
          <w:rFonts w:ascii="Times New Roman" w:hAnsi="Times New Roman" w:cs="Times New Roman"/>
          <w:sz w:val="22"/>
          <w:szCs w:val="22"/>
        </w:rPr>
        <w:t>Samsung</w:t>
      </w:r>
      <w:proofErr w:type="spellEnd"/>
      <w:r w:rsidR="00E25F70" w:rsidRPr="00E25F70">
        <w:rPr>
          <w:rFonts w:ascii="Times New Roman" w:hAnsi="Times New Roman" w:cs="Times New Roman"/>
          <w:sz w:val="22"/>
          <w:szCs w:val="22"/>
        </w:rPr>
        <w:t xml:space="preserve"> 923NВlack, Процессор CPU </w:t>
      </w:r>
      <w:proofErr w:type="spellStart"/>
      <w:r w:rsidR="00E25F70" w:rsidRPr="00E25F70">
        <w:rPr>
          <w:rFonts w:ascii="Times New Roman" w:hAnsi="Times New Roman" w:cs="Times New Roman"/>
          <w:sz w:val="22"/>
          <w:szCs w:val="22"/>
        </w:rPr>
        <w:t>Intel</w:t>
      </w:r>
      <w:proofErr w:type="spellEnd"/>
      <w:r w:rsidR="00E25F70" w:rsidRPr="00E25F70">
        <w:rPr>
          <w:rFonts w:ascii="Times New Roman" w:hAnsi="Times New Roman" w:cs="Times New Roman"/>
          <w:sz w:val="22"/>
          <w:szCs w:val="22"/>
        </w:rPr>
        <w:t xml:space="preserve">, инвентарный № 000000009; Компьютер 7/23'' монитор </w:t>
      </w:r>
      <w:proofErr w:type="spellStart"/>
      <w:r w:rsidR="00E25F70" w:rsidRPr="00E25F70">
        <w:rPr>
          <w:rFonts w:ascii="Times New Roman" w:hAnsi="Times New Roman" w:cs="Times New Roman"/>
          <w:sz w:val="22"/>
          <w:szCs w:val="22"/>
        </w:rPr>
        <w:t>Samsung</w:t>
      </w:r>
      <w:proofErr w:type="spellEnd"/>
      <w:r w:rsidR="00E25F70" w:rsidRPr="00E25F70">
        <w:rPr>
          <w:rFonts w:ascii="Times New Roman" w:hAnsi="Times New Roman" w:cs="Times New Roman"/>
          <w:sz w:val="22"/>
          <w:szCs w:val="22"/>
        </w:rPr>
        <w:t xml:space="preserve">, Процессор CPU </w:t>
      </w:r>
      <w:proofErr w:type="spellStart"/>
      <w:r w:rsidR="00E25F70" w:rsidRPr="00E25F70">
        <w:rPr>
          <w:rFonts w:ascii="Times New Roman" w:hAnsi="Times New Roman" w:cs="Times New Roman"/>
          <w:sz w:val="22"/>
          <w:szCs w:val="22"/>
        </w:rPr>
        <w:t>Intel</w:t>
      </w:r>
      <w:proofErr w:type="spellEnd"/>
      <w:r w:rsidR="00E25F70" w:rsidRPr="00E25F70">
        <w:rPr>
          <w:rFonts w:ascii="Times New Roman" w:hAnsi="Times New Roman" w:cs="Times New Roman"/>
          <w:sz w:val="22"/>
          <w:szCs w:val="22"/>
        </w:rPr>
        <w:t>, инвентарный № 000000011; МФУ XEROX 5016, инвентарный № 000000004; Право аренды на муниципальное имущество, включающее в себя газопровод высокого давления 1 категории Г-4 протяженностью 410 м., газопровод высокого давления 2 категории Г-3 протяженностью 52 м., насосная станция пожаротушения общей площадью 33 м</w:t>
      </w:r>
      <w:r w:rsidR="00E25F70" w:rsidRPr="00E25F70">
        <w:rPr>
          <w:rFonts w:ascii="Times New Roman" w:hAnsi="Times New Roman" w:cs="Times New Roman"/>
          <w:sz w:val="22"/>
          <w:szCs w:val="22"/>
          <w:vertAlign w:val="superscript"/>
        </w:rPr>
        <w:t>2</w:t>
      </w:r>
      <w:r w:rsidR="00E25F70" w:rsidRPr="00E25F70">
        <w:rPr>
          <w:rFonts w:ascii="Times New Roman" w:hAnsi="Times New Roman" w:cs="Times New Roman"/>
          <w:sz w:val="22"/>
          <w:szCs w:val="22"/>
        </w:rPr>
        <w:t>, емкость металлическая объемом 200 м</w:t>
      </w:r>
      <w:r w:rsidR="00E25F70" w:rsidRPr="00E25F70">
        <w:rPr>
          <w:rFonts w:ascii="Times New Roman" w:hAnsi="Times New Roman" w:cs="Times New Roman"/>
          <w:sz w:val="22"/>
          <w:szCs w:val="22"/>
          <w:vertAlign w:val="superscript"/>
        </w:rPr>
        <w:t>2</w:t>
      </w:r>
      <w:r w:rsidR="00E25F70" w:rsidRPr="00E25F70">
        <w:rPr>
          <w:rFonts w:ascii="Times New Roman" w:hAnsi="Times New Roman" w:cs="Times New Roman"/>
          <w:sz w:val="22"/>
          <w:szCs w:val="22"/>
        </w:rPr>
        <w:t>, емкость металлическая объемом 200 м</w:t>
      </w:r>
      <w:r w:rsidR="00E25F70" w:rsidRPr="00E25F70">
        <w:rPr>
          <w:rFonts w:ascii="Times New Roman" w:hAnsi="Times New Roman" w:cs="Times New Roman"/>
          <w:sz w:val="22"/>
          <w:szCs w:val="22"/>
          <w:vertAlign w:val="superscript"/>
        </w:rPr>
        <w:t>2</w:t>
      </w:r>
      <w:r w:rsidR="00E25F70" w:rsidRPr="00E25F70">
        <w:rPr>
          <w:rFonts w:ascii="Times New Roman" w:hAnsi="Times New Roman" w:cs="Times New Roman"/>
          <w:sz w:val="22"/>
          <w:szCs w:val="22"/>
        </w:rPr>
        <w:t>, внутриплощадочные электрические сети 10 кВт, протяженностью 660,5 м., обогрев трубопровода протяженностью 55 м., воздушная линия электропередач 10 кВт, протяженностью 15 м., сети ТВС протяженностью 506 м., сети канализации протяженностью 145 м., кабельная эстакада 10 кВт, протяженностью 277 м, площадка под камеры ЯКНО общей площадью 32 м</w:t>
      </w:r>
      <w:r w:rsidR="00E25F70" w:rsidRPr="00E25F70">
        <w:rPr>
          <w:rFonts w:ascii="Times New Roman" w:hAnsi="Times New Roman" w:cs="Times New Roman"/>
          <w:sz w:val="22"/>
          <w:szCs w:val="22"/>
          <w:vertAlign w:val="superscript"/>
        </w:rPr>
        <w:t>2</w:t>
      </w:r>
      <w:r w:rsidR="00E25F70" w:rsidRPr="00E25F70">
        <w:rPr>
          <w:rFonts w:ascii="Times New Roman" w:hAnsi="Times New Roman" w:cs="Times New Roman"/>
          <w:sz w:val="22"/>
          <w:szCs w:val="22"/>
        </w:rPr>
        <w:t>, проезды, площадки общей площадью 316 м</w:t>
      </w:r>
      <w:r w:rsidR="00E25F70" w:rsidRPr="00E25F70">
        <w:rPr>
          <w:rFonts w:ascii="Times New Roman" w:hAnsi="Times New Roman" w:cs="Times New Roman"/>
          <w:sz w:val="22"/>
          <w:szCs w:val="22"/>
          <w:vertAlign w:val="superscript"/>
        </w:rPr>
        <w:t>2</w:t>
      </w:r>
      <w:r w:rsidR="00E25F70" w:rsidRPr="00E25F70">
        <w:rPr>
          <w:rFonts w:ascii="Times New Roman" w:hAnsi="Times New Roman" w:cs="Times New Roman"/>
          <w:sz w:val="22"/>
          <w:szCs w:val="22"/>
        </w:rPr>
        <w:t>, здание ГРП общей площадью 50,67 м</w:t>
      </w:r>
      <w:r w:rsidR="00E25F70" w:rsidRPr="00E25F70">
        <w:rPr>
          <w:rFonts w:ascii="Times New Roman" w:hAnsi="Times New Roman" w:cs="Times New Roman"/>
          <w:sz w:val="22"/>
          <w:szCs w:val="22"/>
          <w:vertAlign w:val="superscript"/>
        </w:rPr>
        <w:t>2</w:t>
      </w:r>
      <w:r w:rsidR="00E25F70" w:rsidRPr="00E25F70">
        <w:rPr>
          <w:rFonts w:ascii="Times New Roman" w:hAnsi="Times New Roman" w:cs="Times New Roman"/>
          <w:sz w:val="22"/>
          <w:szCs w:val="22"/>
        </w:rPr>
        <w:t xml:space="preserve">, эстакада под тепловые сети протяженностью 500 м., сети АСУ протяженностью 283 м., внутриплощадочные электрические сети 0,38 кВт, протяженностью 270 м., расположенные по адресу: Ямало-Ненецкий автономный округ, Приуральский р-н, пос. </w:t>
      </w:r>
      <w:proofErr w:type="spellStart"/>
      <w:r w:rsidR="00E25F70" w:rsidRPr="00E25F70">
        <w:rPr>
          <w:rFonts w:ascii="Times New Roman" w:hAnsi="Times New Roman" w:cs="Times New Roman"/>
          <w:sz w:val="22"/>
          <w:szCs w:val="22"/>
        </w:rPr>
        <w:t>Харп</w:t>
      </w:r>
      <w:proofErr w:type="spellEnd"/>
      <w:r w:rsidR="00E25F70" w:rsidRPr="00E25F70">
        <w:rPr>
          <w:rFonts w:ascii="Times New Roman" w:hAnsi="Times New Roman" w:cs="Times New Roman"/>
          <w:sz w:val="22"/>
          <w:szCs w:val="22"/>
        </w:rPr>
        <w:t>, промышленный район.</w:t>
      </w:r>
    </w:p>
    <w:p w:rsidR="00E25F70" w:rsidRPr="00E25F70" w:rsidRDefault="00E25F70" w:rsidP="00E25F70">
      <w:pPr>
        <w:pStyle w:val="ConsNonformat"/>
        <w:widowControl/>
        <w:tabs>
          <w:tab w:val="left" w:pos="426"/>
          <w:tab w:val="left" w:pos="993"/>
        </w:tabs>
        <w:ind w:left="567"/>
        <w:jc w:val="both"/>
        <w:rPr>
          <w:rFonts w:ascii="Times New Roman" w:hAnsi="Times New Roman" w:cs="Times New Roman"/>
          <w:sz w:val="22"/>
          <w:szCs w:val="22"/>
        </w:rPr>
      </w:pPr>
    </w:p>
    <w:p w:rsidR="001329CE" w:rsidRPr="00951D29" w:rsidRDefault="001329CE" w:rsidP="00383A99">
      <w:pPr>
        <w:pStyle w:val="ConsNonformat"/>
        <w:widowControl/>
        <w:tabs>
          <w:tab w:val="left" w:pos="993"/>
        </w:tabs>
        <w:ind w:left="709" w:firstLine="426"/>
        <w:jc w:val="center"/>
        <w:rPr>
          <w:rFonts w:ascii="Times New Roman" w:hAnsi="Times New Roman" w:cs="Times New Roman"/>
          <w:sz w:val="22"/>
          <w:szCs w:val="22"/>
        </w:rPr>
      </w:pPr>
      <w:r w:rsidRPr="00951D29">
        <w:rPr>
          <w:rFonts w:ascii="Times New Roman" w:hAnsi="Times New Roman" w:cs="Times New Roman"/>
          <w:sz w:val="22"/>
          <w:szCs w:val="22"/>
        </w:rPr>
        <w:t>2. ПРАВА И ОБЯЗАННОСТИ СТОРОН</w:t>
      </w:r>
    </w:p>
    <w:p w:rsidR="001329CE" w:rsidRPr="00951D29" w:rsidRDefault="001329CE" w:rsidP="00E25F70">
      <w:pPr>
        <w:pStyle w:val="ConsNormal"/>
        <w:widowControl/>
        <w:numPr>
          <w:ilvl w:val="1"/>
          <w:numId w:val="2"/>
        </w:numPr>
        <w:tabs>
          <w:tab w:val="left" w:pos="709"/>
          <w:tab w:val="left" w:pos="993"/>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Организатор торгов:</w:t>
      </w:r>
    </w:p>
    <w:p w:rsidR="001329CE" w:rsidRPr="00951D29" w:rsidRDefault="001329CE" w:rsidP="00E25F70">
      <w:pPr>
        <w:pStyle w:val="ConsNormal"/>
        <w:widowControl/>
        <w:numPr>
          <w:ilvl w:val="2"/>
          <w:numId w:val="2"/>
        </w:numPr>
        <w:tabs>
          <w:tab w:val="num" w:pos="567"/>
          <w:tab w:val="left" w:pos="993"/>
          <w:tab w:val="left"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lastRenderedPageBreak/>
        <w:t>Оказывает услуги по организационно-техническому сопровождению, подготовке и проведению торгов по продаже объекта торгов.</w:t>
      </w:r>
    </w:p>
    <w:p w:rsidR="001329CE" w:rsidRPr="00951D29" w:rsidRDefault="001329CE" w:rsidP="00E25F70">
      <w:pPr>
        <w:pStyle w:val="ConsNormal"/>
        <w:widowControl/>
        <w:numPr>
          <w:ilvl w:val="2"/>
          <w:numId w:val="2"/>
        </w:numPr>
        <w:tabs>
          <w:tab w:val="num" w:pos="567"/>
          <w:tab w:val="left" w:pos="993"/>
          <w:tab w:val="left"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Получает от Заказчика исходную информацию по объекту торгов (описание объекта торгов, его характеристики, начальная цена продажи, шаг аукциона, размер задатка, порядок использования задатка и т.д.).</w:t>
      </w:r>
    </w:p>
    <w:p w:rsidR="001329CE" w:rsidRPr="00951D29" w:rsidRDefault="001329CE" w:rsidP="00E25F70">
      <w:pPr>
        <w:pStyle w:val="ConsNormal"/>
        <w:widowControl/>
        <w:numPr>
          <w:ilvl w:val="2"/>
          <w:numId w:val="2"/>
        </w:numPr>
        <w:tabs>
          <w:tab w:val="num" w:pos="567"/>
          <w:tab w:val="left" w:pos="993"/>
          <w:tab w:val="left"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Опубликовывает сообщения о проведении торгов и о результатах торгов в средствах массовой информации, в соответствии с требованиями законодательства о банкротстве.</w:t>
      </w:r>
    </w:p>
    <w:p w:rsidR="001329CE" w:rsidRPr="00951D29" w:rsidRDefault="001329CE" w:rsidP="00E25F70">
      <w:pPr>
        <w:pStyle w:val="ConsNormal"/>
        <w:widowControl/>
        <w:numPr>
          <w:ilvl w:val="2"/>
          <w:numId w:val="2"/>
        </w:numPr>
        <w:tabs>
          <w:tab w:val="clear" w:pos="1288"/>
          <w:tab w:val="num" w:pos="567"/>
          <w:tab w:val="left" w:pos="993"/>
          <w:tab w:val="num"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На основании полученной от Заказчика по п. 2.2. Договора исходной информации формирует в течение 10 (десяти) дней от даты получения информации документацию по проведению торгов и представляет ее на утверждение Заказчика. При наличии замечаний со стороны Заказчика документация дорабатывается Организатором торгов в течение 5 (пяти) дней от даты представления замечаний.</w:t>
      </w:r>
    </w:p>
    <w:p w:rsidR="001329CE" w:rsidRPr="00951D29" w:rsidRDefault="001329CE" w:rsidP="00E25F70">
      <w:pPr>
        <w:pStyle w:val="ConsNormal"/>
        <w:widowControl/>
        <w:numPr>
          <w:ilvl w:val="2"/>
          <w:numId w:val="2"/>
        </w:numPr>
        <w:tabs>
          <w:tab w:val="clear" w:pos="1288"/>
          <w:tab w:val="num" w:pos="567"/>
          <w:tab w:val="left" w:pos="993"/>
          <w:tab w:val="num"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Обеспечивает проведение заявочной кампании. Осуществляет прием, регистрацию и хранение заявок на участие в торгах и иных документов, необходимых для участия в торгах.</w:t>
      </w:r>
    </w:p>
    <w:p w:rsidR="001329CE" w:rsidRPr="00951D29" w:rsidRDefault="001329CE" w:rsidP="00E25F70">
      <w:pPr>
        <w:pStyle w:val="ConsNormal"/>
        <w:widowControl/>
        <w:numPr>
          <w:ilvl w:val="2"/>
          <w:numId w:val="2"/>
        </w:numPr>
        <w:tabs>
          <w:tab w:val="clear" w:pos="1288"/>
          <w:tab w:val="num" w:pos="567"/>
          <w:tab w:val="left" w:pos="993"/>
          <w:tab w:val="num"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Получает письменные запросы от участников торгов, готовит по согласованию с Заказчиком ответы на поступившие от участников торгов вопросы, связанные с процедурой проведения торгов.</w:t>
      </w:r>
    </w:p>
    <w:p w:rsidR="001329CE" w:rsidRPr="00951D29" w:rsidRDefault="001329CE" w:rsidP="00E25F70">
      <w:pPr>
        <w:pStyle w:val="ConsNormal"/>
        <w:widowControl/>
        <w:numPr>
          <w:ilvl w:val="2"/>
          <w:numId w:val="2"/>
        </w:numPr>
        <w:tabs>
          <w:tab w:val="clear" w:pos="1288"/>
          <w:tab w:val="num" w:pos="567"/>
          <w:tab w:val="left" w:pos="993"/>
          <w:tab w:val="num"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Подписывает с участниками торгов договор о задатке, принимает от участников торгов задаток и производит его возврат в порядке, установленном договором о задатке, утвержденном Заказчиком.</w:t>
      </w:r>
    </w:p>
    <w:p w:rsidR="001329CE" w:rsidRPr="00951D29" w:rsidRDefault="001329CE" w:rsidP="00E25F70">
      <w:pPr>
        <w:pStyle w:val="ConsNormal"/>
        <w:widowControl/>
        <w:numPr>
          <w:ilvl w:val="2"/>
          <w:numId w:val="2"/>
        </w:numPr>
        <w:tabs>
          <w:tab w:val="clear" w:pos="1288"/>
          <w:tab w:val="num" w:pos="567"/>
          <w:tab w:val="left" w:pos="993"/>
          <w:tab w:val="num"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Осуществляет проверку представленных заявок и комплектов документов на предмет полноты и соответствия требованиям, установленным при организации и проведения торгов и сообщению о проведении торгов по продаже объекта торгов, определяет участников торгов.</w:t>
      </w:r>
    </w:p>
    <w:p w:rsidR="001329CE" w:rsidRPr="00951D29" w:rsidRDefault="001329CE" w:rsidP="00E25F70">
      <w:pPr>
        <w:pStyle w:val="ConsNormal"/>
        <w:widowControl/>
        <w:numPr>
          <w:ilvl w:val="2"/>
          <w:numId w:val="2"/>
        </w:numPr>
        <w:tabs>
          <w:tab w:val="clear" w:pos="1288"/>
          <w:tab w:val="num" w:pos="567"/>
          <w:tab w:val="left" w:pos="993"/>
          <w:tab w:val="num"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Ведет организационно-техническую работу по подготовке и проведению торгов.</w:t>
      </w:r>
    </w:p>
    <w:p w:rsidR="001329CE" w:rsidRPr="00951D29" w:rsidRDefault="001329CE" w:rsidP="00E25F70">
      <w:pPr>
        <w:pStyle w:val="ConsNormal"/>
        <w:widowControl/>
        <w:numPr>
          <w:ilvl w:val="2"/>
          <w:numId w:val="2"/>
        </w:numPr>
        <w:tabs>
          <w:tab w:val="clear" w:pos="1288"/>
          <w:tab w:val="num" w:pos="567"/>
          <w:tab w:val="left" w:pos="993"/>
          <w:tab w:val="num" w:pos="1134"/>
          <w:tab w:val="left" w:pos="1276"/>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Осуществляет проведение торгов в случае использования открытой формы представления предложений о цене предмета торгов.</w:t>
      </w:r>
    </w:p>
    <w:p w:rsidR="001329CE" w:rsidRPr="00951D29" w:rsidRDefault="001329CE" w:rsidP="00E25F70">
      <w:pPr>
        <w:pStyle w:val="ConsNormal"/>
        <w:widowControl/>
        <w:numPr>
          <w:ilvl w:val="2"/>
          <w:numId w:val="2"/>
        </w:numPr>
        <w:tabs>
          <w:tab w:val="clear" w:pos="1288"/>
          <w:tab w:val="num" w:pos="567"/>
          <w:tab w:val="left" w:pos="993"/>
          <w:tab w:val="num" w:pos="1134"/>
          <w:tab w:val="left" w:pos="1276"/>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По требованию Заказчика готовит для Заказчика информацию о ходе подготовки, проведения и итогах проведения торгов, а также данные об участниках торгов.</w:t>
      </w:r>
    </w:p>
    <w:p w:rsidR="001329CE" w:rsidRPr="00951D29" w:rsidRDefault="001329CE" w:rsidP="00E25F70">
      <w:pPr>
        <w:pStyle w:val="ConsNormal"/>
        <w:widowControl/>
        <w:numPr>
          <w:ilvl w:val="2"/>
          <w:numId w:val="2"/>
        </w:numPr>
        <w:tabs>
          <w:tab w:val="clear" w:pos="1288"/>
          <w:tab w:val="num" w:pos="567"/>
          <w:tab w:val="left" w:pos="993"/>
          <w:tab w:val="num" w:pos="1134"/>
          <w:tab w:val="left" w:pos="1276"/>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Определяет победителя торгов, в день проведения торгов подписывает с победителем торгов (или единолично, если торги будут признаны несостоявшимся) протокол о результатах торгов.</w:t>
      </w:r>
    </w:p>
    <w:p w:rsidR="001329CE" w:rsidRPr="00951D29" w:rsidRDefault="001329CE" w:rsidP="00E25F70">
      <w:pPr>
        <w:pStyle w:val="ConsNormal"/>
        <w:widowControl/>
        <w:numPr>
          <w:ilvl w:val="2"/>
          <w:numId w:val="2"/>
        </w:numPr>
        <w:tabs>
          <w:tab w:val="clear" w:pos="1288"/>
          <w:tab w:val="num" w:pos="567"/>
          <w:tab w:val="left" w:pos="993"/>
          <w:tab w:val="num" w:pos="1134"/>
          <w:tab w:val="left" w:pos="1276"/>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Уведомляет заявителей и участников торгов о результатах проведения торгов.</w:t>
      </w:r>
    </w:p>
    <w:p w:rsidR="001329CE" w:rsidRPr="00951D29" w:rsidRDefault="001329CE" w:rsidP="00E25F70">
      <w:pPr>
        <w:pStyle w:val="ConsNormal"/>
        <w:widowControl/>
        <w:numPr>
          <w:ilvl w:val="2"/>
          <w:numId w:val="2"/>
        </w:numPr>
        <w:tabs>
          <w:tab w:val="clear" w:pos="1288"/>
          <w:tab w:val="num" w:pos="567"/>
          <w:tab w:val="left" w:pos="993"/>
          <w:tab w:val="num" w:pos="1134"/>
          <w:tab w:val="left" w:pos="1276"/>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 xml:space="preserve"> После проведения торгов передает всю документацию по торгам Заказчику (лист регистрации полученных заявок на участие в торгах, протокол окончания приема и регистрации заявок, протокол</w:t>
      </w:r>
      <w:r w:rsidRPr="00951D29">
        <w:rPr>
          <w:rFonts w:ascii="Times New Roman" w:hAnsi="Times New Roman" w:cs="Times New Roman"/>
          <w:bCs/>
          <w:spacing w:val="-3"/>
          <w:sz w:val="22"/>
          <w:szCs w:val="22"/>
        </w:rPr>
        <w:t xml:space="preserve"> </w:t>
      </w:r>
      <w:r w:rsidRPr="00951D29">
        <w:rPr>
          <w:rFonts w:ascii="Times New Roman" w:hAnsi="Times New Roman" w:cs="Times New Roman"/>
          <w:bCs/>
          <w:spacing w:val="-1"/>
          <w:sz w:val="22"/>
          <w:szCs w:val="22"/>
        </w:rPr>
        <w:t>заседания комиссии об определении победителя торгов, протокол</w:t>
      </w:r>
      <w:r w:rsidRPr="00951D29">
        <w:rPr>
          <w:rFonts w:ascii="Times New Roman" w:hAnsi="Times New Roman" w:cs="Times New Roman"/>
          <w:sz w:val="22"/>
          <w:szCs w:val="22"/>
        </w:rPr>
        <w:t xml:space="preserve"> о результатах торгов, отчет о проведении торгов и т.п.).</w:t>
      </w:r>
    </w:p>
    <w:p w:rsidR="001329CE" w:rsidRPr="00951D29" w:rsidRDefault="001329CE" w:rsidP="00E25F70">
      <w:pPr>
        <w:pStyle w:val="ConsNormal"/>
        <w:widowControl/>
        <w:numPr>
          <w:ilvl w:val="2"/>
          <w:numId w:val="2"/>
        </w:numPr>
        <w:tabs>
          <w:tab w:val="clear" w:pos="1288"/>
          <w:tab w:val="num" w:pos="567"/>
          <w:tab w:val="left" w:pos="993"/>
          <w:tab w:val="num" w:pos="1134"/>
          <w:tab w:val="left" w:pos="1276"/>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Осуществляет иные действия, необходимые для подготовки, организации и проведения торгов в соответствии с действующим законодательством РФ.</w:t>
      </w:r>
    </w:p>
    <w:p w:rsidR="001329CE" w:rsidRPr="00951D29" w:rsidRDefault="001329CE" w:rsidP="00E25F70">
      <w:pPr>
        <w:pStyle w:val="ConsNormal"/>
        <w:widowControl/>
        <w:numPr>
          <w:ilvl w:val="2"/>
          <w:numId w:val="2"/>
        </w:numPr>
        <w:tabs>
          <w:tab w:val="clear" w:pos="1288"/>
          <w:tab w:val="num" w:pos="567"/>
          <w:tab w:val="left" w:pos="993"/>
          <w:tab w:val="num" w:pos="1134"/>
          <w:tab w:val="left" w:pos="1276"/>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Готовит и проводит повторные торги в случае, если первые торги признаются несостоявшимися, с теми же условиями что и первые торги.</w:t>
      </w:r>
    </w:p>
    <w:p w:rsidR="001329CE" w:rsidRPr="00951D29" w:rsidRDefault="001329CE" w:rsidP="00E25F70">
      <w:pPr>
        <w:pStyle w:val="ConsNormal"/>
        <w:widowControl/>
        <w:numPr>
          <w:ilvl w:val="1"/>
          <w:numId w:val="2"/>
        </w:numPr>
        <w:tabs>
          <w:tab w:val="num" w:pos="567"/>
          <w:tab w:val="left" w:pos="993"/>
          <w:tab w:val="num"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Заказчик:</w:t>
      </w:r>
    </w:p>
    <w:p w:rsidR="001329CE" w:rsidRPr="00951D29" w:rsidRDefault="001329CE" w:rsidP="00E25F70">
      <w:pPr>
        <w:pStyle w:val="ConsNormal"/>
        <w:widowControl/>
        <w:numPr>
          <w:ilvl w:val="2"/>
          <w:numId w:val="2"/>
        </w:numPr>
        <w:tabs>
          <w:tab w:val="clear" w:pos="1288"/>
          <w:tab w:val="num" w:pos="567"/>
          <w:tab w:val="left" w:pos="993"/>
          <w:tab w:val="num"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Оплачивает услуги, указанные в пункте 1.1. Договора, в порядке, в сроки и в размере, установленном Договором.</w:t>
      </w:r>
    </w:p>
    <w:p w:rsidR="001329CE" w:rsidRPr="00951D29" w:rsidRDefault="001329CE" w:rsidP="00E25F70">
      <w:pPr>
        <w:pStyle w:val="ConsNormal"/>
        <w:widowControl/>
        <w:numPr>
          <w:ilvl w:val="2"/>
          <w:numId w:val="2"/>
        </w:numPr>
        <w:tabs>
          <w:tab w:val="clear" w:pos="1288"/>
          <w:tab w:val="num" w:pos="567"/>
          <w:tab w:val="left" w:pos="993"/>
          <w:tab w:val="num"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Возмещает Организатору торгов затраты по публикации сообщений о проведении торгов и о результатах торгов в средствах массовой информации.</w:t>
      </w:r>
    </w:p>
    <w:p w:rsidR="001329CE" w:rsidRPr="00951D29" w:rsidRDefault="001329CE" w:rsidP="00E25F70">
      <w:pPr>
        <w:pStyle w:val="ConsNormal"/>
        <w:widowControl/>
        <w:numPr>
          <w:ilvl w:val="2"/>
          <w:numId w:val="2"/>
        </w:numPr>
        <w:tabs>
          <w:tab w:val="clear" w:pos="1288"/>
          <w:tab w:val="num" w:pos="567"/>
          <w:tab w:val="left" w:pos="993"/>
          <w:tab w:val="num"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Предоставляет Организатору торгов полномочия по организации, подготовке и проведению торгов, указанных в п. 1.1 Договора.</w:t>
      </w:r>
    </w:p>
    <w:p w:rsidR="001329CE" w:rsidRPr="00951D29" w:rsidRDefault="001329CE" w:rsidP="00E25F70">
      <w:pPr>
        <w:pStyle w:val="ConsNormal"/>
        <w:widowControl/>
        <w:numPr>
          <w:ilvl w:val="2"/>
          <w:numId w:val="2"/>
        </w:numPr>
        <w:tabs>
          <w:tab w:val="clear" w:pos="1288"/>
          <w:tab w:val="num" w:pos="567"/>
          <w:tab w:val="left" w:pos="993"/>
          <w:tab w:val="num"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Своевременно обеспечивает Организатора торгов необходимыми для исполнения Договора документами и дает соответствующие разъяснения по вопросам, возникающим в ходе выполнения Организатором торгов своих обязанностей.</w:t>
      </w:r>
    </w:p>
    <w:p w:rsidR="001329CE" w:rsidRPr="00951D29" w:rsidRDefault="001329CE" w:rsidP="00383A99">
      <w:pPr>
        <w:pStyle w:val="ConsNonformat"/>
        <w:widowControl/>
        <w:tabs>
          <w:tab w:val="left" w:pos="993"/>
        </w:tabs>
        <w:ind w:firstLine="426"/>
        <w:jc w:val="both"/>
        <w:rPr>
          <w:rFonts w:ascii="Times New Roman" w:hAnsi="Times New Roman" w:cs="Times New Roman"/>
          <w:sz w:val="22"/>
          <w:szCs w:val="22"/>
        </w:rPr>
      </w:pPr>
    </w:p>
    <w:p w:rsidR="001329CE" w:rsidRPr="00951D29" w:rsidRDefault="001329CE" w:rsidP="00383A99">
      <w:pPr>
        <w:pStyle w:val="ConsNormal"/>
        <w:widowControl/>
        <w:tabs>
          <w:tab w:val="left" w:pos="993"/>
        </w:tabs>
        <w:ind w:firstLine="426"/>
        <w:jc w:val="center"/>
        <w:rPr>
          <w:rFonts w:ascii="Times New Roman" w:hAnsi="Times New Roman" w:cs="Times New Roman"/>
          <w:sz w:val="22"/>
          <w:szCs w:val="22"/>
        </w:rPr>
      </w:pPr>
      <w:r w:rsidRPr="00951D29">
        <w:rPr>
          <w:rFonts w:ascii="Times New Roman" w:hAnsi="Times New Roman" w:cs="Times New Roman"/>
          <w:sz w:val="22"/>
          <w:szCs w:val="22"/>
        </w:rPr>
        <w:t>3. ЦЕНА ДОГОВОРА И ПОРЯДОК РАСЧЕТОВ</w:t>
      </w:r>
    </w:p>
    <w:p w:rsidR="009C6CAD" w:rsidRDefault="00383A99" w:rsidP="00E25F70">
      <w:pPr>
        <w:pStyle w:val="ConsNormal"/>
        <w:widowControl/>
        <w:numPr>
          <w:ilvl w:val="1"/>
          <w:numId w:val="3"/>
        </w:numPr>
        <w:tabs>
          <w:tab w:val="left" w:pos="851"/>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1329CE" w:rsidRPr="009C6CAD">
        <w:rPr>
          <w:rFonts w:ascii="Times New Roman" w:hAnsi="Times New Roman" w:cs="Times New Roman"/>
          <w:sz w:val="22"/>
          <w:szCs w:val="22"/>
        </w:rPr>
        <w:t xml:space="preserve">За оказанные по Договору услуги Заказчик выплачивает Организатору торгов вознаграждение в размере </w:t>
      </w:r>
      <w:r w:rsidR="00E25F70">
        <w:rPr>
          <w:rFonts w:ascii="Times New Roman" w:hAnsi="Times New Roman" w:cs="Times New Roman"/>
          <w:sz w:val="22"/>
          <w:szCs w:val="22"/>
        </w:rPr>
        <w:t>3</w:t>
      </w:r>
      <w:r w:rsidR="000B499E" w:rsidRPr="000B499E">
        <w:rPr>
          <w:rFonts w:ascii="Times New Roman" w:hAnsi="Times New Roman" w:cs="Times New Roman"/>
          <w:sz w:val="22"/>
          <w:szCs w:val="22"/>
        </w:rPr>
        <w:t xml:space="preserve"> (</w:t>
      </w:r>
      <w:r w:rsidR="00E25F70">
        <w:rPr>
          <w:rFonts w:ascii="Times New Roman" w:hAnsi="Times New Roman" w:cs="Times New Roman"/>
          <w:sz w:val="22"/>
          <w:szCs w:val="22"/>
        </w:rPr>
        <w:t>три</w:t>
      </w:r>
      <w:r w:rsidR="000B499E" w:rsidRPr="000B499E">
        <w:rPr>
          <w:rFonts w:ascii="Times New Roman" w:hAnsi="Times New Roman" w:cs="Times New Roman"/>
          <w:sz w:val="22"/>
          <w:szCs w:val="22"/>
        </w:rPr>
        <w:t>) процент</w:t>
      </w:r>
      <w:r w:rsidR="00E25F70">
        <w:rPr>
          <w:rFonts w:ascii="Times New Roman" w:hAnsi="Times New Roman" w:cs="Times New Roman"/>
          <w:sz w:val="22"/>
          <w:szCs w:val="22"/>
        </w:rPr>
        <w:t>а</w:t>
      </w:r>
      <w:r w:rsidR="000B499E" w:rsidRPr="000B499E">
        <w:rPr>
          <w:rFonts w:ascii="Times New Roman" w:hAnsi="Times New Roman" w:cs="Times New Roman"/>
          <w:sz w:val="22"/>
          <w:szCs w:val="22"/>
        </w:rPr>
        <w:t xml:space="preserve"> от цены реализации имущества должника</w:t>
      </w:r>
      <w:r w:rsidR="009C6CAD" w:rsidRPr="009C6CAD">
        <w:rPr>
          <w:rFonts w:ascii="Times New Roman" w:hAnsi="Times New Roman" w:cs="Times New Roman"/>
          <w:sz w:val="22"/>
          <w:szCs w:val="22"/>
        </w:rPr>
        <w:t xml:space="preserve">. </w:t>
      </w:r>
    </w:p>
    <w:p w:rsidR="001329CE" w:rsidRPr="009C6CAD" w:rsidRDefault="00383A99" w:rsidP="00E25F70">
      <w:pPr>
        <w:pStyle w:val="ConsNormal"/>
        <w:widowControl/>
        <w:numPr>
          <w:ilvl w:val="1"/>
          <w:numId w:val="3"/>
        </w:numPr>
        <w:tabs>
          <w:tab w:val="left" w:pos="851"/>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1329CE" w:rsidRPr="009C6CAD">
        <w:rPr>
          <w:rFonts w:ascii="Times New Roman" w:hAnsi="Times New Roman" w:cs="Times New Roman"/>
          <w:sz w:val="22"/>
          <w:szCs w:val="22"/>
        </w:rPr>
        <w:t>Все расходы, которые несет Организатор в связи с публикацией сообщений о проведении торгов и о результатах торгов в средствах массовой информации, оплачиваются отдельно по фактическим расходам, подтв</w:t>
      </w:r>
      <w:r w:rsidR="00B60002">
        <w:rPr>
          <w:rFonts w:ascii="Times New Roman" w:hAnsi="Times New Roman" w:cs="Times New Roman"/>
          <w:sz w:val="22"/>
          <w:szCs w:val="22"/>
        </w:rPr>
        <w:t xml:space="preserve">ержденным документально, сверх </w:t>
      </w:r>
      <w:r w:rsidR="001329CE" w:rsidRPr="009C6CAD">
        <w:rPr>
          <w:rFonts w:ascii="Times New Roman" w:hAnsi="Times New Roman" w:cs="Times New Roman"/>
          <w:sz w:val="22"/>
          <w:szCs w:val="22"/>
        </w:rPr>
        <w:t>установленной в пункте 3.1 договора суммы вознаграждения Организатора торгов.</w:t>
      </w:r>
    </w:p>
    <w:p w:rsidR="001329CE" w:rsidRPr="00951D29" w:rsidRDefault="00383A99" w:rsidP="00E25F70">
      <w:pPr>
        <w:pStyle w:val="ConsNormal"/>
        <w:widowControl/>
        <w:numPr>
          <w:ilvl w:val="1"/>
          <w:numId w:val="3"/>
        </w:numPr>
        <w:tabs>
          <w:tab w:val="left" w:pos="851"/>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1329CE" w:rsidRPr="00951D29">
        <w:rPr>
          <w:rFonts w:ascii="Times New Roman" w:hAnsi="Times New Roman" w:cs="Times New Roman"/>
          <w:sz w:val="22"/>
          <w:szCs w:val="22"/>
        </w:rPr>
        <w:t>Обязательства Организатора торгов считаются выполненными с момента подписания акта об итогах проведения торгов.</w:t>
      </w:r>
    </w:p>
    <w:p w:rsidR="001329CE" w:rsidRPr="00951D29" w:rsidRDefault="00383A99" w:rsidP="00E25F70">
      <w:pPr>
        <w:pStyle w:val="ConsNormal"/>
        <w:widowControl/>
        <w:numPr>
          <w:ilvl w:val="1"/>
          <w:numId w:val="3"/>
        </w:numPr>
        <w:tabs>
          <w:tab w:val="left" w:pos="851"/>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1329CE" w:rsidRPr="00951D29">
        <w:rPr>
          <w:rFonts w:ascii="Times New Roman" w:hAnsi="Times New Roman" w:cs="Times New Roman"/>
          <w:sz w:val="22"/>
          <w:szCs w:val="22"/>
        </w:rPr>
        <w:t>Оплата производится в течение 5 (пяти) банковских дней с момента подписания акта об итогах проведения торгов.</w:t>
      </w:r>
    </w:p>
    <w:p w:rsidR="001329CE" w:rsidRPr="00951D29" w:rsidRDefault="00383A99" w:rsidP="00E25F70">
      <w:pPr>
        <w:pStyle w:val="ConsNormal"/>
        <w:widowControl/>
        <w:numPr>
          <w:ilvl w:val="1"/>
          <w:numId w:val="3"/>
        </w:numPr>
        <w:tabs>
          <w:tab w:val="left" w:pos="851"/>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1329CE" w:rsidRPr="00951D29">
        <w:rPr>
          <w:rFonts w:ascii="Times New Roman" w:hAnsi="Times New Roman" w:cs="Times New Roman"/>
          <w:sz w:val="22"/>
          <w:szCs w:val="22"/>
        </w:rPr>
        <w:t>Оплата Заказчиком Организатору торгов суммы, указанной в п. 3.1. и п. 3.2. Договора, осуществляется путем перечисления средств на расчетный счет Организатора торгов или в его кассу, указанный в Договоре.</w:t>
      </w:r>
    </w:p>
    <w:p w:rsidR="001329CE" w:rsidRPr="00951D29" w:rsidRDefault="001329CE" w:rsidP="00383A99">
      <w:pPr>
        <w:pStyle w:val="ConsNormal"/>
        <w:widowControl/>
        <w:tabs>
          <w:tab w:val="left" w:pos="993"/>
        </w:tabs>
        <w:ind w:firstLine="426"/>
        <w:jc w:val="both"/>
        <w:rPr>
          <w:rFonts w:ascii="Times New Roman" w:hAnsi="Times New Roman" w:cs="Times New Roman"/>
          <w:sz w:val="22"/>
          <w:szCs w:val="22"/>
        </w:rPr>
      </w:pPr>
    </w:p>
    <w:p w:rsidR="001329CE" w:rsidRPr="00951D29" w:rsidRDefault="001329CE" w:rsidP="00383A99">
      <w:pPr>
        <w:pStyle w:val="ConsNormal"/>
        <w:widowControl/>
        <w:tabs>
          <w:tab w:val="left" w:pos="993"/>
        </w:tabs>
        <w:ind w:firstLine="426"/>
        <w:jc w:val="center"/>
        <w:rPr>
          <w:rFonts w:ascii="Times New Roman" w:hAnsi="Times New Roman" w:cs="Times New Roman"/>
          <w:sz w:val="22"/>
          <w:szCs w:val="22"/>
        </w:rPr>
      </w:pPr>
      <w:r w:rsidRPr="00951D29">
        <w:rPr>
          <w:rFonts w:ascii="Times New Roman" w:hAnsi="Times New Roman" w:cs="Times New Roman"/>
          <w:sz w:val="22"/>
          <w:szCs w:val="22"/>
        </w:rPr>
        <w:t>4. СРОКИ ОКАЗАНИЯ УСЛУГ</w:t>
      </w:r>
    </w:p>
    <w:p w:rsidR="001329CE" w:rsidRPr="00EA3A10" w:rsidRDefault="00383A99" w:rsidP="00E25F70">
      <w:pPr>
        <w:pStyle w:val="ConsNonformat"/>
        <w:widowControl/>
        <w:numPr>
          <w:ilvl w:val="1"/>
          <w:numId w:val="4"/>
        </w:numPr>
        <w:tabs>
          <w:tab w:val="left" w:pos="851"/>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1329CE" w:rsidRPr="00951D29">
        <w:rPr>
          <w:rFonts w:ascii="Times New Roman" w:hAnsi="Times New Roman" w:cs="Times New Roman"/>
          <w:sz w:val="22"/>
          <w:szCs w:val="22"/>
        </w:rPr>
        <w:t xml:space="preserve">Срок проведения торгов с </w:t>
      </w:r>
      <w:r w:rsidR="00554D03" w:rsidRPr="00EA3A10">
        <w:rPr>
          <w:rFonts w:ascii="Times New Roman" w:hAnsi="Times New Roman" w:cs="Times New Roman"/>
          <w:sz w:val="22"/>
          <w:szCs w:val="22"/>
        </w:rPr>
        <w:t>0</w:t>
      </w:r>
      <w:r w:rsidR="00EA3A10" w:rsidRPr="00EA3A10">
        <w:rPr>
          <w:rFonts w:ascii="Times New Roman" w:hAnsi="Times New Roman" w:cs="Times New Roman"/>
          <w:sz w:val="22"/>
          <w:szCs w:val="22"/>
        </w:rPr>
        <w:t>1</w:t>
      </w:r>
      <w:r w:rsidR="00C65372" w:rsidRPr="00EA3A10">
        <w:rPr>
          <w:rFonts w:ascii="Times New Roman" w:hAnsi="Times New Roman" w:cs="Times New Roman"/>
          <w:sz w:val="22"/>
          <w:szCs w:val="22"/>
        </w:rPr>
        <w:t>.0</w:t>
      </w:r>
      <w:r w:rsidR="00E25F70">
        <w:rPr>
          <w:rFonts w:ascii="Times New Roman" w:hAnsi="Times New Roman" w:cs="Times New Roman"/>
          <w:sz w:val="22"/>
          <w:szCs w:val="22"/>
        </w:rPr>
        <w:t>9</w:t>
      </w:r>
      <w:r w:rsidR="006749B8" w:rsidRPr="00EA3A10">
        <w:rPr>
          <w:rFonts w:ascii="Times New Roman" w:hAnsi="Times New Roman" w:cs="Times New Roman"/>
          <w:sz w:val="22"/>
          <w:szCs w:val="22"/>
        </w:rPr>
        <w:t>.</w:t>
      </w:r>
      <w:r w:rsidR="000E2EAF" w:rsidRPr="00EA3A10">
        <w:rPr>
          <w:rFonts w:ascii="Times New Roman" w:hAnsi="Times New Roman" w:cs="Times New Roman"/>
          <w:sz w:val="22"/>
          <w:szCs w:val="22"/>
        </w:rPr>
        <w:t>201</w:t>
      </w:r>
      <w:r w:rsidR="00554D03" w:rsidRPr="00EA3A10">
        <w:rPr>
          <w:rFonts w:ascii="Times New Roman" w:hAnsi="Times New Roman" w:cs="Times New Roman"/>
          <w:sz w:val="22"/>
          <w:szCs w:val="22"/>
        </w:rPr>
        <w:t>7</w:t>
      </w:r>
      <w:r w:rsidR="001329CE" w:rsidRPr="00EA3A10">
        <w:rPr>
          <w:rFonts w:ascii="Times New Roman" w:hAnsi="Times New Roman" w:cs="Times New Roman"/>
          <w:sz w:val="22"/>
          <w:szCs w:val="22"/>
        </w:rPr>
        <w:t xml:space="preserve"> по </w:t>
      </w:r>
      <w:r w:rsidR="00C65372" w:rsidRPr="00EA3A10">
        <w:rPr>
          <w:rFonts w:ascii="Times New Roman" w:hAnsi="Times New Roman" w:cs="Times New Roman"/>
          <w:sz w:val="22"/>
          <w:szCs w:val="22"/>
        </w:rPr>
        <w:t>0</w:t>
      </w:r>
      <w:r w:rsidR="00EA3A10" w:rsidRPr="00EA3A10">
        <w:rPr>
          <w:rFonts w:ascii="Times New Roman" w:hAnsi="Times New Roman" w:cs="Times New Roman"/>
          <w:sz w:val="22"/>
          <w:szCs w:val="22"/>
        </w:rPr>
        <w:t>1</w:t>
      </w:r>
      <w:r w:rsidR="00C65372" w:rsidRPr="00EA3A10">
        <w:rPr>
          <w:rFonts w:ascii="Times New Roman" w:hAnsi="Times New Roman" w:cs="Times New Roman"/>
          <w:sz w:val="22"/>
          <w:szCs w:val="22"/>
        </w:rPr>
        <w:t>.0</w:t>
      </w:r>
      <w:r w:rsidR="00E25F70">
        <w:rPr>
          <w:rFonts w:ascii="Times New Roman" w:hAnsi="Times New Roman" w:cs="Times New Roman"/>
          <w:sz w:val="22"/>
          <w:szCs w:val="22"/>
        </w:rPr>
        <w:t>9</w:t>
      </w:r>
      <w:r w:rsidR="000E2EAF" w:rsidRPr="00EA3A10">
        <w:rPr>
          <w:rFonts w:ascii="Times New Roman" w:hAnsi="Times New Roman" w:cs="Times New Roman"/>
          <w:sz w:val="22"/>
          <w:szCs w:val="22"/>
        </w:rPr>
        <w:t>.201</w:t>
      </w:r>
      <w:r w:rsidR="00EA3A10" w:rsidRPr="00EA3A10">
        <w:rPr>
          <w:rFonts w:ascii="Times New Roman" w:hAnsi="Times New Roman" w:cs="Times New Roman"/>
          <w:sz w:val="22"/>
          <w:szCs w:val="22"/>
        </w:rPr>
        <w:t>8</w:t>
      </w:r>
      <w:r w:rsidR="001329CE" w:rsidRPr="00EA3A10">
        <w:rPr>
          <w:rFonts w:ascii="Times New Roman" w:hAnsi="Times New Roman" w:cs="Times New Roman"/>
          <w:sz w:val="22"/>
          <w:szCs w:val="22"/>
        </w:rPr>
        <w:t>.</w:t>
      </w:r>
    </w:p>
    <w:p w:rsidR="001329CE" w:rsidRPr="00951D29" w:rsidRDefault="00383A99" w:rsidP="00E25F70">
      <w:pPr>
        <w:pStyle w:val="ConsNonformat"/>
        <w:widowControl/>
        <w:numPr>
          <w:ilvl w:val="1"/>
          <w:numId w:val="4"/>
        </w:numPr>
        <w:tabs>
          <w:tab w:val="left" w:pos="851"/>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1329CE" w:rsidRPr="00951D29">
        <w:rPr>
          <w:rFonts w:ascii="Times New Roman" w:hAnsi="Times New Roman" w:cs="Times New Roman"/>
          <w:sz w:val="22"/>
          <w:szCs w:val="22"/>
        </w:rPr>
        <w:t>Оформленный протокол о результатах торгов Организатор торгов представляет Заказчику в течение 3 (трех) дней после проведения торгов.</w:t>
      </w:r>
    </w:p>
    <w:p w:rsidR="001329CE" w:rsidRPr="00951D29" w:rsidRDefault="001329CE" w:rsidP="00383A99">
      <w:pPr>
        <w:pStyle w:val="ConsNonformat"/>
        <w:widowControl/>
        <w:tabs>
          <w:tab w:val="left" w:pos="993"/>
        </w:tabs>
        <w:ind w:firstLine="426"/>
        <w:jc w:val="both"/>
        <w:rPr>
          <w:rFonts w:ascii="Times New Roman" w:hAnsi="Times New Roman" w:cs="Times New Roman"/>
          <w:sz w:val="22"/>
          <w:szCs w:val="22"/>
        </w:rPr>
      </w:pPr>
    </w:p>
    <w:p w:rsidR="001329CE" w:rsidRPr="00951D29" w:rsidRDefault="001329CE" w:rsidP="00383A99">
      <w:pPr>
        <w:pStyle w:val="ConsNormal"/>
        <w:widowControl/>
        <w:tabs>
          <w:tab w:val="left" w:pos="993"/>
        </w:tabs>
        <w:ind w:firstLine="426"/>
        <w:jc w:val="center"/>
        <w:rPr>
          <w:rFonts w:ascii="Times New Roman" w:hAnsi="Times New Roman" w:cs="Times New Roman"/>
          <w:sz w:val="22"/>
          <w:szCs w:val="22"/>
        </w:rPr>
      </w:pPr>
      <w:r w:rsidRPr="00951D29">
        <w:rPr>
          <w:rFonts w:ascii="Times New Roman" w:hAnsi="Times New Roman" w:cs="Times New Roman"/>
          <w:sz w:val="22"/>
          <w:szCs w:val="22"/>
        </w:rPr>
        <w:t>5. ПОРЯДОК ПРИЕМКИ-СДАЧИ УСЛУГ</w:t>
      </w:r>
    </w:p>
    <w:p w:rsidR="001329CE" w:rsidRPr="00951D29" w:rsidRDefault="001329CE" w:rsidP="00E25F70">
      <w:pPr>
        <w:pStyle w:val="ConsNormal"/>
        <w:widowControl/>
        <w:numPr>
          <w:ilvl w:val="1"/>
          <w:numId w:val="5"/>
        </w:numPr>
        <w:tabs>
          <w:tab w:val="left" w:pos="993"/>
          <w:tab w:val="left"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После завершения работы Организатор торгов представляет Заказчику отчет о проведении торгов с приложением к нему следующих документов:</w:t>
      </w:r>
    </w:p>
    <w:p w:rsidR="001329CE" w:rsidRPr="00951D29" w:rsidRDefault="001329CE" w:rsidP="00E25F70">
      <w:pPr>
        <w:pStyle w:val="ConsNormal"/>
        <w:widowControl/>
        <w:numPr>
          <w:ilvl w:val="2"/>
          <w:numId w:val="5"/>
        </w:numPr>
        <w:tabs>
          <w:tab w:val="left" w:pos="993"/>
          <w:tab w:val="left"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Положение о порядке организации и проведения торгов.</w:t>
      </w:r>
    </w:p>
    <w:p w:rsidR="001329CE" w:rsidRPr="00951D29" w:rsidRDefault="001329CE" w:rsidP="00E25F70">
      <w:pPr>
        <w:pStyle w:val="ConsNormal"/>
        <w:widowControl/>
        <w:numPr>
          <w:ilvl w:val="2"/>
          <w:numId w:val="5"/>
        </w:numPr>
        <w:tabs>
          <w:tab w:val="left" w:pos="993"/>
          <w:tab w:val="left"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Текст объявлений о торгах.</w:t>
      </w:r>
    </w:p>
    <w:p w:rsidR="001329CE" w:rsidRPr="00951D29" w:rsidRDefault="001329CE" w:rsidP="00E25F70">
      <w:pPr>
        <w:pStyle w:val="ConsNormal"/>
        <w:widowControl/>
        <w:numPr>
          <w:ilvl w:val="2"/>
          <w:numId w:val="5"/>
        </w:numPr>
        <w:tabs>
          <w:tab w:val="left" w:pos="993"/>
          <w:tab w:val="left"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Лист регистрации полученных заявок на участие в торгах.</w:t>
      </w:r>
    </w:p>
    <w:p w:rsidR="001329CE" w:rsidRPr="00951D29" w:rsidRDefault="001329CE" w:rsidP="00E25F70">
      <w:pPr>
        <w:pStyle w:val="ConsNormal"/>
        <w:widowControl/>
        <w:numPr>
          <w:ilvl w:val="2"/>
          <w:numId w:val="5"/>
        </w:numPr>
        <w:tabs>
          <w:tab w:val="left" w:pos="993"/>
          <w:tab w:val="left"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 xml:space="preserve">Письма и </w:t>
      </w:r>
      <w:proofErr w:type="spellStart"/>
      <w:r w:rsidRPr="00951D29">
        <w:rPr>
          <w:rFonts w:ascii="Times New Roman" w:hAnsi="Times New Roman" w:cs="Times New Roman"/>
          <w:sz w:val="22"/>
          <w:szCs w:val="22"/>
        </w:rPr>
        <w:t>факсограммы</w:t>
      </w:r>
      <w:proofErr w:type="spellEnd"/>
      <w:r w:rsidRPr="00951D29">
        <w:rPr>
          <w:rFonts w:ascii="Times New Roman" w:hAnsi="Times New Roman" w:cs="Times New Roman"/>
          <w:sz w:val="22"/>
          <w:szCs w:val="22"/>
        </w:rPr>
        <w:t xml:space="preserve"> участникам торгов с ответами на вопросы.</w:t>
      </w:r>
    </w:p>
    <w:p w:rsidR="001329CE" w:rsidRPr="00951D29" w:rsidRDefault="001329CE" w:rsidP="00E25F70">
      <w:pPr>
        <w:pStyle w:val="ConsNormal"/>
        <w:widowControl/>
        <w:numPr>
          <w:ilvl w:val="2"/>
          <w:numId w:val="5"/>
        </w:numPr>
        <w:tabs>
          <w:tab w:val="left" w:pos="993"/>
          <w:tab w:val="left"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Протокол о результатах торгов.</w:t>
      </w:r>
    </w:p>
    <w:p w:rsidR="001329CE" w:rsidRPr="00951D29" w:rsidRDefault="001329CE" w:rsidP="00E25F70">
      <w:pPr>
        <w:pStyle w:val="ConsNormal"/>
        <w:widowControl/>
        <w:numPr>
          <w:ilvl w:val="2"/>
          <w:numId w:val="5"/>
        </w:numPr>
        <w:tabs>
          <w:tab w:val="left" w:pos="993"/>
          <w:tab w:val="left"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Тексты извещений об изменении условий торгов (если таковые были).</w:t>
      </w:r>
    </w:p>
    <w:p w:rsidR="001329CE" w:rsidRPr="00951D29" w:rsidRDefault="001329CE" w:rsidP="00E25F70">
      <w:pPr>
        <w:pStyle w:val="ConsNormal"/>
        <w:widowControl/>
        <w:numPr>
          <w:ilvl w:val="2"/>
          <w:numId w:val="5"/>
        </w:numPr>
        <w:tabs>
          <w:tab w:val="left" w:pos="993"/>
          <w:tab w:val="left"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Акт об итогах проведения торгов.</w:t>
      </w:r>
    </w:p>
    <w:p w:rsidR="001329CE" w:rsidRPr="00951D29" w:rsidRDefault="001329CE" w:rsidP="00E25F70">
      <w:pPr>
        <w:pStyle w:val="ConsNormal"/>
        <w:widowControl/>
        <w:numPr>
          <w:ilvl w:val="2"/>
          <w:numId w:val="5"/>
        </w:numPr>
        <w:tabs>
          <w:tab w:val="left" w:pos="993"/>
          <w:tab w:val="left"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Расчет вознаграждения организатора торгов.</w:t>
      </w:r>
    </w:p>
    <w:p w:rsidR="001329CE" w:rsidRPr="00951D29" w:rsidRDefault="001329CE" w:rsidP="00E25F70">
      <w:pPr>
        <w:pStyle w:val="ConsNormal"/>
        <w:widowControl/>
        <w:numPr>
          <w:ilvl w:val="1"/>
          <w:numId w:val="5"/>
        </w:numPr>
        <w:tabs>
          <w:tab w:val="left" w:pos="993"/>
          <w:tab w:val="left" w:pos="1134"/>
        </w:tabs>
        <w:ind w:left="0" w:firstLine="567"/>
        <w:jc w:val="both"/>
        <w:rPr>
          <w:rFonts w:ascii="Times New Roman" w:hAnsi="Times New Roman" w:cs="Times New Roman"/>
          <w:sz w:val="22"/>
          <w:szCs w:val="22"/>
        </w:rPr>
      </w:pPr>
      <w:r w:rsidRPr="00951D29">
        <w:rPr>
          <w:rFonts w:ascii="Times New Roman" w:hAnsi="Times New Roman" w:cs="Times New Roman"/>
          <w:sz w:val="22"/>
          <w:szCs w:val="22"/>
        </w:rPr>
        <w:t>Заказчик в течение 40 (сорока) дней со дня получения акта об итогах проведения торгов и документов (материалов) обязан проверить представленные документы и в случае отсутствия замечаний принять выполненные работы и подписать акт об итогах проведения торгов.</w:t>
      </w:r>
    </w:p>
    <w:p w:rsidR="001329CE" w:rsidRPr="00951D29" w:rsidRDefault="001329CE" w:rsidP="00383A99">
      <w:pPr>
        <w:pStyle w:val="ConsNonformat"/>
        <w:widowControl/>
        <w:tabs>
          <w:tab w:val="left" w:pos="993"/>
        </w:tabs>
        <w:ind w:firstLine="426"/>
        <w:jc w:val="both"/>
        <w:rPr>
          <w:rFonts w:ascii="Times New Roman" w:hAnsi="Times New Roman" w:cs="Times New Roman"/>
          <w:sz w:val="22"/>
          <w:szCs w:val="22"/>
        </w:rPr>
      </w:pPr>
    </w:p>
    <w:p w:rsidR="001329CE" w:rsidRPr="00951D29" w:rsidRDefault="001329CE" w:rsidP="00E25F70">
      <w:pPr>
        <w:pStyle w:val="ConsNormal"/>
        <w:widowControl/>
        <w:tabs>
          <w:tab w:val="left" w:pos="993"/>
        </w:tabs>
        <w:ind w:firstLine="426"/>
        <w:jc w:val="center"/>
        <w:rPr>
          <w:rFonts w:ascii="Times New Roman" w:hAnsi="Times New Roman" w:cs="Times New Roman"/>
          <w:sz w:val="22"/>
          <w:szCs w:val="22"/>
        </w:rPr>
      </w:pPr>
      <w:r w:rsidRPr="00951D29">
        <w:rPr>
          <w:rFonts w:ascii="Times New Roman" w:hAnsi="Times New Roman" w:cs="Times New Roman"/>
          <w:sz w:val="22"/>
          <w:szCs w:val="22"/>
        </w:rPr>
        <w:t>6. КОНФИДЕНЦИАЛЬНОСТЬ</w:t>
      </w:r>
    </w:p>
    <w:p w:rsidR="001329CE" w:rsidRPr="00951D29" w:rsidRDefault="00383A99" w:rsidP="00E25F70">
      <w:pPr>
        <w:pStyle w:val="ConsNormal"/>
        <w:widowControl/>
        <w:numPr>
          <w:ilvl w:val="1"/>
          <w:numId w:val="6"/>
        </w:numPr>
        <w:tabs>
          <w:tab w:val="left" w:pos="851"/>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1329CE" w:rsidRPr="00951D29">
        <w:rPr>
          <w:rFonts w:ascii="Times New Roman" w:hAnsi="Times New Roman" w:cs="Times New Roman"/>
          <w:sz w:val="22"/>
          <w:szCs w:val="22"/>
        </w:rPr>
        <w:t>Организатор торгов и его персонал не имеют права в течение срока действия Договора разглашать любую конфиденциальную и/или являющуюся собственностью Заказчика информацию, ставшую известной в ходе исполнения Договора, без предварительного письменного согласия Заказчика.</w:t>
      </w:r>
    </w:p>
    <w:p w:rsidR="001329CE" w:rsidRPr="00951D29" w:rsidRDefault="001329CE" w:rsidP="00383A99">
      <w:pPr>
        <w:pStyle w:val="ConsNonformat"/>
        <w:widowControl/>
        <w:tabs>
          <w:tab w:val="left" w:pos="993"/>
        </w:tabs>
        <w:ind w:firstLine="426"/>
        <w:jc w:val="both"/>
        <w:rPr>
          <w:rFonts w:ascii="Times New Roman" w:hAnsi="Times New Roman" w:cs="Times New Roman"/>
          <w:sz w:val="22"/>
          <w:szCs w:val="22"/>
        </w:rPr>
      </w:pPr>
    </w:p>
    <w:p w:rsidR="001329CE" w:rsidRPr="00951D29" w:rsidRDefault="001329CE" w:rsidP="00383A99">
      <w:pPr>
        <w:pStyle w:val="ConsNormal"/>
        <w:widowControl/>
        <w:tabs>
          <w:tab w:val="left" w:pos="993"/>
        </w:tabs>
        <w:ind w:firstLine="426"/>
        <w:jc w:val="center"/>
        <w:rPr>
          <w:rFonts w:ascii="Times New Roman" w:hAnsi="Times New Roman" w:cs="Times New Roman"/>
          <w:sz w:val="22"/>
          <w:szCs w:val="22"/>
        </w:rPr>
      </w:pPr>
      <w:r w:rsidRPr="00951D29">
        <w:rPr>
          <w:rFonts w:ascii="Times New Roman" w:hAnsi="Times New Roman" w:cs="Times New Roman"/>
          <w:sz w:val="22"/>
          <w:szCs w:val="22"/>
        </w:rPr>
        <w:t>7. НЕДОПУСТИМОСТЬ ПРОТИВОРЕЧИЙ ИНТЕРЕСОВ</w:t>
      </w:r>
    </w:p>
    <w:p w:rsidR="001329CE" w:rsidRPr="00951D29" w:rsidRDefault="00383A99" w:rsidP="00E25F70">
      <w:pPr>
        <w:pStyle w:val="ConsNormal"/>
        <w:widowControl/>
        <w:numPr>
          <w:ilvl w:val="1"/>
          <w:numId w:val="7"/>
        </w:numPr>
        <w:tabs>
          <w:tab w:val="left" w:pos="851"/>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1329CE" w:rsidRPr="00951D29">
        <w:rPr>
          <w:rFonts w:ascii="Times New Roman" w:hAnsi="Times New Roman" w:cs="Times New Roman"/>
          <w:sz w:val="22"/>
          <w:szCs w:val="22"/>
        </w:rPr>
        <w:t>Организатор торгов согласен, что он и любой из его аффилированных лиц лишаются права предоставления услуг Заказчику (кроме услуг, являющихся их продолжением) в рамках любого договора, являющегося следствием или тесно связанного с объектом торгов, по которому Организатор торгов оказывает услуги в соответствии с Договором.</w:t>
      </w:r>
    </w:p>
    <w:p w:rsidR="001329CE" w:rsidRPr="00951D29" w:rsidRDefault="00383A99" w:rsidP="00E25F70">
      <w:pPr>
        <w:pStyle w:val="ConsNormal"/>
        <w:widowControl/>
        <w:numPr>
          <w:ilvl w:val="1"/>
          <w:numId w:val="7"/>
        </w:numPr>
        <w:tabs>
          <w:tab w:val="left" w:pos="851"/>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1329CE" w:rsidRPr="00951D29">
        <w:rPr>
          <w:rFonts w:ascii="Times New Roman" w:hAnsi="Times New Roman" w:cs="Times New Roman"/>
          <w:sz w:val="22"/>
          <w:szCs w:val="22"/>
        </w:rPr>
        <w:t>Вознаграждение Организатора торгов, причитающееся ему в соответствии с п. 3.1 Договора, является его единственным вознаграждением в связи с Договором и услугами. Организатор торгов не должен получать от третьих лиц комиссионные, торговые скидки или аналогичные им платежи в связи с деятельностью, осуществляемой на основании Договора, или в связи с услугами, или при выполнении своих обязательств по Договору. Организатор торгов должен прилагать все усилия к тому, чтобы персонал Организатора торгов также не получал подобных вознаграждений.</w:t>
      </w:r>
    </w:p>
    <w:p w:rsidR="001329CE" w:rsidRPr="00951D29" w:rsidRDefault="001329CE" w:rsidP="00383A99">
      <w:pPr>
        <w:pStyle w:val="ConsNonformat"/>
        <w:widowControl/>
        <w:tabs>
          <w:tab w:val="left" w:pos="851"/>
        </w:tabs>
        <w:ind w:firstLine="426"/>
        <w:jc w:val="both"/>
        <w:rPr>
          <w:rFonts w:ascii="Times New Roman" w:hAnsi="Times New Roman" w:cs="Times New Roman"/>
          <w:sz w:val="22"/>
          <w:szCs w:val="22"/>
        </w:rPr>
      </w:pPr>
    </w:p>
    <w:p w:rsidR="001329CE" w:rsidRPr="00951D29" w:rsidRDefault="001329CE" w:rsidP="00383A99">
      <w:pPr>
        <w:pStyle w:val="ConsNormal"/>
        <w:widowControl/>
        <w:tabs>
          <w:tab w:val="left" w:pos="851"/>
        </w:tabs>
        <w:ind w:firstLine="426"/>
        <w:jc w:val="center"/>
        <w:rPr>
          <w:rFonts w:ascii="Times New Roman" w:hAnsi="Times New Roman" w:cs="Times New Roman"/>
          <w:sz w:val="22"/>
          <w:szCs w:val="22"/>
        </w:rPr>
      </w:pPr>
      <w:r w:rsidRPr="00951D29">
        <w:rPr>
          <w:rFonts w:ascii="Times New Roman" w:hAnsi="Times New Roman" w:cs="Times New Roman"/>
          <w:sz w:val="22"/>
          <w:szCs w:val="22"/>
        </w:rPr>
        <w:t>8. ФОРС-МАЖОР</w:t>
      </w:r>
    </w:p>
    <w:p w:rsidR="001329CE" w:rsidRPr="00951D29" w:rsidRDefault="00383A99" w:rsidP="00E25F70">
      <w:pPr>
        <w:pStyle w:val="ConsNormal"/>
        <w:widowControl/>
        <w:numPr>
          <w:ilvl w:val="1"/>
          <w:numId w:val="8"/>
        </w:numPr>
        <w:tabs>
          <w:tab w:val="left" w:pos="851"/>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1329CE" w:rsidRPr="00951D29">
        <w:rPr>
          <w:rFonts w:ascii="Times New Roman" w:hAnsi="Times New Roman" w:cs="Times New Roman"/>
          <w:sz w:val="22"/>
          <w:szCs w:val="22"/>
        </w:rPr>
        <w:t>Стороны освобождаются от ответственности за полное или частичное неисполнение принятых на себя по Договору обязательств, если такое неисполнение явилось следствием обстоятельств непреодолимой силы, а именно: стихийных бедствий, эпидемий, взрывов, пожаров и иных чрезвычайных обстоятельств, если эти обстоятельства непосредственно повлияли на исполнение Договора. При этом срок исполнения обязательств по Договору отодвигается соразмерно времени, в течение которого действовали такие обстоятельства. Если эти обстоятельства будут действовать более трех месяцев, то любая из Сторон вправе расторгнуть Договор в одностороннем порядке. В этом случае ни одна из Сторон не будет иметь права на возмещение убытков.</w:t>
      </w:r>
    </w:p>
    <w:p w:rsidR="001329CE" w:rsidRPr="00951D29" w:rsidRDefault="001329CE" w:rsidP="00383A99">
      <w:pPr>
        <w:pStyle w:val="ConsNonformat"/>
        <w:widowControl/>
        <w:tabs>
          <w:tab w:val="left" w:pos="851"/>
        </w:tabs>
        <w:ind w:firstLine="426"/>
        <w:jc w:val="both"/>
        <w:rPr>
          <w:rFonts w:ascii="Times New Roman" w:hAnsi="Times New Roman" w:cs="Times New Roman"/>
          <w:sz w:val="22"/>
          <w:szCs w:val="22"/>
        </w:rPr>
      </w:pPr>
    </w:p>
    <w:p w:rsidR="001329CE" w:rsidRPr="00951D29" w:rsidRDefault="001329CE" w:rsidP="00383A99">
      <w:pPr>
        <w:pStyle w:val="ConsNormal"/>
        <w:widowControl/>
        <w:tabs>
          <w:tab w:val="left" w:pos="851"/>
        </w:tabs>
        <w:ind w:firstLine="426"/>
        <w:jc w:val="center"/>
        <w:rPr>
          <w:rFonts w:ascii="Times New Roman" w:hAnsi="Times New Roman" w:cs="Times New Roman"/>
          <w:sz w:val="22"/>
          <w:szCs w:val="22"/>
        </w:rPr>
      </w:pPr>
      <w:r w:rsidRPr="00951D29">
        <w:rPr>
          <w:rFonts w:ascii="Times New Roman" w:hAnsi="Times New Roman" w:cs="Times New Roman"/>
          <w:sz w:val="22"/>
          <w:szCs w:val="22"/>
        </w:rPr>
        <w:lastRenderedPageBreak/>
        <w:t>9. ОТВЕТСТВЕННОСТЬ СТОРОН</w:t>
      </w:r>
    </w:p>
    <w:p w:rsidR="001329CE" w:rsidRPr="00951D29" w:rsidRDefault="00383A99" w:rsidP="00E25F70">
      <w:pPr>
        <w:pStyle w:val="ConsNormal"/>
        <w:widowControl/>
        <w:numPr>
          <w:ilvl w:val="1"/>
          <w:numId w:val="9"/>
        </w:numPr>
        <w:tabs>
          <w:tab w:val="left" w:pos="851"/>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1329CE" w:rsidRPr="00951D29">
        <w:rPr>
          <w:rFonts w:ascii="Times New Roman" w:hAnsi="Times New Roman" w:cs="Times New Roman"/>
          <w:sz w:val="22"/>
          <w:szCs w:val="22"/>
        </w:rPr>
        <w:t>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w:t>
      </w:r>
    </w:p>
    <w:p w:rsidR="001329CE" w:rsidRDefault="001329CE" w:rsidP="00383A99">
      <w:pPr>
        <w:pStyle w:val="ConsNonformat"/>
        <w:widowControl/>
        <w:jc w:val="both"/>
        <w:rPr>
          <w:rFonts w:ascii="Times New Roman" w:hAnsi="Times New Roman" w:cs="Times New Roman"/>
          <w:sz w:val="22"/>
          <w:szCs w:val="22"/>
        </w:rPr>
      </w:pPr>
    </w:p>
    <w:p w:rsidR="00383A99" w:rsidRPr="00951D29" w:rsidRDefault="00383A99" w:rsidP="00383A99">
      <w:pPr>
        <w:pStyle w:val="ConsNonformat"/>
        <w:widowControl/>
        <w:jc w:val="both"/>
        <w:rPr>
          <w:rFonts w:ascii="Times New Roman" w:hAnsi="Times New Roman" w:cs="Times New Roman"/>
          <w:sz w:val="22"/>
          <w:szCs w:val="22"/>
        </w:rPr>
      </w:pPr>
    </w:p>
    <w:p w:rsidR="001329CE" w:rsidRPr="00951D29" w:rsidRDefault="001329CE" w:rsidP="001D78A1">
      <w:pPr>
        <w:pStyle w:val="ConsNormal"/>
        <w:widowControl/>
        <w:ind w:firstLine="0"/>
        <w:jc w:val="center"/>
        <w:rPr>
          <w:rFonts w:ascii="Times New Roman" w:hAnsi="Times New Roman" w:cs="Times New Roman"/>
          <w:sz w:val="22"/>
          <w:szCs w:val="22"/>
        </w:rPr>
      </w:pPr>
      <w:r w:rsidRPr="00951D29">
        <w:rPr>
          <w:rFonts w:ascii="Times New Roman" w:hAnsi="Times New Roman" w:cs="Times New Roman"/>
          <w:sz w:val="22"/>
          <w:szCs w:val="22"/>
        </w:rPr>
        <w:t>10. ЮРИДИЧЕСКИЕ АДРЕСА И РЕКВИЗИТЫ СТОРОН</w:t>
      </w:r>
    </w:p>
    <w:p w:rsidR="001329CE" w:rsidRPr="00951D29" w:rsidRDefault="001329CE" w:rsidP="001D78A1">
      <w:pPr>
        <w:pStyle w:val="a3"/>
        <w:rPr>
          <w:sz w:val="22"/>
          <w:szCs w:val="22"/>
        </w:rPr>
      </w:pPr>
    </w:p>
    <w:tbl>
      <w:tblPr>
        <w:tblW w:w="9752" w:type="dxa"/>
        <w:tblInd w:w="-5" w:type="dxa"/>
        <w:tblLayout w:type="fixed"/>
        <w:tblLook w:val="00A0" w:firstRow="1" w:lastRow="0" w:firstColumn="1" w:lastColumn="0" w:noHBand="0" w:noVBand="0"/>
      </w:tblPr>
      <w:tblGrid>
        <w:gridCol w:w="4792"/>
        <w:gridCol w:w="4960"/>
      </w:tblGrid>
      <w:tr w:rsidR="001329CE" w:rsidRPr="00951D29" w:rsidTr="006679B2">
        <w:tc>
          <w:tcPr>
            <w:tcW w:w="4792" w:type="dxa"/>
          </w:tcPr>
          <w:p w:rsidR="001329CE" w:rsidRPr="00E25F70" w:rsidRDefault="001329CE" w:rsidP="00383A99">
            <w:pPr>
              <w:snapToGrid w:val="0"/>
              <w:jc w:val="center"/>
              <w:rPr>
                <w:lang w:eastAsia="en-US"/>
              </w:rPr>
            </w:pPr>
            <w:r w:rsidRPr="00E25F70">
              <w:rPr>
                <w:b/>
                <w:sz w:val="22"/>
                <w:szCs w:val="22"/>
                <w:lang w:eastAsia="en-US"/>
              </w:rPr>
              <w:t>Заказчик</w:t>
            </w:r>
          </w:p>
          <w:p w:rsidR="008012EE" w:rsidRPr="00E25F70" w:rsidRDefault="00B60002" w:rsidP="00287C4B">
            <w:pPr>
              <w:pStyle w:val="a3"/>
              <w:jc w:val="left"/>
              <w:rPr>
                <w:b/>
                <w:szCs w:val="22"/>
              </w:rPr>
            </w:pPr>
            <w:r w:rsidRPr="00E25F70">
              <w:rPr>
                <w:b/>
                <w:color w:val="000000"/>
                <w:sz w:val="22"/>
                <w:szCs w:val="22"/>
              </w:rPr>
              <w:t>ООО «</w:t>
            </w:r>
            <w:r w:rsidR="008012EE" w:rsidRPr="00E25F70">
              <w:rPr>
                <w:b/>
                <w:sz w:val="22"/>
                <w:szCs w:val="22"/>
              </w:rPr>
              <w:t>Энергетическая компания</w:t>
            </w:r>
          </w:p>
          <w:p w:rsidR="00C65372" w:rsidRPr="00E25F70" w:rsidRDefault="008012EE" w:rsidP="00287C4B">
            <w:pPr>
              <w:pStyle w:val="a3"/>
              <w:jc w:val="left"/>
              <w:rPr>
                <w:b/>
                <w:color w:val="000000"/>
                <w:szCs w:val="22"/>
              </w:rPr>
            </w:pPr>
            <w:r w:rsidRPr="00E25F70">
              <w:rPr>
                <w:b/>
                <w:sz w:val="22"/>
                <w:szCs w:val="22"/>
              </w:rPr>
              <w:t>«Урал промышленный-Урал полярный»</w:t>
            </w:r>
            <w:r w:rsidR="00C65372" w:rsidRPr="00E25F70">
              <w:rPr>
                <w:b/>
                <w:color w:val="000000"/>
                <w:sz w:val="22"/>
                <w:szCs w:val="22"/>
              </w:rPr>
              <w:t xml:space="preserve"> </w:t>
            </w:r>
          </w:p>
          <w:p w:rsidR="00C65372" w:rsidRPr="00E25F70" w:rsidRDefault="00C65372" w:rsidP="00C65372">
            <w:pPr>
              <w:pStyle w:val="a3"/>
              <w:rPr>
                <w:b/>
                <w:color w:val="000000"/>
                <w:szCs w:val="22"/>
              </w:rPr>
            </w:pPr>
          </w:p>
          <w:p w:rsidR="00C65372" w:rsidRPr="00E25F70" w:rsidRDefault="00B105F0" w:rsidP="00C65372">
            <w:pPr>
              <w:pStyle w:val="a3"/>
              <w:rPr>
                <w:color w:val="000000"/>
                <w:szCs w:val="22"/>
              </w:rPr>
            </w:pPr>
            <w:r w:rsidRPr="00E25F70">
              <w:rPr>
                <w:sz w:val="22"/>
                <w:szCs w:val="22"/>
              </w:rPr>
              <w:t xml:space="preserve">ИНН: </w:t>
            </w:r>
            <w:r w:rsidR="008012EE" w:rsidRPr="00E25F70">
              <w:rPr>
                <w:sz w:val="22"/>
                <w:szCs w:val="22"/>
              </w:rPr>
              <w:t>8908002631</w:t>
            </w:r>
            <w:r w:rsidR="00C65372" w:rsidRPr="00E25F70">
              <w:rPr>
                <w:color w:val="000000"/>
                <w:sz w:val="22"/>
                <w:szCs w:val="22"/>
              </w:rPr>
              <w:t xml:space="preserve"> </w:t>
            </w:r>
          </w:p>
          <w:p w:rsidR="00E25F70" w:rsidRPr="00E25F70" w:rsidRDefault="00E25F70" w:rsidP="00E25F70">
            <w:pPr>
              <w:pStyle w:val="a3"/>
              <w:rPr>
                <w:color w:val="000000"/>
                <w:szCs w:val="22"/>
              </w:rPr>
            </w:pPr>
            <w:r w:rsidRPr="00E25F70">
              <w:rPr>
                <w:color w:val="000000"/>
                <w:sz w:val="22"/>
                <w:szCs w:val="22"/>
              </w:rPr>
              <w:t xml:space="preserve">спец/счет: </w:t>
            </w:r>
            <w:r w:rsidRPr="00E25F70">
              <w:rPr>
                <w:sz w:val="22"/>
                <w:szCs w:val="22"/>
              </w:rPr>
              <w:t>40702810900000008095</w:t>
            </w:r>
            <w:r w:rsidRPr="00E25F70">
              <w:rPr>
                <w:color w:val="000000"/>
                <w:sz w:val="22"/>
                <w:szCs w:val="22"/>
              </w:rPr>
              <w:t xml:space="preserve">, </w:t>
            </w:r>
          </w:p>
          <w:p w:rsidR="00B60002" w:rsidRPr="00E25F70" w:rsidRDefault="00B60002" w:rsidP="008012EE">
            <w:pPr>
              <w:pStyle w:val="a3"/>
              <w:rPr>
                <w:color w:val="000000"/>
                <w:szCs w:val="22"/>
              </w:rPr>
            </w:pPr>
            <w:r w:rsidRPr="00E25F70">
              <w:rPr>
                <w:color w:val="000000"/>
                <w:sz w:val="22"/>
                <w:szCs w:val="22"/>
              </w:rPr>
              <w:t xml:space="preserve">банк: </w:t>
            </w:r>
            <w:r w:rsidR="00E25F70" w:rsidRPr="00E25F70">
              <w:rPr>
                <w:sz w:val="22"/>
                <w:szCs w:val="22"/>
              </w:rPr>
              <w:t>ПАО «Банк СГБ», г. Вологда</w:t>
            </w:r>
          </w:p>
          <w:p w:rsidR="00C65372" w:rsidRPr="00E25F70" w:rsidRDefault="00C65372" w:rsidP="00C65372">
            <w:pPr>
              <w:pStyle w:val="a3"/>
              <w:rPr>
                <w:color w:val="000000"/>
                <w:szCs w:val="22"/>
              </w:rPr>
            </w:pPr>
            <w:r w:rsidRPr="00E25F70">
              <w:rPr>
                <w:color w:val="000000"/>
                <w:sz w:val="22"/>
                <w:szCs w:val="22"/>
              </w:rPr>
              <w:t xml:space="preserve">к/с: </w:t>
            </w:r>
            <w:r w:rsidR="00E25F70" w:rsidRPr="00E25F70">
              <w:rPr>
                <w:sz w:val="22"/>
                <w:szCs w:val="22"/>
              </w:rPr>
              <w:t>30101810800000000786</w:t>
            </w:r>
            <w:r w:rsidRPr="00E25F70">
              <w:rPr>
                <w:color w:val="000000"/>
                <w:sz w:val="22"/>
                <w:szCs w:val="22"/>
              </w:rPr>
              <w:t xml:space="preserve">, </w:t>
            </w:r>
          </w:p>
          <w:p w:rsidR="00E25F70" w:rsidRPr="00E25F70" w:rsidRDefault="00C65372" w:rsidP="00E25F70">
            <w:pPr>
              <w:pStyle w:val="3"/>
              <w:ind w:left="0"/>
              <w:jc w:val="both"/>
              <w:rPr>
                <w:sz w:val="22"/>
                <w:szCs w:val="22"/>
              </w:rPr>
            </w:pPr>
            <w:r w:rsidRPr="00E25F70">
              <w:rPr>
                <w:color w:val="000000"/>
                <w:sz w:val="22"/>
                <w:szCs w:val="22"/>
              </w:rPr>
              <w:t xml:space="preserve">БИК: </w:t>
            </w:r>
            <w:r w:rsidR="00E25F70" w:rsidRPr="00E25F70">
              <w:rPr>
                <w:sz w:val="22"/>
                <w:szCs w:val="22"/>
              </w:rPr>
              <w:t>041909786.</w:t>
            </w:r>
          </w:p>
          <w:p w:rsidR="00C65372" w:rsidRPr="00E25F70" w:rsidRDefault="00C65372" w:rsidP="00C65372">
            <w:pPr>
              <w:pStyle w:val="a3"/>
              <w:rPr>
                <w:color w:val="000000"/>
                <w:szCs w:val="22"/>
              </w:rPr>
            </w:pPr>
          </w:p>
          <w:p w:rsidR="00E25F70" w:rsidRPr="00E25F70" w:rsidRDefault="00E25F70" w:rsidP="00C65372">
            <w:pPr>
              <w:pStyle w:val="a3"/>
              <w:rPr>
                <w:color w:val="000000"/>
                <w:szCs w:val="22"/>
              </w:rPr>
            </w:pPr>
          </w:p>
          <w:p w:rsidR="002B5F8C" w:rsidRPr="00E25F70" w:rsidRDefault="002B5F8C" w:rsidP="00C65372">
            <w:pPr>
              <w:pStyle w:val="a3"/>
              <w:rPr>
                <w:color w:val="000000"/>
                <w:szCs w:val="22"/>
              </w:rPr>
            </w:pPr>
          </w:p>
          <w:p w:rsidR="00C65372" w:rsidRPr="00E25F70" w:rsidRDefault="00C65372" w:rsidP="00C65372">
            <w:pPr>
              <w:pStyle w:val="a3"/>
              <w:rPr>
                <w:color w:val="000000"/>
                <w:szCs w:val="22"/>
              </w:rPr>
            </w:pPr>
            <w:r w:rsidRPr="00E25F70">
              <w:rPr>
                <w:color w:val="000000"/>
                <w:sz w:val="22"/>
                <w:szCs w:val="22"/>
              </w:rPr>
              <w:t>Конкурсный управляющий</w:t>
            </w:r>
          </w:p>
          <w:p w:rsidR="00C65372" w:rsidRPr="00E25F70" w:rsidRDefault="00C65372" w:rsidP="00C65372">
            <w:pPr>
              <w:pStyle w:val="a3"/>
              <w:rPr>
                <w:color w:val="000000"/>
                <w:szCs w:val="22"/>
              </w:rPr>
            </w:pPr>
          </w:p>
          <w:p w:rsidR="001329CE" w:rsidRPr="00E25F70" w:rsidRDefault="00C65372" w:rsidP="002B5F8C">
            <w:pPr>
              <w:rPr>
                <w:lang w:eastAsia="en-US"/>
              </w:rPr>
            </w:pPr>
            <w:r w:rsidRPr="00E25F70">
              <w:rPr>
                <w:color w:val="000000"/>
                <w:sz w:val="22"/>
                <w:szCs w:val="22"/>
              </w:rPr>
              <w:t xml:space="preserve">_____________________/ </w:t>
            </w:r>
            <w:proofErr w:type="spellStart"/>
            <w:r w:rsidR="002B5F8C" w:rsidRPr="00E25F70">
              <w:rPr>
                <w:color w:val="000000"/>
                <w:sz w:val="22"/>
                <w:szCs w:val="22"/>
              </w:rPr>
              <w:t>Анчуков</w:t>
            </w:r>
            <w:proofErr w:type="spellEnd"/>
            <w:r w:rsidR="002B5F8C" w:rsidRPr="00E25F70">
              <w:rPr>
                <w:color w:val="000000"/>
                <w:sz w:val="22"/>
                <w:szCs w:val="22"/>
              </w:rPr>
              <w:t xml:space="preserve"> В.В.</w:t>
            </w:r>
          </w:p>
        </w:tc>
        <w:tc>
          <w:tcPr>
            <w:tcW w:w="4960" w:type="dxa"/>
          </w:tcPr>
          <w:p w:rsidR="001329CE" w:rsidRPr="00E25F70" w:rsidRDefault="001329CE" w:rsidP="00383A99">
            <w:pPr>
              <w:snapToGrid w:val="0"/>
              <w:jc w:val="center"/>
              <w:rPr>
                <w:lang w:eastAsia="en-US"/>
              </w:rPr>
            </w:pPr>
            <w:r w:rsidRPr="00E25F70">
              <w:rPr>
                <w:b/>
                <w:sz w:val="22"/>
                <w:szCs w:val="22"/>
                <w:lang w:eastAsia="en-US"/>
              </w:rPr>
              <w:t>Организатор торгов</w:t>
            </w:r>
          </w:p>
          <w:p w:rsidR="001329CE" w:rsidRPr="00E25F70" w:rsidRDefault="001329CE" w:rsidP="007A081A">
            <w:pPr>
              <w:pStyle w:val="a3"/>
              <w:jc w:val="left"/>
              <w:rPr>
                <w:b/>
                <w:szCs w:val="22"/>
                <w:lang w:eastAsia="en-US"/>
              </w:rPr>
            </w:pPr>
            <w:r w:rsidRPr="00E25F70">
              <w:rPr>
                <w:b/>
                <w:sz w:val="22"/>
                <w:szCs w:val="22"/>
                <w:lang w:eastAsia="en-US"/>
              </w:rPr>
              <w:t>ООО «Троя»</w:t>
            </w:r>
          </w:p>
          <w:p w:rsidR="007A081A" w:rsidRPr="00E25F70" w:rsidRDefault="007A081A" w:rsidP="007A081A">
            <w:pPr>
              <w:pStyle w:val="a3"/>
              <w:jc w:val="left"/>
              <w:rPr>
                <w:b/>
                <w:szCs w:val="22"/>
                <w:lang w:eastAsia="en-US"/>
              </w:rPr>
            </w:pPr>
          </w:p>
          <w:p w:rsidR="00287C4B" w:rsidRPr="00E25F70" w:rsidRDefault="00287C4B" w:rsidP="007A081A">
            <w:pPr>
              <w:pStyle w:val="a3"/>
              <w:jc w:val="left"/>
              <w:rPr>
                <w:szCs w:val="22"/>
                <w:lang w:eastAsia="en-US"/>
              </w:rPr>
            </w:pPr>
          </w:p>
          <w:p w:rsidR="001329CE" w:rsidRPr="00E25F70" w:rsidRDefault="006679B2" w:rsidP="007A081A">
            <w:pPr>
              <w:pStyle w:val="a3"/>
              <w:jc w:val="left"/>
              <w:rPr>
                <w:szCs w:val="22"/>
                <w:lang w:eastAsia="en-US"/>
              </w:rPr>
            </w:pPr>
            <w:r w:rsidRPr="00E25F70">
              <w:rPr>
                <w:sz w:val="22"/>
                <w:szCs w:val="22"/>
                <w:lang w:eastAsia="en-US"/>
              </w:rPr>
              <w:t>ИНН</w:t>
            </w:r>
            <w:r w:rsidR="001329CE" w:rsidRPr="00E25F70">
              <w:rPr>
                <w:sz w:val="22"/>
                <w:szCs w:val="22"/>
                <w:lang w:eastAsia="en-US"/>
              </w:rPr>
              <w:t>: 3525279301</w:t>
            </w:r>
          </w:p>
          <w:p w:rsidR="007A081A" w:rsidRPr="00E25F70" w:rsidRDefault="007A081A" w:rsidP="007A081A">
            <w:r w:rsidRPr="00E25F70">
              <w:rPr>
                <w:sz w:val="22"/>
                <w:szCs w:val="22"/>
              </w:rPr>
              <w:t xml:space="preserve">банк: </w:t>
            </w:r>
            <w:r w:rsidR="006D53B6" w:rsidRPr="00E25F70">
              <w:rPr>
                <w:sz w:val="22"/>
                <w:szCs w:val="22"/>
              </w:rPr>
              <w:t>СТ-Петербургский ф-л</w:t>
            </w:r>
            <w:r w:rsidR="00B2710C">
              <w:rPr>
                <w:sz w:val="22"/>
                <w:szCs w:val="22"/>
              </w:rPr>
              <w:t xml:space="preserve"> ПАО «Промсвязьбанк», г. Санкт-П</w:t>
            </w:r>
            <w:bookmarkStart w:id="0" w:name="_GoBack"/>
            <w:bookmarkEnd w:id="0"/>
            <w:r w:rsidR="006D53B6" w:rsidRPr="00E25F70">
              <w:rPr>
                <w:sz w:val="22"/>
                <w:szCs w:val="22"/>
              </w:rPr>
              <w:t>етербург</w:t>
            </w:r>
          </w:p>
          <w:p w:rsidR="007A081A" w:rsidRPr="00E25F70" w:rsidRDefault="007A081A" w:rsidP="007A081A">
            <w:r w:rsidRPr="00E25F70">
              <w:rPr>
                <w:sz w:val="22"/>
                <w:szCs w:val="22"/>
              </w:rPr>
              <w:t xml:space="preserve">р/с: </w:t>
            </w:r>
            <w:r w:rsidR="006D53B6" w:rsidRPr="00E25F70">
              <w:rPr>
                <w:sz w:val="22"/>
                <w:szCs w:val="22"/>
              </w:rPr>
              <w:t>40702810306000020156,</w:t>
            </w:r>
            <w:r w:rsidRPr="00E25F70">
              <w:rPr>
                <w:sz w:val="22"/>
                <w:szCs w:val="22"/>
              </w:rPr>
              <w:t xml:space="preserve"> </w:t>
            </w:r>
          </w:p>
          <w:p w:rsidR="007A081A" w:rsidRPr="00E25F70" w:rsidRDefault="007A081A" w:rsidP="007A081A">
            <w:r w:rsidRPr="00E25F70">
              <w:rPr>
                <w:sz w:val="22"/>
                <w:szCs w:val="22"/>
              </w:rPr>
              <w:t>к/с: 3010181</w:t>
            </w:r>
            <w:r w:rsidR="006D53B6" w:rsidRPr="00E25F70">
              <w:rPr>
                <w:sz w:val="22"/>
                <w:szCs w:val="22"/>
              </w:rPr>
              <w:t>0000000000920,</w:t>
            </w:r>
          </w:p>
          <w:p w:rsidR="007A081A" w:rsidRPr="00E25F70" w:rsidRDefault="007A081A" w:rsidP="007A081A">
            <w:pPr>
              <w:rPr>
                <w:lang w:eastAsia="en-US"/>
              </w:rPr>
            </w:pPr>
            <w:r w:rsidRPr="00E25F70">
              <w:rPr>
                <w:sz w:val="22"/>
                <w:szCs w:val="22"/>
              </w:rPr>
              <w:t>БИК: 04</w:t>
            </w:r>
            <w:r w:rsidR="006D53B6" w:rsidRPr="00E25F70">
              <w:rPr>
                <w:sz w:val="22"/>
                <w:szCs w:val="22"/>
              </w:rPr>
              <w:t>4030920</w:t>
            </w:r>
          </w:p>
          <w:p w:rsidR="007A081A" w:rsidRPr="00E25F70" w:rsidRDefault="007A081A" w:rsidP="007A081A">
            <w:pPr>
              <w:rPr>
                <w:lang w:eastAsia="en-US"/>
              </w:rPr>
            </w:pPr>
          </w:p>
          <w:p w:rsidR="00B105F0" w:rsidRPr="00E25F70" w:rsidRDefault="00B105F0" w:rsidP="007A081A">
            <w:pPr>
              <w:rPr>
                <w:lang w:eastAsia="en-US"/>
              </w:rPr>
            </w:pPr>
          </w:p>
          <w:p w:rsidR="007A081A" w:rsidRPr="00E25F70" w:rsidRDefault="007A081A" w:rsidP="007A081A">
            <w:pPr>
              <w:rPr>
                <w:lang w:eastAsia="en-US"/>
              </w:rPr>
            </w:pPr>
            <w:r w:rsidRPr="00E25F70">
              <w:rPr>
                <w:sz w:val="22"/>
                <w:szCs w:val="22"/>
                <w:lang w:eastAsia="en-US"/>
              </w:rPr>
              <w:t>Директор</w:t>
            </w:r>
          </w:p>
          <w:p w:rsidR="001329CE" w:rsidRPr="00E25F70" w:rsidRDefault="001329CE" w:rsidP="007A081A">
            <w:pPr>
              <w:rPr>
                <w:lang w:eastAsia="en-US"/>
              </w:rPr>
            </w:pPr>
          </w:p>
          <w:p w:rsidR="001329CE" w:rsidRPr="00E25F70" w:rsidRDefault="001329CE" w:rsidP="00E40858">
            <w:pPr>
              <w:rPr>
                <w:lang w:eastAsia="en-US"/>
              </w:rPr>
            </w:pPr>
            <w:r w:rsidRPr="00E25F70">
              <w:rPr>
                <w:sz w:val="22"/>
                <w:szCs w:val="22"/>
                <w:lang w:eastAsia="en-US"/>
              </w:rPr>
              <w:t xml:space="preserve">_____________________/ </w:t>
            </w:r>
            <w:r w:rsidR="00B2710C">
              <w:rPr>
                <w:sz w:val="22"/>
                <w:szCs w:val="22"/>
                <w:lang w:eastAsia="en-US"/>
              </w:rPr>
              <w:t>Проценко Е.В.</w:t>
            </w:r>
          </w:p>
          <w:p w:rsidR="00E25F70" w:rsidRPr="00E25F70" w:rsidRDefault="00E25F70" w:rsidP="00E40858">
            <w:pPr>
              <w:rPr>
                <w:lang w:eastAsia="en-US"/>
              </w:rPr>
            </w:pPr>
          </w:p>
        </w:tc>
      </w:tr>
    </w:tbl>
    <w:p w:rsidR="001329CE" w:rsidRPr="00951D29" w:rsidRDefault="001329CE" w:rsidP="00AA7C5B">
      <w:pPr>
        <w:rPr>
          <w:sz w:val="22"/>
          <w:szCs w:val="22"/>
        </w:rPr>
      </w:pPr>
    </w:p>
    <w:p w:rsidR="001329CE" w:rsidRPr="00951D29" w:rsidRDefault="001329CE">
      <w:pPr>
        <w:rPr>
          <w:sz w:val="22"/>
          <w:szCs w:val="22"/>
        </w:rPr>
      </w:pPr>
    </w:p>
    <w:sectPr w:rsidR="001329CE" w:rsidRPr="00951D29" w:rsidSect="004018A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E3A4B"/>
    <w:multiLevelType w:val="multilevel"/>
    <w:tmpl w:val="4E32292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51D47559"/>
    <w:multiLevelType w:val="multilevel"/>
    <w:tmpl w:val="4E322924"/>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5DBA77D2"/>
    <w:multiLevelType w:val="multilevel"/>
    <w:tmpl w:val="1C7C14DE"/>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64136926"/>
    <w:multiLevelType w:val="multilevel"/>
    <w:tmpl w:val="1C7C14DE"/>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70302BC2"/>
    <w:multiLevelType w:val="multilevel"/>
    <w:tmpl w:val="CDEC5700"/>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1288"/>
        </w:tabs>
        <w:ind w:left="1288"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5" w15:restartNumberingAfterBreak="0">
    <w:nsid w:val="72C96936"/>
    <w:multiLevelType w:val="multilevel"/>
    <w:tmpl w:val="01C8C692"/>
    <w:lvl w:ilvl="0">
      <w:start w:val="5"/>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77CA4590"/>
    <w:multiLevelType w:val="multilevel"/>
    <w:tmpl w:val="35F2F8A2"/>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7B1B0E4F"/>
    <w:multiLevelType w:val="multilevel"/>
    <w:tmpl w:val="4E322924"/>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7F1514DF"/>
    <w:multiLevelType w:val="multilevel"/>
    <w:tmpl w:val="4E322924"/>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8A1"/>
    <w:rsid w:val="00007773"/>
    <w:rsid w:val="00010BC8"/>
    <w:rsid w:val="000276A8"/>
    <w:rsid w:val="00071AEA"/>
    <w:rsid w:val="00075EA5"/>
    <w:rsid w:val="000B499E"/>
    <w:rsid w:val="000B6ED4"/>
    <w:rsid w:val="000E2EAF"/>
    <w:rsid w:val="001329CE"/>
    <w:rsid w:val="001B085A"/>
    <w:rsid w:val="001C346F"/>
    <w:rsid w:val="001D78A1"/>
    <w:rsid w:val="00224040"/>
    <w:rsid w:val="00271935"/>
    <w:rsid w:val="00287C4B"/>
    <w:rsid w:val="002B5F8C"/>
    <w:rsid w:val="002D66B8"/>
    <w:rsid w:val="002E1C30"/>
    <w:rsid w:val="002E282B"/>
    <w:rsid w:val="002F6AC8"/>
    <w:rsid w:val="00336D35"/>
    <w:rsid w:val="00342644"/>
    <w:rsid w:val="00383A99"/>
    <w:rsid w:val="003E7611"/>
    <w:rsid w:val="003F2296"/>
    <w:rsid w:val="004018AE"/>
    <w:rsid w:val="00407166"/>
    <w:rsid w:val="004278C5"/>
    <w:rsid w:val="004527D3"/>
    <w:rsid w:val="004C1E02"/>
    <w:rsid w:val="004C4DCC"/>
    <w:rsid w:val="004E790A"/>
    <w:rsid w:val="004F4E86"/>
    <w:rsid w:val="00554D03"/>
    <w:rsid w:val="005758F3"/>
    <w:rsid w:val="00580618"/>
    <w:rsid w:val="005A67BD"/>
    <w:rsid w:val="00621D60"/>
    <w:rsid w:val="0063439A"/>
    <w:rsid w:val="00645878"/>
    <w:rsid w:val="006648AF"/>
    <w:rsid w:val="006679B2"/>
    <w:rsid w:val="006741FF"/>
    <w:rsid w:val="006749B8"/>
    <w:rsid w:val="00692C88"/>
    <w:rsid w:val="006C3F1A"/>
    <w:rsid w:val="006D53B6"/>
    <w:rsid w:val="00723BAE"/>
    <w:rsid w:val="00724EAE"/>
    <w:rsid w:val="00726FFE"/>
    <w:rsid w:val="00766C3F"/>
    <w:rsid w:val="007A081A"/>
    <w:rsid w:val="007C629A"/>
    <w:rsid w:val="007C6360"/>
    <w:rsid w:val="007D14BA"/>
    <w:rsid w:val="007E2C46"/>
    <w:rsid w:val="007E6245"/>
    <w:rsid w:val="008012EE"/>
    <w:rsid w:val="00801CB5"/>
    <w:rsid w:val="008125A9"/>
    <w:rsid w:val="008B27A9"/>
    <w:rsid w:val="00915068"/>
    <w:rsid w:val="00951961"/>
    <w:rsid w:val="00951D29"/>
    <w:rsid w:val="0099537C"/>
    <w:rsid w:val="009C6CAD"/>
    <w:rsid w:val="00A06524"/>
    <w:rsid w:val="00A26B1D"/>
    <w:rsid w:val="00A54660"/>
    <w:rsid w:val="00A66A7A"/>
    <w:rsid w:val="00A92C09"/>
    <w:rsid w:val="00AA68D6"/>
    <w:rsid w:val="00AA7C5B"/>
    <w:rsid w:val="00AF6378"/>
    <w:rsid w:val="00B105F0"/>
    <w:rsid w:val="00B2407C"/>
    <w:rsid w:val="00B24327"/>
    <w:rsid w:val="00B25EE2"/>
    <w:rsid w:val="00B2710C"/>
    <w:rsid w:val="00B30A9D"/>
    <w:rsid w:val="00B60002"/>
    <w:rsid w:val="00B74277"/>
    <w:rsid w:val="00B757EC"/>
    <w:rsid w:val="00B75CDD"/>
    <w:rsid w:val="00C14D9A"/>
    <w:rsid w:val="00C208D9"/>
    <w:rsid w:val="00C65372"/>
    <w:rsid w:val="00C75CCE"/>
    <w:rsid w:val="00CC4488"/>
    <w:rsid w:val="00CD7BD0"/>
    <w:rsid w:val="00D210C0"/>
    <w:rsid w:val="00D342AA"/>
    <w:rsid w:val="00D369DE"/>
    <w:rsid w:val="00D82CCA"/>
    <w:rsid w:val="00E25F70"/>
    <w:rsid w:val="00E40858"/>
    <w:rsid w:val="00E842B5"/>
    <w:rsid w:val="00EA3A10"/>
    <w:rsid w:val="00F0724B"/>
    <w:rsid w:val="00F3776C"/>
    <w:rsid w:val="00F64712"/>
    <w:rsid w:val="00F70D18"/>
    <w:rsid w:val="00F770C4"/>
    <w:rsid w:val="00FA57A3"/>
    <w:rsid w:val="00FB7F67"/>
    <w:rsid w:val="00FC760A"/>
    <w:rsid w:val="00FE3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6D5A1"/>
  <w15:docId w15:val="{B2B87A7F-EFE7-4CB1-9FD9-998C7296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8A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1D78A1"/>
    <w:pPr>
      <w:jc w:val="both"/>
    </w:pPr>
    <w:rPr>
      <w:szCs w:val="20"/>
    </w:rPr>
  </w:style>
  <w:style w:type="character" w:customStyle="1" w:styleId="a4">
    <w:name w:val="Основной текст Знак"/>
    <w:basedOn w:val="a0"/>
    <w:link w:val="a3"/>
    <w:uiPriority w:val="99"/>
    <w:semiHidden/>
    <w:locked/>
    <w:rsid w:val="001D78A1"/>
    <w:rPr>
      <w:rFonts w:ascii="Times New Roman" w:hAnsi="Times New Roman" w:cs="Times New Roman"/>
      <w:sz w:val="20"/>
      <w:szCs w:val="20"/>
      <w:lang w:eastAsia="ru-RU"/>
    </w:rPr>
  </w:style>
  <w:style w:type="paragraph" w:customStyle="1" w:styleId="ConsNormal">
    <w:name w:val="ConsNormal"/>
    <w:uiPriority w:val="99"/>
    <w:rsid w:val="001D78A1"/>
    <w:pPr>
      <w:widowControl w:val="0"/>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1D78A1"/>
    <w:pPr>
      <w:widowControl w:val="0"/>
      <w:autoSpaceDE w:val="0"/>
      <w:autoSpaceDN w:val="0"/>
      <w:adjustRightInd w:val="0"/>
    </w:pPr>
    <w:rPr>
      <w:rFonts w:ascii="Courier New" w:eastAsia="Times New Roman" w:hAnsi="Courier New" w:cs="Courier New"/>
      <w:sz w:val="20"/>
      <w:szCs w:val="20"/>
    </w:rPr>
  </w:style>
  <w:style w:type="character" w:customStyle="1" w:styleId="paragraph">
    <w:name w:val="paragraph"/>
    <w:basedOn w:val="a0"/>
    <w:uiPriority w:val="99"/>
    <w:rsid w:val="00B2407C"/>
    <w:rPr>
      <w:rFonts w:cs="Times New Roman"/>
    </w:rPr>
  </w:style>
  <w:style w:type="paragraph" w:customStyle="1" w:styleId="Default">
    <w:name w:val="Default"/>
    <w:uiPriority w:val="99"/>
    <w:rsid w:val="00645878"/>
    <w:pPr>
      <w:autoSpaceDE w:val="0"/>
      <w:autoSpaceDN w:val="0"/>
      <w:adjustRightInd w:val="0"/>
    </w:pPr>
    <w:rPr>
      <w:rFonts w:ascii="Times New Roman" w:hAnsi="Times New Roman"/>
      <w:color w:val="000000"/>
      <w:sz w:val="24"/>
      <w:szCs w:val="24"/>
      <w:lang w:eastAsia="en-US"/>
    </w:rPr>
  </w:style>
  <w:style w:type="paragraph" w:styleId="a5">
    <w:name w:val="Balloon Text"/>
    <w:basedOn w:val="a"/>
    <w:link w:val="a6"/>
    <w:unhideWhenUsed/>
    <w:rsid w:val="00580618"/>
    <w:rPr>
      <w:rFonts w:ascii="Tahoma" w:hAnsi="Tahoma" w:cs="Tahoma"/>
      <w:sz w:val="16"/>
      <w:szCs w:val="16"/>
    </w:rPr>
  </w:style>
  <w:style w:type="character" w:customStyle="1" w:styleId="a6">
    <w:name w:val="Текст выноски Знак"/>
    <w:basedOn w:val="a0"/>
    <w:link w:val="a5"/>
    <w:rsid w:val="00580618"/>
    <w:rPr>
      <w:rFonts w:ascii="Tahoma" w:eastAsia="Times New Roman" w:hAnsi="Tahoma" w:cs="Tahoma"/>
      <w:sz w:val="16"/>
      <w:szCs w:val="16"/>
    </w:rPr>
  </w:style>
  <w:style w:type="paragraph" w:styleId="3">
    <w:name w:val="Body Text Indent 3"/>
    <w:basedOn w:val="a"/>
    <w:link w:val="30"/>
    <w:rsid w:val="00E25F70"/>
    <w:pPr>
      <w:spacing w:after="120"/>
      <w:ind w:left="283"/>
    </w:pPr>
    <w:rPr>
      <w:sz w:val="16"/>
      <w:szCs w:val="16"/>
    </w:rPr>
  </w:style>
  <w:style w:type="character" w:customStyle="1" w:styleId="30">
    <w:name w:val="Основной текст с отступом 3 Знак"/>
    <w:basedOn w:val="a0"/>
    <w:link w:val="3"/>
    <w:rsid w:val="00E25F70"/>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6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4</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Salnikova</cp:lastModifiedBy>
  <cp:revision>39</cp:revision>
  <cp:lastPrinted>2017-04-04T07:51:00Z</cp:lastPrinted>
  <dcterms:created xsi:type="dcterms:W3CDTF">2011-10-13T11:45:00Z</dcterms:created>
  <dcterms:modified xsi:type="dcterms:W3CDTF">2017-09-11T11:52:00Z</dcterms:modified>
</cp:coreProperties>
</file>