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B" w:rsidRDefault="009A75FB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</w:p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D54E2D">
        <w:rPr>
          <w:sz w:val="22"/>
          <w:szCs w:val="22"/>
        </w:rPr>
        <w:t>725</w:t>
      </w:r>
      <w:r w:rsidRPr="00B05534">
        <w:rPr>
          <w:sz w:val="22"/>
          <w:szCs w:val="22"/>
        </w:rPr>
        <w:t>/201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 w:rsidR="00D54E2D">
        <w:rPr>
          <w:sz w:val="22"/>
          <w:szCs w:val="22"/>
        </w:rPr>
        <w:t>14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>г.</w:t>
      </w:r>
      <w:r w:rsidR="00D54E2D">
        <w:rPr>
          <w:sz w:val="22"/>
          <w:szCs w:val="22"/>
        </w:rPr>
        <w:t xml:space="preserve"> (резолютивная часть от 10.10.16)</w:t>
      </w:r>
      <w:r w:rsidRPr="00B05534">
        <w:rPr>
          <w:sz w:val="22"/>
          <w:szCs w:val="22"/>
        </w:rPr>
        <w:t xml:space="preserve">, 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14.10.2016г. (резолютивная часть от 10.10.16),</w:t>
      </w:r>
      <w:r w:rsidR="00D54E2D">
        <w:rPr>
          <w:sz w:val="22"/>
          <w:szCs w:val="22"/>
        </w:rPr>
        <w:t xml:space="preserve"> </w:t>
      </w:r>
      <w:r w:rsidR="00D54E2D" w:rsidRPr="00B05534">
        <w:rPr>
          <w:sz w:val="22"/>
          <w:szCs w:val="22"/>
        </w:rPr>
        <w:t xml:space="preserve">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</w:t>
      </w:r>
      <w:r w:rsidR="00D54E2D">
        <w:rPr>
          <w:sz w:val="22"/>
          <w:szCs w:val="22"/>
        </w:rPr>
        <w:t>04</w:t>
      </w:r>
      <w:r w:rsidR="00D54E2D" w:rsidRPr="00D54E2D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D54E2D" w:rsidRPr="00D54E2D">
        <w:rPr>
          <w:sz w:val="22"/>
          <w:szCs w:val="22"/>
        </w:rPr>
        <w:t>г.,</w:t>
      </w:r>
      <w:r w:rsidR="00D54E2D">
        <w:rPr>
          <w:sz w:val="22"/>
          <w:szCs w:val="22"/>
        </w:rPr>
        <w:t xml:space="preserve"> </w:t>
      </w:r>
      <w:r w:rsidR="000B7FC6" w:rsidRPr="000B7FC6">
        <w:rPr>
          <w:sz w:val="22"/>
          <w:szCs w:val="22"/>
        </w:rPr>
        <w:t xml:space="preserve">определения Арбитражного суда Липецкой области по делу № А36-725/2016, резолютивная часть которого объявлена 26.10.2017г.,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 w:rsidR="000B7FC6">
        <w:rPr>
          <w:sz w:val="22"/>
          <w:szCs w:val="22"/>
        </w:rPr>
        <w:t>__.__.___</w:t>
      </w:r>
      <w:r w:rsidR="00E92506">
        <w:rPr>
          <w:sz w:val="22"/>
          <w:szCs w:val="22"/>
        </w:rPr>
        <w:t>г. по продаже имущества ОО</w:t>
      </w:r>
      <w:r w:rsidRPr="00B05534"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</w:t>
      </w:r>
      <w:r w:rsidR="000B7FC6">
        <w:rPr>
          <w:sz w:val="22"/>
          <w:szCs w:val="22"/>
        </w:rPr>
        <w:t xml:space="preserve"> на торгах в форме публичного предложения</w:t>
      </w:r>
      <w:r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DF7AB1" w:rsidRDefault="00E617FC" w:rsidP="00DF7AB1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>
        <w:rPr>
          <w:sz w:val="22"/>
          <w:szCs w:val="22"/>
        </w:rPr>
        <w:t xml:space="preserve">», </w:t>
      </w:r>
      <w:r w:rsidR="000B7FC6" w:rsidRPr="000B7FC6">
        <w:rPr>
          <w:sz w:val="22"/>
          <w:szCs w:val="22"/>
        </w:rPr>
        <w:t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№202(6196) от 28.10.2017),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0B7FC6">
        <w:rPr>
          <w:sz w:val="22"/>
          <w:szCs w:val="22"/>
        </w:rPr>
        <w:t>__</w:t>
      </w:r>
      <w:r w:rsidRPr="00E92506">
        <w:rPr>
          <w:sz w:val="22"/>
          <w:szCs w:val="22"/>
        </w:rPr>
        <w:t xml:space="preserve">» </w:t>
      </w:r>
      <w:r w:rsidR="000B7FC6">
        <w:rPr>
          <w:sz w:val="22"/>
          <w:szCs w:val="22"/>
        </w:rPr>
        <w:t>____</w:t>
      </w:r>
      <w:r w:rsidRPr="00E92506">
        <w:rPr>
          <w:sz w:val="22"/>
          <w:szCs w:val="22"/>
        </w:rPr>
        <w:t xml:space="preserve"> 201</w:t>
      </w:r>
      <w:r w:rsidR="000B7FC6">
        <w:rPr>
          <w:sz w:val="22"/>
          <w:szCs w:val="22"/>
        </w:rPr>
        <w:t>_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D54E2D">
        <w:rPr>
          <w:sz w:val="22"/>
          <w:szCs w:val="22"/>
        </w:rPr>
        <w:t>Сапфир-Л</w:t>
      </w:r>
      <w:r w:rsidR="00E92506" w:rsidRPr="00DF7AB1">
        <w:rPr>
          <w:sz w:val="22"/>
          <w:szCs w:val="22"/>
        </w:rPr>
        <w:t>»</w:t>
      </w:r>
      <w:r w:rsidRPr="00DF7AB1">
        <w:rPr>
          <w:sz w:val="22"/>
          <w:szCs w:val="22"/>
        </w:rPr>
        <w:t>, а именно:</w:t>
      </w:r>
    </w:p>
    <w:p w:rsidR="00491902" w:rsidRDefault="00491902" w:rsidP="00491902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Здание литейно-механического цеха, площадью 1296,8 кв. м.,  кадастровый номер 48:20:0029501:317, </w:t>
      </w:r>
      <w:r>
        <w:rPr>
          <w:sz w:val="22"/>
          <w:szCs w:val="22"/>
        </w:rPr>
        <w:t>расположенный</w:t>
      </w:r>
      <w:r w:rsidRPr="00DF7AB1">
        <w:rPr>
          <w:sz w:val="22"/>
          <w:szCs w:val="22"/>
        </w:rPr>
        <w:t xml:space="preserve"> по адресу г. Липецк, пр. Поперечный, стр. 27</w:t>
      </w:r>
      <w:r>
        <w:rPr>
          <w:sz w:val="22"/>
          <w:szCs w:val="22"/>
        </w:rPr>
        <w:t>.</w:t>
      </w:r>
    </w:p>
    <w:p w:rsidR="00491902" w:rsidRDefault="00491902" w:rsidP="00491902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 xml:space="preserve">емельный участок, площадью 4316 кв.м., кадастровый номер 48:20:0029501:49, расположенный по адресу: местоположение установлено относительно ориентира, расположенного в границах участка, почтовый адрес ориентира: г. Липецк, пр. Поперечный, стр. 27. </w:t>
      </w:r>
    </w:p>
    <w:p w:rsidR="00AC11A9" w:rsidRPr="00DF7AB1" w:rsidRDefault="00491902" w:rsidP="00491902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 </w:t>
      </w:r>
      <w:r w:rsidR="00AC11A9" w:rsidRPr="00DF7AB1">
        <w:rPr>
          <w:sz w:val="22"/>
          <w:szCs w:val="22"/>
        </w:rPr>
        <w:t xml:space="preserve">(в дальнейшем именуемые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="00491902">
        <w:rPr>
          <w:rFonts w:ascii="Times New Roman CYR" w:hAnsi="Times New Roman CYR"/>
          <w:sz w:val="22"/>
          <w:szCs w:val="22"/>
        </w:rPr>
        <w:t>Покупателю</w:t>
      </w:r>
      <w:r w:rsidRPr="000B7FC6"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lastRenderedPageBreak/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491902">
        <w:rPr>
          <w:rFonts w:ascii="Times New Roman CYR" w:hAnsi="Times New Roman CYR"/>
          <w:sz w:val="22"/>
          <w:szCs w:val="22"/>
        </w:rPr>
        <w:t xml:space="preserve">Имущество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68" w:rsidRDefault="005F6E68">
      <w:r>
        <w:separator/>
      </w:r>
    </w:p>
  </w:endnote>
  <w:endnote w:type="continuationSeparator" w:id="1">
    <w:p w:rsidR="005F6E68" w:rsidRDefault="005F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68" w:rsidRDefault="005F6E68">
      <w:r>
        <w:separator/>
      </w:r>
    </w:p>
  </w:footnote>
  <w:footnote w:type="continuationSeparator" w:id="1">
    <w:p w:rsidR="005F6E68" w:rsidRDefault="005F6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0D6F"/>
    <w:rsid w:val="000068E5"/>
    <w:rsid w:val="00010DD2"/>
    <w:rsid w:val="0007527B"/>
    <w:rsid w:val="000B2621"/>
    <w:rsid w:val="000B7FC6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1902"/>
    <w:rsid w:val="004956C4"/>
    <w:rsid w:val="004A4A85"/>
    <w:rsid w:val="004F474E"/>
    <w:rsid w:val="005073C6"/>
    <w:rsid w:val="00510448"/>
    <w:rsid w:val="0053512F"/>
    <w:rsid w:val="005371C0"/>
    <w:rsid w:val="00540098"/>
    <w:rsid w:val="00565B71"/>
    <w:rsid w:val="005B3B64"/>
    <w:rsid w:val="005E0327"/>
    <w:rsid w:val="005F6E68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07D98"/>
    <w:rsid w:val="00815771"/>
    <w:rsid w:val="00833AE6"/>
    <w:rsid w:val="0088021C"/>
    <w:rsid w:val="008C6627"/>
    <w:rsid w:val="008E2E54"/>
    <w:rsid w:val="00916548"/>
    <w:rsid w:val="00963A5A"/>
    <w:rsid w:val="00975005"/>
    <w:rsid w:val="009A75FB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9520B"/>
    <w:rsid w:val="00BA56AF"/>
    <w:rsid w:val="00C337FB"/>
    <w:rsid w:val="00C45866"/>
    <w:rsid w:val="00CA7F22"/>
    <w:rsid w:val="00CC2BC8"/>
    <w:rsid w:val="00CC2E9A"/>
    <w:rsid w:val="00CE14E3"/>
    <w:rsid w:val="00CE198B"/>
    <w:rsid w:val="00D332C8"/>
    <w:rsid w:val="00D415A4"/>
    <w:rsid w:val="00D54E2D"/>
    <w:rsid w:val="00DA4288"/>
    <w:rsid w:val="00DD52F9"/>
    <w:rsid w:val="00DE0371"/>
    <w:rsid w:val="00DE6B1E"/>
    <w:rsid w:val="00DF7AB1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ZgJbi6Ke0ljHCkCkIsBSTtQjyBwJrTy+LGZILccSeOc=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78YF90jv2NkccysOuqmH2KeWrPdWJ1m/+XVEEqOhK1mDuyyMnkm5qcSeQbAeL/yWdT6OVn6N
    Z6OSW48zVFHs9w==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WUK/XGlIv3lHUlpeM17z0FP90NI=</DigestValue>
      </Reference>
      <Reference URI="/word/endnotes.xml?ContentType=application/vnd.openxmlformats-officedocument.wordprocessingml.endnotes+xml">
        <DigestMethod Algorithm="http://www.w3.org/2000/09/xmldsig#sha1"/>
        <DigestValue>Ue1kkoxg5Q7CwTqYnmJRXU5hsv4=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8s5G3fkiDy6s1vr2QAKPbgxsxXQ=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XjaVhVHJD+ZnxshbQGAcP8EfAGA=</DigestValue>
      </Reference>
      <Reference URI="/word/styles.xml?ContentType=application/vnd.openxmlformats-officedocument.wordprocessingml.styles+xml">
        <DigestMethod Algorithm="http://www.w3.org/2000/09/xmldsig#sha1"/>
        <DigestValue>ZAqHieMsrBF8QcMep/5Jofz8C+I=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2017-10-27T09:02:00Z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2017-10-27T08:38:00Z</dcterms:created>
  <dcterms:modified xsi:type="dcterms:W3CDTF">2017-10-27T08:38:00Z</dcterms:modified>
</cp:coreProperties>
</file>