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DB" w:rsidRDefault="00D002DB" w:rsidP="00D002DB">
      <w:pPr>
        <w:framePr w:hSpace="181" w:wrap="around" w:vAnchor="text" w:hAnchor="page" w:xAlign="center" w:y="1"/>
        <w:spacing w:after="0" w:line="240" w:lineRule="auto"/>
        <w:jc w:val="both"/>
        <w:rPr>
          <w:rFonts w:ascii="Times New Roman" w:hAnsi="Times New Roman"/>
          <w:sz w:val="24"/>
          <w:szCs w:val="24"/>
          <w:lang w:eastAsia="ru-RU"/>
        </w:rPr>
      </w:pPr>
      <w:r>
        <w:rPr>
          <w:rFonts w:ascii="Times New Roman" w:hAnsi="Times New Roman"/>
          <w:sz w:val="18"/>
          <w:szCs w:val="18"/>
          <w:shd w:val="clear" w:color="auto" w:fill="FFFFFF"/>
        </w:rPr>
        <w:t xml:space="preserve">АО «Российский аукционный дом» (ОГРН 1097847233351, ИНН 7838430413, 190000, Санкт-Петербург, пер. Гривцова, д. 5, лит. В, (812) 334-26-04, </w:t>
      </w:r>
      <w:hyperlink r:id="rId5" w:history="1">
        <w:r>
          <w:rPr>
            <w:rStyle w:val="a3"/>
            <w:rFonts w:ascii="Times New Roman" w:hAnsi="Times New Roman"/>
            <w:sz w:val="18"/>
            <w:szCs w:val="18"/>
            <w:shd w:val="clear" w:color="auto" w:fill="FFFFFF"/>
            <w:lang w:val="en-US"/>
          </w:rPr>
          <w:t>zamurueva</w:t>
        </w:r>
        <w:r>
          <w:rPr>
            <w:rStyle w:val="a3"/>
            <w:rFonts w:ascii="Times New Roman" w:hAnsi="Times New Roman"/>
            <w:sz w:val="18"/>
            <w:szCs w:val="18"/>
            <w:shd w:val="clear" w:color="auto" w:fill="FFFFFF"/>
          </w:rPr>
          <w:t>@</w:t>
        </w:r>
        <w:r>
          <w:rPr>
            <w:rStyle w:val="a3"/>
            <w:rFonts w:ascii="Times New Roman" w:hAnsi="Times New Roman"/>
            <w:sz w:val="18"/>
            <w:szCs w:val="18"/>
            <w:shd w:val="clear" w:color="auto" w:fill="FFFFFF"/>
            <w:lang w:val="en-US"/>
          </w:rPr>
          <w:t>auction</w:t>
        </w:r>
        <w:r>
          <w:rPr>
            <w:rStyle w:val="a3"/>
            <w:rFonts w:ascii="Times New Roman" w:hAnsi="Times New Roman"/>
            <w:sz w:val="18"/>
            <w:szCs w:val="18"/>
            <w:shd w:val="clear" w:color="auto" w:fill="FFFFFF"/>
          </w:rPr>
          <w:t>-</w:t>
        </w:r>
        <w:r>
          <w:rPr>
            <w:rStyle w:val="a3"/>
            <w:rFonts w:ascii="Times New Roman" w:hAnsi="Times New Roman"/>
            <w:sz w:val="18"/>
            <w:szCs w:val="18"/>
            <w:shd w:val="clear" w:color="auto" w:fill="FFFFFF"/>
            <w:lang w:val="en-US"/>
          </w:rPr>
          <w:t>house</w:t>
        </w:r>
        <w:r>
          <w:rPr>
            <w:rStyle w:val="a3"/>
            <w:rFonts w:ascii="Times New Roman" w:hAnsi="Times New Roman"/>
            <w:sz w:val="18"/>
            <w:szCs w:val="18"/>
            <w:shd w:val="clear" w:color="auto" w:fill="FFFFFF"/>
          </w:rPr>
          <w:t>.</w:t>
        </w:r>
        <w:r>
          <w:rPr>
            <w:rStyle w:val="a3"/>
            <w:rFonts w:ascii="Times New Roman" w:hAnsi="Times New Roman"/>
            <w:sz w:val="18"/>
            <w:szCs w:val="18"/>
            <w:shd w:val="clear" w:color="auto" w:fill="FFFFFF"/>
            <w:lang w:val="en-US"/>
          </w:rPr>
          <w:t>ru</w:t>
        </w:r>
      </w:hyperlink>
      <w:r>
        <w:rPr>
          <w:rFonts w:ascii="Times New Roman" w:hAnsi="Times New Roman"/>
          <w:sz w:val="18"/>
          <w:szCs w:val="18"/>
          <w:shd w:val="clear" w:color="auto" w:fill="FFFFFF"/>
        </w:rPr>
        <w:t xml:space="preserve">, далее - ОТ), действующее на осн. договора поручения </w:t>
      </w:r>
      <w:r>
        <w:rPr>
          <w:rFonts w:ascii="Times New Roman" w:hAnsi="Times New Roman"/>
          <w:sz w:val="18"/>
        </w:rPr>
        <w:t>с</w:t>
      </w:r>
      <w:r>
        <w:t xml:space="preserve"> </w:t>
      </w:r>
      <w:r>
        <w:rPr>
          <w:rFonts w:ascii="Times New Roman" w:hAnsi="Times New Roman"/>
          <w:sz w:val="18"/>
          <w:szCs w:val="18"/>
          <w:shd w:val="clear" w:color="auto" w:fill="FFFFFF"/>
        </w:rPr>
        <w:t xml:space="preserve">ООО "ХОЗТОРГ" (ОГРН 1024400511300, ИНН 4401000125, КПП 440101001, адрес: Костромская обл., Костромской р-н, г. Кострома, ул. 2-я Волжская, д. 19),  далее – Должник), в лице конкурсного управляющего </w:t>
      </w:r>
      <w:r>
        <w:rPr>
          <w:rFonts w:ascii="Times New Roman" w:hAnsi="Times New Roman"/>
          <w:bCs/>
          <w:sz w:val="18"/>
          <w:szCs w:val="18"/>
          <w:shd w:val="clear" w:color="auto" w:fill="FFFFFF"/>
        </w:rPr>
        <w:t xml:space="preserve">Мировова Александра Валерьевича </w:t>
      </w:r>
      <w:r>
        <w:rPr>
          <w:rFonts w:ascii="Times New Roman" w:hAnsi="Times New Roman"/>
          <w:sz w:val="18"/>
          <w:szCs w:val="18"/>
          <w:shd w:val="clear" w:color="auto" w:fill="FFFFFF"/>
        </w:rPr>
        <w:t>(</w:t>
      </w:r>
      <w:r>
        <w:rPr>
          <w:rFonts w:ascii="Times New Roman CYR" w:hAnsi="Times New Roman CYR" w:cs="Times New Roman CYR"/>
          <w:bCs/>
          <w:sz w:val="18"/>
          <w:szCs w:val="18"/>
        </w:rPr>
        <w:t>170006, г. Тверь, ул. Брагина, д. 6а, оф. 310, а/я 617</w:t>
      </w:r>
      <w:r>
        <w:rPr>
          <w:rFonts w:ascii="Times New Roman" w:hAnsi="Times New Roman"/>
          <w:sz w:val="18"/>
          <w:szCs w:val="18"/>
          <w:shd w:val="clear" w:color="auto" w:fill="FFFFFF"/>
        </w:rPr>
        <w:t xml:space="preserve">, </w:t>
      </w:r>
      <w:r>
        <w:t xml:space="preserve"> </w:t>
      </w:r>
      <w:r>
        <w:rPr>
          <w:rFonts w:ascii="Times New Roman" w:hAnsi="Times New Roman"/>
          <w:sz w:val="18"/>
          <w:szCs w:val="18"/>
          <w:shd w:val="clear" w:color="auto" w:fill="FFFFFF"/>
        </w:rPr>
        <w:t>рег. №6255, ИНН 691007550312, СНИЛС 112-534-151-05, далее - КУ)</w:t>
      </w:r>
      <w:r>
        <w:rPr>
          <w:rFonts w:ascii="Times New Roman" w:hAnsi="Times New Roman"/>
          <w:bCs/>
          <w:sz w:val="18"/>
          <w:szCs w:val="18"/>
          <w:shd w:val="clear" w:color="auto" w:fill="FFFFFF"/>
        </w:rPr>
        <w:t xml:space="preserve"> -</w:t>
      </w:r>
      <w:r>
        <w:rPr>
          <w:rFonts w:ascii="Times New Roman" w:hAnsi="Times New Roman"/>
          <w:sz w:val="18"/>
          <w:szCs w:val="18"/>
          <w:shd w:val="clear" w:color="auto" w:fill="FFFFFF"/>
        </w:rPr>
        <w:t xml:space="preserve"> </w:t>
      </w:r>
      <w:r>
        <w:rPr>
          <w:sz w:val="18"/>
          <w:szCs w:val="18"/>
        </w:rPr>
        <w:t xml:space="preserve"> </w:t>
      </w:r>
      <w:r>
        <w:t xml:space="preserve"> </w:t>
      </w:r>
      <w:r>
        <w:rPr>
          <w:rFonts w:ascii="Times New Roman" w:hAnsi="Times New Roman"/>
          <w:sz w:val="18"/>
          <w:szCs w:val="18"/>
          <w:shd w:val="clear" w:color="auto" w:fill="FFFFFF"/>
        </w:rPr>
        <w:t>член Ассоциация СРО "МЦПУ" - Ассоциация саморегулируемая организация арбитражных управляющих "Межрегиональный центр экспертов и профессиональных управляющих" (ИНН 7743069037, ОГРН 1027743016652, адрес: 123557, г. Москва, Москва, Большой Тишинский переулок, 38), действующего на осн. Решения от 18.11.2015 г. Арбитражного суда Костромской области по делу №</w:t>
      </w:r>
      <w:r>
        <w:t xml:space="preserve">  </w:t>
      </w:r>
      <w:r>
        <w:rPr>
          <w:rFonts w:ascii="Times New Roman" w:hAnsi="Times New Roman"/>
          <w:sz w:val="18"/>
          <w:szCs w:val="18"/>
          <w:shd w:val="clear" w:color="auto" w:fill="FFFFFF"/>
        </w:rPr>
        <w:t xml:space="preserve">А31-4626/2014, сообщает о проведении </w:t>
      </w:r>
      <w:r>
        <w:rPr>
          <w:rFonts w:ascii="Times New Roman" w:hAnsi="Times New Roman"/>
          <w:b/>
          <w:sz w:val="18"/>
          <w:szCs w:val="18"/>
          <w:shd w:val="clear" w:color="auto" w:fill="FFFFFF"/>
        </w:rPr>
        <w:t>27.12.2017 г. в 10 час. 00 мин.</w:t>
      </w:r>
      <w:r>
        <w:rPr>
          <w:rFonts w:ascii="Times New Roman" w:hAnsi="Times New Roman"/>
          <w:sz w:val="18"/>
          <w:szCs w:val="18"/>
          <w:shd w:val="clear" w:color="auto" w:fill="FFFFFF"/>
        </w:rPr>
        <w:t xml:space="preserve"> </w:t>
      </w:r>
      <w:r>
        <w:rPr>
          <w:rFonts w:ascii="Times New Roman" w:hAnsi="Times New Roman"/>
          <w:b/>
          <w:sz w:val="18"/>
          <w:szCs w:val="18"/>
          <w:shd w:val="clear" w:color="auto" w:fill="FFFFFF"/>
        </w:rPr>
        <w:t>(Мск)</w:t>
      </w:r>
      <w:r>
        <w:rPr>
          <w:rFonts w:ascii="Times New Roman" w:hAnsi="Times New Roman"/>
          <w:sz w:val="18"/>
          <w:szCs w:val="18"/>
          <w:shd w:val="clear" w:color="auto" w:fill="FFFFFF"/>
        </w:rPr>
        <w:t xml:space="preserve"> открытых электронных торгов на </w:t>
      </w:r>
      <w:r>
        <w:rPr>
          <w:rFonts w:ascii="Times New Roman" w:hAnsi="Times New Roman"/>
          <w:sz w:val="18"/>
          <w:szCs w:val="18"/>
        </w:rPr>
        <w:t xml:space="preserve">электронной торговой площадке АО «Российский аукционный дом» по адресу в сети Интернет: </w:t>
      </w:r>
      <w:hyperlink r:id="rId6" w:history="1">
        <w:r>
          <w:rPr>
            <w:rStyle w:val="a3"/>
            <w:rFonts w:ascii="Times New Roman" w:hAnsi="Times New Roman"/>
            <w:sz w:val="18"/>
            <w:szCs w:val="18"/>
          </w:rPr>
          <w:t>http://www.lot-online.ru/</w:t>
        </w:r>
      </w:hyperlink>
      <w:r>
        <w:rPr>
          <w:rFonts w:ascii="Times New Roman" w:hAnsi="Times New Roman"/>
          <w:sz w:val="18"/>
          <w:szCs w:val="18"/>
        </w:rPr>
        <w:t xml:space="preserve"> </w:t>
      </w:r>
      <w:r>
        <w:rPr>
          <w:rFonts w:ascii="Times New Roman" w:hAnsi="Times New Roman"/>
          <w:sz w:val="18"/>
          <w:szCs w:val="18"/>
          <w:shd w:val="clear" w:color="auto" w:fill="FFFFFF"/>
        </w:rPr>
        <w:t xml:space="preserve">(далее - ЭП) путем проведения аукциона, открытого по составу участников с открытой формой подачи предложений о цене. </w:t>
      </w:r>
    </w:p>
    <w:p w:rsidR="00D002DB" w:rsidRDefault="00D002DB" w:rsidP="00D002DB">
      <w:pPr>
        <w:framePr w:hSpace="181" w:wrap="around" w:vAnchor="text" w:hAnchor="page" w:xAlign="center" w:y="1"/>
        <w:autoSpaceDE w:val="0"/>
        <w:autoSpaceDN w:val="0"/>
        <w:adjustRightInd w:val="0"/>
        <w:spacing w:after="0"/>
        <w:ind w:firstLine="527"/>
        <w:jc w:val="both"/>
        <w:rPr>
          <w:rFonts w:ascii="Times New Roman" w:hAnsi="Times New Roman"/>
          <w:sz w:val="18"/>
          <w:szCs w:val="18"/>
          <w:shd w:val="clear" w:color="auto" w:fill="FFFFFF"/>
        </w:rPr>
      </w:pPr>
      <w:r>
        <w:rPr>
          <w:rFonts w:ascii="Times New Roman" w:hAnsi="Times New Roman"/>
          <w:sz w:val="18"/>
          <w:szCs w:val="18"/>
          <w:shd w:val="clear" w:color="auto" w:fill="FFFFFF"/>
        </w:rPr>
        <w:t xml:space="preserve">Начало приема заявок на участие в торгах </w:t>
      </w:r>
      <w:r>
        <w:rPr>
          <w:rFonts w:ascii="Times New Roman" w:hAnsi="Times New Roman"/>
          <w:b/>
          <w:sz w:val="18"/>
          <w:szCs w:val="18"/>
          <w:shd w:val="clear" w:color="auto" w:fill="FFFFFF"/>
        </w:rPr>
        <w:t>с 10 час. 00 мин. 18.11.2017 по 25.12.2017 до 23 час 30 мин.</w:t>
      </w:r>
      <w:r>
        <w:rPr>
          <w:rFonts w:ascii="Times New Roman" w:hAnsi="Times New Roman"/>
          <w:sz w:val="18"/>
          <w:szCs w:val="18"/>
          <w:shd w:val="clear" w:color="auto" w:fill="FFFFFF"/>
        </w:rPr>
        <w:t xml:space="preserve"> Определение участников торгов – </w:t>
      </w:r>
      <w:r>
        <w:rPr>
          <w:rFonts w:ascii="Times New Roman" w:hAnsi="Times New Roman"/>
          <w:b/>
          <w:sz w:val="18"/>
          <w:szCs w:val="18"/>
          <w:shd w:val="clear" w:color="auto" w:fill="FFFFFF"/>
        </w:rPr>
        <w:t xml:space="preserve">26.12.2017 в 17 час. 00 мин., </w:t>
      </w:r>
      <w:r>
        <w:rPr>
          <w:rFonts w:ascii="Times New Roman" w:hAnsi="Times New Roman"/>
          <w:sz w:val="18"/>
          <w:szCs w:val="18"/>
          <w:shd w:val="clear" w:color="auto" w:fill="FFFFFF"/>
        </w:rPr>
        <w:t xml:space="preserve">оформляется протоколом об определении участников торгов. Нач. цена НДС не облагается.  </w:t>
      </w:r>
    </w:p>
    <w:p w:rsidR="00D002DB" w:rsidRDefault="00D002DB" w:rsidP="00D002DB">
      <w:pPr>
        <w:spacing w:after="0" w:line="240" w:lineRule="auto"/>
        <w:jc w:val="both"/>
        <w:rPr>
          <w:rFonts w:ascii="Times New Roman" w:hAnsi="Times New Roman"/>
          <w:b/>
          <w:sz w:val="18"/>
          <w:szCs w:val="18"/>
        </w:rPr>
      </w:pPr>
      <w:r>
        <w:rPr>
          <w:rFonts w:ascii="Times New Roman" w:hAnsi="Times New Roman"/>
          <w:sz w:val="18"/>
          <w:szCs w:val="18"/>
          <w:shd w:val="clear" w:color="auto" w:fill="FFFFFF"/>
        </w:rPr>
        <w:t xml:space="preserve">Продаже на торгах отдельными Лотами подлежит  </w:t>
      </w:r>
      <w:r>
        <w:rPr>
          <w:rFonts w:ascii="Times New Roman" w:eastAsia="Times New Roman" w:hAnsi="Times New Roman"/>
          <w:color w:val="000000"/>
          <w:sz w:val="18"/>
          <w:szCs w:val="18"/>
          <w:shd w:val="clear" w:color="auto" w:fill="FFFFFF"/>
          <w:lang w:eastAsia="ru-RU"/>
        </w:rPr>
        <w:t>принадлежащее Должнику имущество</w:t>
      </w:r>
      <w:r>
        <w:rPr>
          <w:rFonts w:ascii="Times New Roman" w:hAnsi="Times New Roman"/>
          <w:sz w:val="18"/>
          <w:szCs w:val="18"/>
          <w:shd w:val="clear" w:color="auto" w:fill="FFFFFF"/>
        </w:rPr>
        <w:t xml:space="preserve"> (далее – Лоты, Имущество)</w:t>
      </w:r>
      <w:r>
        <w:rPr>
          <w:rFonts w:ascii="Times New Roman" w:eastAsia="Times New Roman" w:hAnsi="Times New Roman"/>
          <w:color w:val="000000"/>
          <w:sz w:val="18"/>
          <w:szCs w:val="18"/>
          <w:shd w:val="clear" w:color="auto" w:fill="FFFFFF"/>
          <w:lang w:eastAsia="ru-RU"/>
        </w:rPr>
        <w:t>, расположенное по адресу</w:t>
      </w:r>
      <w:r>
        <w:rPr>
          <w:rFonts w:ascii="Times New Roman" w:eastAsia="Times New Roman" w:hAnsi="Times New Roman"/>
          <w:sz w:val="18"/>
          <w:szCs w:val="18"/>
          <w:lang w:eastAsia="ru-RU"/>
        </w:rPr>
        <w:t xml:space="preserve">: </w:t>
      </w:r>
      <w:r>
        <w:rPr>
          <w:rFonts w:ascii="Times New Roman" w:hAnsi="Times New Roman"/>
          <w:b/>
          <w:sz w:val="18"/>
          <w:szCs w:val="18"/>
        </w:rPr>
        <w:t xml:space="preserve"> Костромская обл., г. Кострома, ул. 2-я Волжская, д. 19. </w:t>
      </w:r>
      <w:r>
        <w:rPr>
          <w:rFonts w:ascii="Times New Roman" w:eastAsia="Times New Roman" w:hAnsi="Times New Roman"/>
          <w:b/>
          <w:bCs/>
          <w:color w:val="000000"/>
          <w:sz w:val="18"/>
          <w:szCs w:val="18"/>
          <w:shd w:val="clear" w:color="auto" w:fill="FFFFFF"/>
          <w:lang w:eastAsia="ru-RU"/>
        </w:rPr>
        <w:t>Подробный перечень в составе каждого Лота и начальные цены реализуемого движимого имущества (Лотов) размещен в Едином федеральном реестре сведений о банкротстве по адресу http://fedresurs.ru/, а также на сайте ЭП по адресу bankruptcy.lot-online.ru.</w:t>
      </w:r>
    </w:p>
    <w:p w:rsidR="00D002DB" w:rsidRDefault="00D002DB" w:rsidP="00D002DB">
      <w:pPr>
        <w:spacing w:after="0" w:line="240" w:lineRule="auto"/>
        <w:jc w:val="both"/>
        <w:rPr>
          <w:rFonts w:ascii="Times New Roman" w:hAnsi="Times New Roman"/>
          <w:sz w:val="18"/>
          <w:szCs w:val="18"/>
        </w:rPr>
      </w:pPr>
      <w:r>
        <w:rPr>
          <w:rFonts w:ascii="Times New Roman" w:hAnsi="Times New Roman"/>
          <w:b/>
          <w:sz w:val="18"/>
          <w:szCs w:val="18"/>
        </w:rPr>
        <w:t xml:space="preserve">Обременения (ограничения): </w:t>
      </w:r>
      <w:r>
        <w:rPr>
          <w:rFonts w:ascii="Times New Roman" w:hAnsi="Times New Roman"/>
          <w:sz w:val="18"/>
          <w:szCs w:val="18"/>
        </w:rPr>
        <w:t xml:space="preserve">залог в пользу ПАО Сбербанк. </w:t>
      </w:r>
    </w:p>
    <w:p w:rsidR="00D002DB" w:rsidRDefault="00D002DB" w:rsidP="00D002DB">
      <w:pPr>
        <w:framePr w:hSpace="181" w:wrap="around" w:vAnchor="text" w:hAnchor="page" w:xAlign="center" w:y="1"/>
        <w:autoSpaceDE w:val="0"/>
        <w:autoSpaceDN w:val="0"/>
        <w:adjustRightInd w:val="0"/>
        <w:spacing w:after="0"/>
        <w:ind w:firstLine="527"/>
        <w:jc w:val="both"/>
        <w:rPr>
          <w:rFonts w:ascii="Times New Roman" w:hAnsi="Times New Roman"/>
          <w:sz w:val="18"/>
          <w:szCs w:val="18"/>
        </w:rPr>
      </w:pPr>
      <w:r>
        <w:rPr>
          <w:rFonts w:ascii="Times New Roman" w:hAnsi="Times New Roman"/>
          <w:bCs/>
          <w:sz w:val="18"/>
          <w:szCs w:val="18"/>
          <w:shd w:val="clear" w:color="auto" w:fill="FFFFFF"/>
        </w:rPr>
        <w:t>Ознакомление с Лотами осущ. по адресу местонахождения Лотов по раб.  дням в течение срока представления заявок  по предв. договоренности, тел.</w:t>
      </w:r>
      <w:r>
        <w:rPr>
          <w:sz w:val="18"/>
          <w:szCs w:val="18"/>
        </w:rPr>
        <w:t xml:space="preserve"> </w:t>
      </w:r>
      <w:r>
        <w:rPr>
          <w:rFonts w:ascii="Times New Roman" w:hAnsi="Times New Roman"/>
          <w:sz w:val="18"/>
          <w:szCs w:val="18"/>
          <w:shd w:val="clear" w:color="auto" w:fill="FFFFFF"/>
        </w:rPr>
        <w:t>8(4822) 79-90-21, 8(4822) 35-67-25, (812) 3342604 (ОТ).</w:t>
      </w:r>
    </w:p>
    <w:p w:rsidR="00D002DB" w:rsidRDefault="00D002DB" w:rsidP="00D002DB">
      <w:pPr>
        <w:framePr w:hSpace="181" w:wrap="around" w:vAnchor="text" w:hAnchor="page" w:xAlign="center" w:y="1"/>
        <w:tabs>
          <w:tab w:val="left" w:pos="-426"/>
        </w:tabs>
        <w:spacing w:after="0"/>
        <w:jc w:val="both"/>
        <w:rPr>
          <w:rFonts w:ascii="Times New Roman" w:hAnsi="Times New Roman"/>
          <w:bCs/>
          <w:sz w:val="18"/>
          <w:szCs w:val="18"/>
          <w:shd w:val="clear" w:color="auto" w:fill="FFFFFF"/>
        </w:rPr>
      </w:pPr>
      <w:r>
        <w:rPr>
          <w:rFonts w:ascii="Times New Roman" w:hAnsi="Times New Roman"/>
          <w:bCs/>
          <w:sz w:val="18"/>
          <w:szCs w:val="18"/>
          <w:shd w:val="clear" w:color="auto" w:fill="FFFFFF"/>
        </w:rPr>
        <w:t xml:space="preserve">Задаток - 10 % от нач. цены Лота. Шаг аукциона - 5 % от нач. цены Лота.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Реквизиты расч. счетов для внесения задатка: Получатель – АО «Российский аукционный дом» (ИНН 7838430413, КПП 783801001): №40702810855230001547 в Северо-Западном банке ПАО Сбербанк г. Санкт-Петербург, к/с№ 30101810500000000653, БИК 044030653; № 40702810935000014048 в ПАО «Банк Санкт-Петербург», к/с № 30101810900000000790, БИК 044030790. </w:t>
      </w:r>
    </w:p>
    <w:p w:rsidR="00D002DB" w:rsidRDefault="00D002DB" w:rsidP="00D002DB">
      <w:pPr>
        <w:framePr w:hSpace="181" w:wrap="around" w:vAnchor="text" w:hAnchor="page" w:xAlign="center" w:y="1"/>
        <w:tabs>
          <w:tab w:val="left" w:pos="-426"/>
        </w:tabs>
        <w:spacing w:after="0"/>
        <w:jc w:val="both"/>
        <w:rPr>
          <w:rFonts w:ascii="Times New Roman" w:hAnsi="Times New Roman"/>
          <w:bCs/>
          <w:sz w:val="18"/>
          <w:szCs w:val="18"/>
          <w:shd w:val="clear" w:color="auto" w:fill="FFFFFF"/>
        </w:rPr>
      </w:pPr>
      <w:r>
        <w:rPr>
          <w:rFonts w:ascii="Times New Roman" w:hAnsi="Times New Roman"/>
          <w:bCs/>
          <w:sz w:val="18"/>
          <w:szCs w:val="18"/>
          <w:shd w:val="clear" w:color="auto" w:fill="FFFFFF"/>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FB40CC" w:rsidRDefault="00D002DB" w:rsidP="00D002DB">
      <w:r>
        <w:rPr>
          <w:rFonts w:ascii="Times New Roman" w:hAnsi="Times New Roman"/>
          <w:bCs/>
          <w:sz w:val="18"/>
          <w:szCs w:val="18"/>
          <w:shd w:val="clear" w:color="auto" w:fill="FFFFFF"/>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w:t>
      </w:r>
      <w:r>
        <w:t xml:space="preserve"> </w:t>
      </w:r>
      <w:r>
        <w:rPr>
          <w:rFonts w:ascii="Times New Roman" w:hAnsi="Times New Roman"/>
          <w:bCs/>
          <w:sz w:val="18"/>
          <w:szCs w:val="18"/>
          <w:shd w:val="clear" w:color="auto" w:fill="FFFFFF"/>
        </w:rPr>
        <w:t>р/с № 40702810952090016194 в ПАО Сбербанк России г. Ростов-на-Дону,  доп. офис № 5221/0922,  к/с 30101810600000000602, БИК 046015602.</w:t>
      </w:r>
      <w:bookmarkStart w:id="0" w:name="_GoBack"/>
      <w:bookmarkEnd w:id="0"/>
    </w:p>
    <w:sectPr w:rsidR="00FB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EE"/>
    <w:rsid w:val="00811EEE"/>
    <w:rsid w:val="00D002DB"/>
    <w:rsid w:val="00E751E3"/>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02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0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t-online.ru/" TargetMode="External"/><Relationship Id="rId5" Type="http://schemas.openxmlformats.org/officeDocument/2006/relationships/hyperlink" Target="mailto:zamurue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4424</Characters>
  <Application>Microsoft Office Word</Application>
  <DocSecurity>0</DocSecurity>
  <Lines>36</Lines>
  <Paragraphs>10</Paragraphs>
  <ScaleCrop>false</ScaleCrop>
  <Company>Hewlett-Packard Company</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Замураева Виктория</dc:creator>
  <cp:keywords/>
  <dc:description/>
  <cp:lastModifiedBy>Замураева Виктория</cp:lastModifiedBy>
  <cp:revision>2</cp:revision>
  <dcterms:created xsi:type="dcterms:W3CDTF">2017-11-15T12:05:00Z</dcterms:created>
  <dcterms:modified xsi:type="dcterms:W3CDTF">2017-11-15T12:05:00Z</dcterms:modified>
</cp:coreProperties>
</file>