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43" w:rsidRPr="00DD7843" w:rsidRDefault="00DD7843" w:rsidP="00DD7843">
      <w:pPr>
        <w:pStyle w:val="a6"/>
        <w:widowControl w:val="0"/>
        <w:spacing w:before="0" w:after="0"/>
        <w:jc w:val="left"/>
        <w:rPr>
          <w:b w:val="0"/>
        </w:rPr>
      </w:pPr>
      <w:r w:rsidRPr="00DD7843">
        <w:rPr>
          <w:b w:val="0"/>
        </w:rPr>
        <w:t>ПРОЕКТ</w:t>
      </w:r>
    </w:p>
    <w:p w:rsidR="00DD7843" w:rsidRPr="00DD7843" w:rsidRDefault="00DD7843" w:rsidP="00DD7843">
      <w:pPr>
        <w:pStyle w:val="a6"/>
        <w:widowControl w:val="0"/>
        <w:spacing w:before="0" w:after="0"/>
        <w:rPr>
          <w:b w:val="0"/>
        </w:rPr>
      </w:pPr>
      <w:r w:rsidRPr="00DD7843">
        <w:rPr>
          <w:b w:val="0"/>
        </w:rPr>
        <w:t>ДОГОВОР № __</w:t>
      </w:r>
    </w:p>
    <w:p w:rsidR="00DD7843" w:rsidRPr="00DD7843" w:rsidRDefault="00DD7843" w:rsidP="00DD7843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DD7843">
        <w:rPr>
          <w:rFonts w:ascii="Times New Roman" w:hAnsi="Times New Roman" w:cs="Times New Roman"/>
          <w:sz w:val="24"/>
          <w:szCs w:val="24"/>
        </w:rPr>
        <w:t xml:space="preserve">купли - продажи </w:t>
      </w:r>
    </w:p>
    <w:p w:rsidR="00DD7843" w:rsidRPr="00DD7843" w:rsidRDefault="00DD7843" w:rsidP="00DD7843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DD7843" w:rsidRPr="00DD7843" w:rsidRDefault="00DD7843" w:rsidP="00DD7843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="00315900">
        <w:rPr>
          <w:rFonts w:ascii="Times New Roman" w:hAnsi="Times New Roman" w:cs="Times New Roman"/>
          <w:bCs/>
          <w:sz w:val="24"/>
          <w:szCs w:val="24"/>
        </w:rPr>
        <w:t>Владивосток</w:t>
      </w: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023E7A">
        <w:rPr>
          <w:rFonts w:ascii="Times New Roman" w:hAnsi="Times New Roman" w:cs="Times New Roman"/>
          <w:bCs/>
          <w:sz w:val="24"/>
          <w:szCs w:val="24"/>
        </w:rPr>
        <w:t>«__» __________ 2018</w:t>
      </w: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DD7843" w:rsidRPr="00DD7843" w:rsidRDefault="00DD7843" w:rsidP="00DD7843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DD7843" w:rsidRDefault="00000CDD" w:rsidP="00DD7843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Общество с ограниченной ответственностью «</w:t>
      </w:r>
      <w:proofErr w:type="spellStart"/>
      <w:r>
        <w:rPr>
          <w:sz w:val="24"/>
          <w:szCs w:val="24"/>
        </w:rPr>
        <w:t>Витон</w:t>
      </w:r>
      <w:proofErr w:type="spellEnd"/>
      <w:r>
        <w:rPr>
          <w:sz w:val="24"/>
          <w:szCs w:val="24"/>
        </w:rPr>
        <w:t>»</w:t>
      </w:r>
      <w:r w:rsidR="00DD7843" w:rsidRPr="00DD7843">
        <w:rPr>
          <w:sz w:val="24"/>
          <w:szCs w:val="24"/>
        </w:rPr>
        <w:t xml:space="preserve"> (ИНН </w:t>
      </w:r>
      <w:r w:rsidRPr="00000CDD">
        <w:rPr>
          <w:sz w:val="24"/>
          <w:szCs w:val="24"/>
        </w:rPr>
        <w:t>2508033419</w:t>
      </w:r>
      <w:r w:rsidR="00DD7843" w:rsidRPr="00DD7843">
        <w:rPr>
          <w:sz w:val="24"/>
          <w:szCs w:val="24"/>
        </w:rPr>
        <w:t xml:space="preserve">, </w:t>
      </w:r>
      <w:r w:rsidR="00DD7843" w:rsidRPr="00000CDD">
        <w:rPr>
          <w:sz w:val="24"/>
          <w:szCs w:val="24"/>
        </w:rPr>
        <w:t>ОГРН </w:t>
      </w:r>
      <w:r w:rsidRPr="00000CDD">
        <w:rPr>
          <w:sz w:val="24"/>
          <w:szCs w:val="24"/>
        </w:rPr>
        <w:t>1022500710561;</w:t>
      </w:r>
      <w:r w:rsidR="00DD7843" w:rsidRPr="00DD7843">
        <w:rPr>
          <w:spacing w:val="-4"/>
          <w:sz w:val="24"/>
          <w:szCs w:val="24"/>
        </w:rPr>
        <w:t xml:space="preserve"> </w:t>
      </w:r>
      <w:proofErr w:type="gramStart"/>
      <w:r w:rsidR="00DD7843" w:rsidRPr="00DD7843">
        <w:rPr>
          <w:spacing w:val="-4"/>
          <w:sz w:val="24"/>
          <w:szCs w:val="24"/>
        </w:rPr>
        <w:t>юридический адрес:</w:t>
      </w:r>
      <w:r w:rsidRPr="00000CDD">
        <w:rPr>
          <w:spacing w:val="-4"/>
          <w:sz w:val="24"/>
          <w:szCs w:val="24"/>
        </w:rPr>
        <w:t xml:space="preserve"> </w:t>
      </w:r>
      <w:r w:rsidRPr="00000CDD">
        <w:rPr>
          <w:sz w:val="24"/>
          <w:szCs w:val="24"/>
        </w:rPr>
        <w:t xml:space="preserve">692940, Приморский край, г. Находка, ул. </w:t>
      </w:r>
      <w:proofErr w:type="spellStart"/>
      <w:r w:rsidRPr="00000CDD">
        <w:rPr>
          <w:sz w:val="24"/>
          <w:szCs w:val="24"/>
        </w:rPr>
        <w:t>Первостроителей</w:t>
      </w:r>
      <w:proofErr w:type="spellEnd"/>
      <w:r w:rsidRPr="00000CDD">
        <w:rPr>
          <w:sz w:val="24"/>
          <w:szCs w:val="24"/>
        </w:rPr>
        <w:t>, д. 2</w:t>
      </w:r>
      <w:r w:rsidR="00DD7843" w:rsidRPr="00000CDD">
        <w:rPr>
          <w:rFonts w:eastAsia="Arial Unicode MS"/>
          <w:iCs/>
          <w:kern w:val="1"/>
          <w:sz w:val="24"/>
          <w:szCs w:val="24"/>
        </w:rPr>
        <w:t>)</w:t>
      </w:r>
      <w:r w:rsidR="00DD7843" w:rsidRPr="00000CDD">
        <w:rPr>
          <w:sz w:val="24"/>
          <w:szCs w:val="24"/>
        </w:rPr>
        <w:t xml:space="preserve">, в лице </w:t>
      </w:r>
      <w:r w:rsidR="00DD7843" w:rsidRPr="00000CDD">
        <w:rPr>
          <w:spacing w:val="-1"/>
          <w:sz w:val="24"/>
          <w:szCs w:val="24"/>
        </w:rPr>
        <w:t>конкурсного упр</w:t>
      </w:r>
      <w:r w:rsidR="00DD7843" w:rsidRPr="00DD7843">
        <w:rPr>
          <w:spacing w:val="-1"/>
          <w:sz w:val="24"/>
          <w:szCs w:val="24"/>
        </w:rPr>
        <w:t xml:space="preserve">авляющего </w:t>
      </w:r>
      <w:proofErr w:type="spellStart"/>
      <w:r>
        <w:rPr>
          <w:spacing w:val="-1"/>
          <w:sz w:val="24"/>
          <w:szCs w:val="24"/>
        </w:rPr>
        <w:t>Натюшина</w:t>
      </w:r>
      <w:proofErr w:type="spellEnd"/>
      <w:r>
        <w:rPr>
          <w:spacing w:val="-1"/>
          <w:sz w:val="24"/>
          <w:szCs w:val="24"/>
        </w:rPr>
        <w:t xml:space="preserve"> Федора Юрьевича</w:t>
      </w:r>
      <w:r w:rsidR="00DD7843" w:rsidRPr="00DD7843">
        <w:rPr>
          <w:spacing w:val="-1"/>
          <w:sz w:val="24"/>
          <w:szCs w:val="24"/>
        </w:rPr>
        <w:t>, действующего на основании</w:t>
      </w:r>
      <w:r w:rsidR="00DD7843" w:rsidRPr="00DD7843">
        <w:rPr>
          <w:sz w:val="24"/>
          <w:szCs w:val="24"/>
        </w:rPr>
        <w:t xml:space="preserve"> Решения Арбитражного суда </w:t>
      </w:r>
      <w:r>
        <w:rPr>
          <w:sz w:val="24"/>
          <w:szCs w:val="24"/>
        </w:rPr>
        <w:t>Приморского края</w:t>
      </w:r>
      <w:r w:rsidR="00DD7843" w:rsidRPr="00DD7843">
        <w:rPr>
          <w:sz w:val="24"/>
          <w:szCs w:val="24"/>
        </w:rPr>
        <w:t xml:space="preserve"> от </w:t>
      </w:r>
      <w:r>
        <w:rPr>
          <w:sz w:val="24"/>
          <w:szCs w:val="24"/>
        </w:rPr>
        <w:t>18</w:t>
      </w:r>
      <w:r w:rsidR="00DD7843" w:rsidRPr="00DD7843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="00DD7843" w:rsidRPr="00DD7843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="00DD7843" w:rsidRPr="00DD7843">
        <w:rPr>
          <w:sz w:val="24"/>
          <w:szCs w:val="24"/>
        </w:rPr>
        <w:t xml:space="preserve"> года</w:t>
      </w:r>
      <w:r w:rsidR="00926880">
        <w:rPr>
          <w:sz w:val="24"/>
          <w:szCs w:val="24"/>
        </w:rPr>
        <w:t xml:space="preserve"> (продление полномочий Определение арбитраж</w:t>
      </w:r>
      <w:r w:rsidR="00023E7A">
        <w:rPr>
          <w:sz w:val="24"/>
          <w:szCs w:val="24"/>
        </w:rPr>
        <w:t>ного суда Приморского края от 08</w:t>
      </w:r>
      <w:r w:rsidR="00926880">
        <w:rPr>
          <w:sz w:val="24"/>
          <w:szCs w:val="24"/>
        </w:rPr>
        <w:t>.</w:t>
      </w:r>
      <w:r w:rsidR="00023E7A">
        <w:rPr>
          <w:sz w:val="24"/>
          <w:szCs w:val="24"/>
        </w:rPr>
        <w:t>11</w:t>
      </w:r>
      <w:r w:rsidR="00926880">
        <w:rPr>
          <w:sz w:val="24"/>
          <w:szCs w:val="24"/>
        </w:rPr>
        <w:t>.2017 г.)</w:t>
      </w:r>
      <w:r w:rsidR="00DD7843" w:rsidRPr="00DD7843">
        <w:rPr>
          <w:sz w:val="24"/>
          <w:szCs w:val="24"/>
        </w:rPr>
        <w:t xml:space="preserve"> в рамках дела о </w:t>
      </w:r>
      <w:r w:rsidR="00DD7843" w:rsidRPr="00DD7843">
        <w:rPr>
          <w:spacing w:val="-1"/>
          <w:sz w:val="24"/>
          <w:szCs w:val="24"/>
        </w:rPr>
        <w:t xml:space="preserve">несостоятельности (банкротстве) </w:t>
      </w:r>
      <w:r w:rsidR="00DD7843" w:rsidRPr="00DD7843">
        <w:rPr>
          <w:sz w:val="24"/>
          <w:szCs w:val="24"/>
        </w:rPr>
        <w:t>№ А</w:t>
      </w:r>
      <w:r>
        <w:rPr>
          <w:sz w:val="24"/>
          <w:szCs w:val="24"/>
        </w:rPr>
        <w:t>51</w:t>
      </w:r>
      <w:r w:rsidR="00DD7843" w:rsidRPr="00DD7843">
        <w:rPr>
          <w:sz w:val="24"/>
          <w:szCs w:val="24"/>
        </w:rPr>
        <w:t>-</w:t>
      </w:r>
      <w:r>
        <w:rPr>
          <w:sz w:val="24"/>
          <w:szCs w:val="24"/>
        </w:rPr>
        <w:t>239</w:t>
      </w:r>
      <w:r w:rsidR="00DD7843" w:rsidRPr="00DD7843">
        <w:rPr>
          <w:sz w:val="24"/>
          <w:szCs w:val="24"/>
        </w:rPr>
        <w:t>/201</w:t>
      </w:r>
      <w:r>
        <w:rPr>
          <w:sz w:val="24"/>
          <w:szCs w:val="24"/>
        </w:rPr>
        <w:t>6</w:t>
      </w:r>
      <w:r w:rsidR="00DD7843" w:rsidRPr="00DD7843">
        <w:rPr>
          <w:spacing w:val="-1"/>
          <w:sz w:val="24"/>
          <w:szCs w:val="24"/>
        </w:rPr>
        <w:t>,</w:t>
      </w:r>
      <w:r w:rsidR="00DD7843" w:rsidRPr="00DD7843">
        <w:rPr>
          <w:color w:val="FF0000"/>
          <w:sz w:val="24"/>
          <w:szCs w:val="24"/>
        </w:rPr>
        <w:t xml:space="preserve"> </w:t>
      </w:r>
      <w:r w:rsidR="00DD7843" w:rsidRPr="00DD7843">
        <w:rPr>
          <w:sz w:val="24"/>
          <w:szCs w:val="24"/>
        </w:rPr>
        <w:t>именуемое в дальнейшем «Продавец»</w:t>
      </w:r>
      <w:r w:rsidR="00DD7843" w:rsidRPr="00DD7843">
        <w:rPr>
          <w:spacing w:val="-4"/>
          <w:sz w:val="24"/>
          <w:szCs w:val="24"/>
        </w:rPr>
        <w:t>,</w:t>
      </w:r>
      <w:r w:rsidR="00DD7843" w:rsidRPr="00DD7843">
        <w:rPr>
          <w:sz w:val="24"/>
          <w:szCs w:val="24"/>
        </w:rPr>
        <w:t xml:space="preserve"> </w:t>
      </w:r>
      <w:r w:rsidR="00DD7843" w:rsidRPr="00DD7843">
        <w:rPr>
          <w:spacing w:val="-8"/>
          <w:sz w:val="24"/>
          <w:szCs w:val="24"/>
        </w:rPr>
        <w:t>с одной стороны, и</w:t>
      </w:r>
      <w:proofErr w:type="gramEnd"/>
    </w:p>
    <w:p w:rsidR="00DD7843" w:rsidRPr="00DD7843" w:rsidRDefault="00DD7843" w:rsidP="00DD7843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DD7843">
        <w:rPr>
          <w:b/>
          <w:sz w:val="24"/>
          <w:szCs w:val="24"/>
        </w:rPr>
        <w:t>________________________________________________________________</w:t>
      </w:r>
      <w:r>
        <w:rPr>
          <w:b/>
          <w:sz w:val="24"/>
          <w:szCs w:val="24"/>
        </w:rPr>
        <w:t>_______</w:t>
      </w:r>
      <w:r w:rsidRPr="00DD7843">
        <w:rPr>
          <w:sz w:val="24"/>
          <w:szCs w:val="24"/>
        </w:rPr>
        <w:t>, именуем__ в дальнейшем «Покупатель», с другой стороны, далее по тексту совместно именуемые «</w:t>
      </w:r>
      <w:r w:rsidRPr="00DD7843">
        <w:rPr>
          <w:bCs/>
          <w:sz w:val="24"/>
          <w:szCs w:val="24"/>
        </w:rPr>
        <w:t>Стороны</w:t>
      </w:r>
      <w:r w:rsidRPr="00DD7843">
        <w:rPr>
          <w:sz w:val="24"/>
          <w:szCs w:val="24"/>
        </w:rPr>
        <w:t>», заключили настоящий Договор о нижеследующем:</w:t>
      </w:r>
    </w:p>
    <w:p w:rsidR="00DD7843" w:rsidRPr="00DD7843" w:rsidRDefault="00DD7843" w:rsidP="00023E7A">
      <w:pPr>
        <w:jc w:val="both"/>
        <w:rPr>
          <w:sz w:val="24"/>
          <w:szCs w:val="24"/>
        </w:rPr>
      </w:pPr>
      <w:proofErr w:type="gramStart"/>
      <w:r w:rsidRPr="00DD7843">
        <w:rPr>
          <w:sz w:val="24"/>
          <w:szCs w:val="24"/>
        </w:rPr>
        <w:t>Настоящий Договор заключен Сторонами  в связи с проведенными торгами в  форме открытого аукциона</w:t>
      </w:r>
      <w:r w:rsidR="00000CDD">
        <w:rPr>
          <w:sz w:val="24"/>
          <w:szCs w:val="24"/>
        </w:rPr>
        <w:t xml:space="preserve"> в соответствии со статьями 110, 111</w:t>
      </w:r>
      <w:r w:rsidRPr="00DD7843">
        <w:rPr>
          <w:sz w:val="24"/>
          <w:szCs w:val="24"/>
        </w:rPr>
        <w:t xml:space="preserve"> Федерального закона от 26.10.2002 года № 127-ФЗ</w:t>
      </w:r>
      <w:r w:rsidR="00000CDD">
        <w:rPr>
          <w:sz w:val="24"/>
          <w:szCs w:val="24"/>
        </w:rPr>
        <w:t xml:space="preserve"> </w:t>
      </w:r>
      <w:r w:rsidRPr="00DD7843">
        <w:rPr>
          <w:sz w:val="24"/>
          <w:szCs w:val="24"/>
        </w:rPr>
        <w:t>«О несостоятельности (банкротстве)»,</w:t>
      </w:r>
      <w:r w:rsidR="00023E7A">
        <w:rPr>
          <w:sz w:val="24"/>
          <w:szCs w:val="24"/>
        </w:rPr>
        <w:t xml:space="preserve"> </w:t>
      </w:r>
      <w:r w:rsidR="00023E7A">
        <w:rPr>
          <w:spacing w:val="-6"/>
          <w:sz w:val="24"/>
          <w:szCs w:val="24"/>
        </w:rPr>
        <w:t xml:space="preserve">Положения </w:t>
      </w:r>
      <w:r w:rsidR="00023E7A">
        <w:rPr>
          <w:bCs/>
          <w:sz w:val="24"/>
          <w:szCs w:val="24"/>
        </w:rPr>
        <w:t>о порядке, сроках и условиях реализации недвижимого имущества общества с ограниченной ответственностью «</w:t>
      </w:r>
      <w:proofErr w:type="spellStart"/>
      <w:r w:rsidR="00023E7A">
        <w:rPr>
          <w:bCs/>
          <w:sz w:val="24"/>
          <w:szCs w:val="24"/>
        </w:rPr>
        <w:t>Витон</w:t>
      </w:r>
      <w:proofErr w:type="spellEnd"/>
      <w:r w:rsidR="00023E7A">
        <w:rPr>
          <w:bCs/>
          <w:sz w:val="24"/>
          <w:szCs w:val="24"/>
        </w:rPr>
        <w:t>», являющегося предметом залога по обязательствам перед ПАО Сбербанк</w:t>
      </w:r>
      <w:r w:rsidRPr="00DD7843">
        <w:rPr>
          <w:sz w:val="24"/>
          <w:szCs w:val="24"/>
        </w:rPr>
        <w:t>, на основании Протокола о результатах проведения торгов от «</w:t>
      </w:r>
      <w:r w:rsidR="00023E7A">
        <w:rPr>
          <w:sz w:val="24"/>
          <w:szCs w:val="24"/>
        </w:rPr>
        <w:t xml:space="preserve"> 12</w:t>
      </w:r>
      <w:r w:rsidRPr="00DD7843">
        <w:rPr>
          <w:sz w:val="24"/>
          <w:szCs w:val="24"/>
        </w:rPr>
        <w:t xml:space="preserve">» </w:t>
      </w:r>
      <w:r w:rsidR="00023E7A">
        <w:rPr>
          <w:sz w:val="24"/>
          <w:szCs w:val="24"/>
        </w:rPr>
        <w:t>февраля</w:t>
      </w:r>
      <w:proofErr w:type="gramEnd"/>
      <w:r w:rsidRPr="00DD7843">
        <w:rPr>
          <w:sz w:val="24"/>
          <w:szCs w:val="24"/>
        </w:rPr>
        <w:t xml:space="preserve"> 201</w:t>
      </w:r>
      <w:r w:rsidR="00023E7A">
        <w:rPr>
          <w:sz w:val="24"/>
          <w:szCs w:val="24"/>
        </w:rPr>
        <w:t>8</w:t>
      </w:r>
      <w:r w:rsidRPr="00DD7843">
        <w:rPr>
          <w:sz w:val="24"/>
          <w:szCs w:val="24"/>
        </w:rPr>
        <w:t xml:space="preserve"> года.</w:t>
      </w:r>
    </w:p>
    <w:p w:rsidR="00DD7843" w:rsidRPr="00DD7843" w:rsidRDefault="00DD7843" w:rsidP="00DD7843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DD7843" w:rsidRDefault="00DD7843" w:rsidP="00DD7843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jc w:val="center"/>
        <w:rPr>
          <w:b/>
          <w:bCs/>
          <w:sz w:val="24"/>
          <w:szCs w:val="24"/>
        </w:rPr>
      </w:pPr>
      <w:r w:rsidRPr="00DD7843">
        <w:rPr>
          <w:b/>
          <w:bCs/>
          <w:sz w:val="24"/>
          <w:szCs w:val="24"/>
        </w:rPr>
        <w:t>ПРЕДМЕТ ДОГОВОРА</w:t>
      </w:r>
    </w:p>
    <w:p w:rsidR="00200F40" w:rsidRPr="00DD7843" w:rsidRDefault="00200F40" w:rsidP="00200F40">
      <w:pPr>
        <w:widowControl w:val="0"/>
        <w:tabs>
          <w:tab w:val="left" w:pos="540"/>
        </w:tabs>
        <w:suppressAutoHyphens/>
        <w:autoSpaceDE/>
        <w:autoSpaceDN/>
        <w:ind w:left="1230"/>
        <w:rPr>
          <w:b/>
          <w:bCs/>
          <w:sz w:val="24"/>
          <w:szCs w:val="24"/>
        </w:rPr>
      </w:pPr>
    </w:p>
    <w:p w:rsidR="00DD7843" w:rsidRDefault="00DD7843" w:rsidP="00DD7843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spacing w:before="20"/>
        <w:ind w:left="0" w:firstLine="72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имущество:</w:t>
      </w:r>
    </w:p>
    <w:p w:rsidR="00023E7A" w:rsidRPr="00023E7A" w:rsidRDefault="00023E7A" w:rsidP="00023E7A">
      <w:pPr>
        <w:widowControl w:val="0"/>
        <w:tabs>
          <w:tab w:val="left" w:pos="0"/>
          <w:tab w:val="left" w:pos="1260"/>
        </w:tabs>
        <w:suppressAutoHyphens/>
        <w:autoSpaceDE/>
        <w:autoSpaceDN/>
        <w:spacing w:before="20"/>
        <w:jc w:val="both"/>
        <w:rPr>
          <w:sz w:val="24"/>
          <w:szCs w:val="24"/>
        </w:rPr>
      </w:pPr>
      <w:r w:rsidRPr="00023E7A">
        <w:rPr>
          <w:color w:val="333333"/>
          <w:sz w:val="24"/>
          <w:szCs w:val="24"/>
        </w:rPr>
        <w:t>К</w:t>
      </w:r>
      <w:r w:rsidRPr="00023E7A">
        <w:rPr>
          <w:rStyle w:val="8pt0pt"/>
          <w:rFonts w:ascii="Times New Roman" w:hAnsi="Times New Roman" w:cs="Times New Roman"/>
          <w:sz w:val="24"/>
          <w:szCs w:val="24"/>
        </w:rPr>
        <w:t>омплексная автозаправочная станция в капитальных конструкциях в составе: одноэтажное административное здание (</w:t>
      </w:r>
      <w:proofErr w:type="gramStart"/>
      <w:r w:rsidRPr="00023E7A">
        <w:rPr>
          <w:rStyle w:val="8pt0pt"/>
          <w:rFonts w:ascii="Times New Roman" w:hAnsi="Times New Roman" w:cs="Times New Roman"/>
          <w:sz w:val="24"/>
          <w:szCs w:val="24"/>
        </w:rPr>
        <w:t>лит</w:t>
      </w:r>
      <w:proofErr w:type="gramEnd"/>
      <w:r w:rsidRPr="00023E7A">
        <w:rPr>
          <w:rStyle w:val="8pt0pt"/>
          <w:rFonts w:ascii="Times New Roman" w:hAnsi="Times New Roman" w:cs="Times New Roman"/>
          <w:sz w:val="24"/>
          <w:szCs w:val="24"/>
        </w:rPr>
        <w:t xml:space="preserve">.1) площадью 40.20 </w:t>
      </w:r>
      <w:proofErr w:type="spellStart"/>
      <w:r w:rsidRPr="00023E7A">
        <w:rPr>
          <w:rStyle w:val="8pt0pt"/>
          <w:rFonts w:ascii="Times New Roman" w:hAnsi="Times New Roman" w:cs="Times New Roman"/>
          <w:sz w:val="24"/>
          <w:szCs w:val="24"/>
        </w:rPr>
        <w:t>кв.м</w:t>
      </w:r>
      <w:proofErr w:type="spellEnd"/>
      <w:r w:rsidRPr="00023E7A">
        <w:rPr>
          <w:rStyle w:val="8pt0pt"/>
          <w:rFonts w:ascii="Times New Roman" w:hAnsi="Times New Roman" w:cs="Times New Roman"/>
          <w:sz w:val="24"/>
          <w:szCs w:val="24"/>
        </w:rPr>
        <w:t xml:space="preserve">.; эстакада для слива нефтепродуктов (лит. 2) площадью 37.10 </w:t>
      </w:r>
      <w:proofErr w:type="spellStart"/>
      <w:r w:rsidRPr="00023E7A">
        <w:rPr>
          <w:rStyle w:val="8pt0pt"/>
          <w:rFonts w:ascii="Times New Roman" w:hAnsi="Times New Roman" w:cs="Times New Roman"/>
          <w:sz w:val="24"/>
          <w:szCs w:val="24"/>
        </w:rPr>
        <w:t>кв.м</w:t>
      </w:r>
      <w:proofErr w:type="spellEnd"/>
      <w:r w:rsidRPr="00023E7A">
        <w:rPr>
          <w:rStyle w:val="8pt0pt"/>
          <w:rFonts w:ascii="Times New Roman" w:hAnsi="Times New Roman" w:cs="Times New Roman"/>
          <w:sz w:val="24"/>
          <w:szCs w:val="24"/>
        </w:rPr>
        <w:t xml:space="preserve">., склад топлива (лит. 3) из трех емкостей объемом по 10 </w:t>
      </w:r>
      <w:proofErr w:type="spellStart"/>
      <w:r w:rsidRPr="00023E7A">
        <w:rPr>
          <w:rStyle w:val="8pt0pt"/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023E7A">
        <w:rPr>
          <w:rStyle w:val="8pt0pt"/>
          <w:rFonts w:ascii="Times New Roman" w:hAnsi="Times New Roman" w:cs="Times New Roman"/>
          <w:sz w:val="24"/>
          <w:szCs w:val="24"/>
        </w:rPr>
        <w:t xml:space="preserve">., колодец для слива (лит. 4) площадью 2,60 </w:t>
      </w:r>
      <w:proofErr w:type="spellStart"/>
      <w:r w:rsidRPr="00023E7A">
        <w:rPr>
          <w:rStyle w:val="8pt0pt"/>
          <w:rFonts w:ascii="Times New Roman" w:hAnsi="Times New Roman" w:cs="Times New Roman"/>
          <w:sz w:val="24"/>
          <w:szCs w:val="24"/>
        </w:rPr>
        <w:t>кв.м</w:t>
      </w:r>
      <w:proofErr w:type="spellEnd"/>
      <w:r w:rsidRPr="00023E7A">
        <w:rPr>
          <w:rStyle w:val="8pt0pt"/>
          <w:rFonts w:ascii="Times New Roman" w:hAnsi="Times New Roman" w:cs="Times New Roman"/>
          <w:sz w:val="24"/>
          <w:szCs w:val="24"/>
        </w:rPr>
        <w:t xml:space="preserve">., колодец для слива (лит.5) площадью 2.60 </w:t>
      </w:r>
      <w:proofErr w:type="spellStart"/>
      <w:r w:rsidRPr="00023E7A">
        <w:rPr>
          <w:rStyle w:val="8pt0pt"/>
          <w:rFonts w:ascii="Times New Roman" w:hAnsi="Times New Roman" w:cs="Times New Roman"/>
          <w:sz w:val="24"/>
          <w:szCs w:val="24"/>
        </w:rPr>
        <w:t>кв.м</w:t>
      </w:r>
      <w:proofErr w:type="spellEnd"/>
      <w:r w:rsidRPr="00023E7A">
        <w:rPr>
          <w:rStyle w:val="8pt0pt"/>
          <w:rFonts w:ascii="Times New Roman" w:hAnsi="Times New Roman" w:cs="Times New Roman"/>
          <w:sz w:val="24"/>
          <w:szCs w:val="24"/>
        </w:rPr>
        <w:t xml:space="preserve">., заправочный островок (Лит.6) площадью 26030 </w:t>
      </w:r>
      <w:proofErr w:type="spellStart"/>
      <w:r w:rsidRPr="00023E7A">
        <w:rPr>
          <w:rStyle w:val="8pt0pt"/>
          <w:rFonts w:ascii="Times New Roman" w:hAnsi="Times New Roman" w:cs="Times New Roman"/>
          <w:sz w:val="24"/>
          <w:szCs w:val="24"/>
        </w:rPr>
        <w:t>кв.м</w:t>
      </w:r>
      <w:proofErr w:type="spellEnd"/>
      <w:r w:rsidRPr="00023E7A">
        <w:rPr>
          <w:rStyle w:val="8pt0pt"/>
          <w:rFonts w:ascii="Times New Roman" w:hAnsi="Times New Roman" w:cs="Times New Roman"/>
          <w:sz w:val="24"/>
          <w:szCs w:val="24"/>
        </w:rPr>
        <w:t>.; уборная (лит.7)</w:t>
      </w:r>
      <w:proofErr w:type="gramStart"/>
      <w:r w:rsidRPr="00023E7A">
        <w:rPr>
          <w:rStyle w:val="8pt0pt"/>
          <w:rFonts w:ascii="Times New Roman" w:hAnsi="Times New Roman" w:cs="Times New Roman"/>
          <w:sz w:val="24"/>
          <w:szCs w:val="24"/>
        </w:rPr>
        <w:t>.</w:t>
      </w:r>
      <w:proofErr w:type="gramEnd"/>
      <w:r w:rsidRPr="00023E7A">
        <w:rPr>
          <w:rStyle w:val="8pt0p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3E7A">
        <w:rPr>
          <w:rStyle w:val="8pt0pt"/>
          <w:rFonts w:ascii="Times New Roman" w:hAnsi="Times New Roman" w:cs="Times New Roman"/>
          <w:sz w:val="24"/>
          <w:szCs w:val="24"/>
        </w:rPr>
        <w:t>п</w:t>
      </w:r>
      <w:proofErr w:type="gramEnd"/>
      <w:r w:rsidRPr="00023E7A">
        <w:rPr>
          <w:rStyle w:val="8pt0pt"/>
          <w:rFonts w:ascii="Times New Roman" w:hAnsi="Times New Roman" w:cs="Times New Roman"/>
          <w:sz w:val="24"/>
          <w:szCs w:val="24"/>
        </w:rPr>
        <w:t xml:space="preserve">лощадью 1.0 </w:t>
      </w:r>
      <w:proofErr w:type="spellStart"/>
      <w:r w:rsidRPr="00023E7A">
        <w:rPr>
          <w:rStyle w:val="8pt0pt"/>
          <w:rFonts w:ascii="Times New Roman" w:hAnsi="Times New Roman" w:cs="Times New Roman"/>
          <w:sz w:val="24"/>
          <w:szCs w:val="24"/>
        </w:rPr>
        <w:t>кв.м</w:t>
      </w:r>
      <w:proofErr w:type="spellEnd"/>
      <w:r w:rsidRPr="00023E7A">
        <w:rPr>
          <w:rStyle w:val="8pt0pt"/>
          <w:rFonts w:ascii="Times New Roman" w:hAnsi="Times New Roman" w:cs="Times New Roman"/>
          <w:sz w:val="24"/>
          <w:szCs w:val="24"/>
        </w:rPr>
        <w:t xml:space="preserve">., склад топлива (лит.9) из трех емкостей объемом по 25 </w:t>
      </w:r>
      <w:proofErr w:type="spellStart"/>
      <w:r w:rsidRPr="00023E7A">
        <w:rPr>
          <w:rStyle w:val="8pt0pt"/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023E7A">
        <w:rPr>
          <w:rStyle w:val="8pt0pt"/>
          <w:rFonts w:ascii="Times New Roman" w:hAnsi="Times New Roman" w:cs="Times New Roman"/>
          <w:sz w:val="24"/>
          <w:szCs w:val="24"/>
        </w:rPr>
        <w:t>., ливневый сток (лит.8), замощение бетонное (лит.</w:t>
      </w:r>
      <w:r w:rsidRPr="00023E7A">
        <w:rPr>
          <w:rStyle w:val="8pt0pt"/>
          <w:rFonts w:ascii="Times New Roman" w:hAnsi="Times New Roman" w:cs="Times New Roman"/>
          <w:sz w:val="24"/>
          <w:szCs w:val="24"/>
          <w:lang w:val="en-US"/>
        </w:rPr>
        <w:t>I</w:t>
      </w:r>
      <w:r w:rsidRPr="00023E7A">
        <w:rPr>
          <w:rStyle w:val="8pt0pt"/>
          <w:rFonts w:ascii="Times New Roman" w:hAnsi="Times New Roman" w:cs="Times New Roman"/>
          <w:sz w:val="24"/>
          <w:szCs w:val="24"/>
        </w:rPr>
        <w:t xml:space="preserve">). площадью 1854.00 </w:t>
      </w:r>
      <w:proofErr w:type="spellStart"/>
      <w:r w:rsidRPr="00023E7A">
        <w:rPr>
          <w:rStyle w:val="8pt0pt"/>
          <w:rFonts w:ascii="Times New Roman" w:hAnsi="Times New Roman" w:cs="Times New Roman"/>
          <w:sz w:val="24"/>
          <w:szCs w:val="24"/>
        </w:rPr>
        <w:t>кв.м</w:t>
      </w:r>
      <w:proofErr w:type="spellEnd"/>
      <w:r w:rsidRPr="00023E7A">
        <w:rPr>
          <w:rStyle w:val="8pt0pt"/>
          <w:rFonts w:ascii="Times New Roman" w:hAnsi="Times New Roman" w:cs="Times New Roman"/>
          <w:sz w:val="24"/>
          <w:szCs w:val="24"/>
        </w:rPr>
        <w:t xml:space="preserve">., кадастровый (или условный) номер 25:07:050101:3430, адрес (местонахождение) объекта: Приморский край, </w:t>
      </w:r>
      <w:proofErr w:type="spellStart"/>
      <w:r w:rsidRPr="00023E7A">
        <w:rPr>
          <w:rStyle w:val="8pt0pt"/>
          <w:rFonts w:ascii="Times New Roman" w:hAnsi="Times New Roman" w:cs="Times New Roman"/>
          <w:sz w:val="24"/>
          <w:szCs w:val="24"/>
        </w:rPr>
        <w:t>Лазовский</w:t>
      </w:r>
      <w:proofErr w:type="spellEnd"/>
      <w:r w:rsidRPr="00023E7A">
        <w:rPr>
          <w:rStyle w:val="8pt0pt"/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023E7A">
        <w:rPr>
          <w:rStyle w:val="8pt0pt"/>
          <w:rFonts w:ascii="Times New Roman" w:hAnsi="Times New Roman" w:cs="Times New Roman"/>
          <w:sz w:val="24"/>
          <w:szCs w:val="24"/>
        </w:rPr>
        <w:t>с</w:t>
      </w:r>
      <w:proofErr w:type="gramStart"/>
      <w:r w:rsidRPr="00023E7A">
        <w:rPr>
          <w:rStyle w:val="8pt0pt"/>
          <w:rFonts w:ascii="Times New Roman" w:hAnsi="Times New Roman" w:cs="Times New Roman"/>
          <w:sz w:val="24"/>
          <w:szCs w:val="24"/>
        </w:rPr>
        <w:t>.Л</w:t>
      </w:r>
      <w:proofErr w:type="gramEnd"/>
      <w:r w:rsidRPr="00023E7A">
        <w:rPr>
          <w:rStyle w:val="8pt0pt"/>
          <w:rFonts w:ascii="Times New Roman" w:hAnsi="Times New Roman" w:cs="Times New Roman"/>
          <w:sz w:val="24"/>
          <w:szCs w:val="24"/>
        </w:rPr>
        <w:t>азо</w:t>
      </w:r>
      <w:proofErr w:type="spellEnd"/>
      <w:r w:rsidRPr="00023E7A">
        <w:rPr>
          <w:rStyle w:val="8pt0p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E7A">
        <w:rPr>
          <w:rStyle w:val="8pt0pt"/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Pr="00023E7A">
        <w:rPr>
          <w:rStyle w:val="8pt0pt"/>
          <w:rFonts w:ascii="Times New Roman" w:hAnsi="Times New Roman" w:cs="Times New Roman"/>
          <w:sz w:val="24"/>
          <w:szCs w:val="24"/>
        </w:rPr>
        <w:t xml:space="preserve">, 97. Земельный участок, категория земель: земли населенных пунктов, вид разрешенного использования: для эксплуатации и обслуживания комплексной автозаправочной станции в капитальных конструкциях, общей площадью 12105 </w:t>
      </w:r>
      <w:proofErr w:type="spellStart"/>
      <w:r w:rsidRPr="00023E7A">
        <w:rPr>
          <w:rStyle w:val="8pt0pt"/>
          <w:rFonts w:ascii="Times New Roman" w:hAnsi="Times New Roman" w:cs="Times New Roman"/>
          <w:sz w:val="24"/>
          <w:szCs w:val="24"/>
        </w:rPr>
        <w:t>кв.м</w:t>
      </w:r>
      <w:proofErr w:type="spellEnd"/>
      <w:r w:rsidRPr="00023E7A">
        <w:rPr>
          <w:rStyle w:val="8pt0pt"/>
          <w:rFonts w:ascii="Times New Roman" w:hAnsi="Times New Roman" w:cs="Times New Roman"/>
          <w:sz w:val="24"/>
          <w:szCs w:val="24"/>
        </w:rPr>
        <w:t xml:space="preserve">., кадастровый номер 25:07:050101:100, адрес объекта: установлено относительно ориентира, расположенного в границах участка. Ориентир здание. Почтовый адрес ориентира: Приморский край, </w:t>
      </w:r>
      <w:proofErr w:type="spellStart"/>
      <w:r w:rsidRPr="00023E7A">
        <w:rPr>
          <w:rStyle w:val="8pt0pt"/>
          <w:rFonts w:ascii="Times New Roman" w:hAnsi="Times New Roman" w:cs="Times New Roman"/>
          <w:sz w:val="24"/>
          <w:szCs w:val="24"/>
        </w:rPr>
        <w:t>Лазовский</w:t>
      </w:r>
      <w:proofErr w:type="spellEnd"/>
      <w:r w:rsidRPr="00023E7A">
        <w:rPr>
          <w:rStyle w:val="8pt0pt"/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023E7A">
        <w:rPr>
          <w:rStyle w:val="8pt0pt"/>
          <w:rFonts w:ascii="Times New Roman" w:hAnsi="Times New Roman" w:cs="Times New Roman"/>
          <w:sz w:val="24"/>
          <w:szCs w:val="24"/>
        </w:rPr>
        <w:t>с</w:t>
      </w:r>
      <w:proofErr w:type="gramStart"/>
      <w:r w:rsidRPr="00023E7A">
        <w:rPr>
          <w:rStyle w:val="8pt0pt"/>
          <w:rFonts w:ascii="Times New Roman" w:hAnsi="Times New Roman" w:cs="Times New Roman"/>
          <w:sz w:val="24"/>
          <w:szCs w:val="24"/>
        </w:rPr>
        <w:t>.Л</w:t>
      </w:r>
      <w:proofErr w:type="gramEnd"/>
      <w:r w:rsidRPr="00023E7A">
        <w:rPr>
          <w:rStyle w:val="8pt0pt"/>
          <w:rFonts w:ascii="Times New Roman" w:hAnsi="Times New Roman" w:cs="Times New Roman"/>
          <w:sz w:val="24"/>
          <w:szCs w:val="24"/>
        </w:rPr>
        <w:t>азо</w:t>
      </w:r>
      <w:proofErr w:type="spellEnd"/>
      <w:r w:rsidRPr="00023E7A">
        <w:rPr>
          <w:rStyle w:val="8pt0pt"/>
          <w:rFonts w:ascii="Times New Roman" w:hAnsi="Times New Roman" w:cs="Times New Roman"/>
          <w:sz w:val="24"/>
          <w:szCs w:val="24"/>
        </w:rPr>
        <w:t>, ул. Центральная, д.97.</w:t>
      </w:r>
    </w:p>
    <w:p w:rsidR="00DD7843" w:rsidRPr="00DD7843" w:rsidRDefault="00DD7843" w:rsidP="00023E7A">
      <w:pPr>
        <w:pStyle w:val="a8"/>
        <w:numPr>
          <w:ilvl w:val="1"/>
          <w:numId w:val="5"/>
        </w:numPr>
        <w:shd w:val="clear" w:color="auto" w:fill="FFFFFF"/>
        <w:tabs>
          <w:tab w:val="clear" w:pos="1950"/>
          <w:tab w:val="left" w:pos="0"/>
          <w:tab w:val="left" w:pos="166"/>
        </w:tabs>
        <w:ind w:left="0" w:firstLine="0"/>
        <w:jc w:val="both"/>
      </w:pPr>
      <w:proofErr w:type="gramStart"/>
      <w:r w:rsidRPr="00DD7843">
        <w:t xml:space="preserve">Право собственности на Имущество принадлежит Продавцу на основании </w:t>
      </w:r>
      <w:r w:rsidR="00000CDD">
        <w:t>права собственности</w:t>
      </w:r>
      <w:r w:rsidRPr="00DD7843">
        <w:t xml:space="preserve">, о чем в Едином государственном реестре прав на недвижимое имущество и сделок с ним </w:t>
      </w:r>
      <w:r w:rsidR="00023E7A">
        <w:t>04</w:t>
      </w:r>
      <w:r w:rsidR="00000CDD">
        <w:t xml:space="preserve"> </w:t>
      </w:r>
      <w:r w:rsidR="00023E7A">
        <w:t>декабря</w:t>
      </w:r>
      <w:r w:rsidR="00000CDD">
        <w:t xml:space="preserve"> 200</w:t>
      </w:r>
      <w:r w:rsidR="00023E7A">
        <w:t>1</w:t>
      </w:r>
      <w:r w:rsidR="00000CDD">
        <w:t xml:space="preserve"> г.</w:t>
      </w:r>
      <w:r w:rsidRPr="00DD7843">
        <w:t xml:space="preserve"> сделана запись регистрации № </w:t>
      </w:r>
      <w:r w:rsidR="00000CDD">
        <w:t>25-</w:t>
      </w:r>
      <w:r w:rsidR="00023E7A">
        <w:t>1/21-13/2001-151</w:t>
      </w:r>
      <w:r w:rsidRPr="00DD7843">
        <w:t>, что подтверждается Свидетельством о государственной регистрации пра</w:t>
      </w:r>
      <w:r>
        <w:t xml:space="preserve">ва </w:t>
      </w:r>
      <w:r w:rsidR="00200F40">
        <w:t>25-А</w:t>
      </w:r>
      <w:r w:rsidR="00023E7A">
        <w:t>А №100091</w:t>
      </w:r>
      <w:r>
        <w:t xml:space="preserve"> от</w:t>
      </w:r>
      <w:r w:rsidR="00200F40">
        <w:t xml:space="preserve"> </w:t>
      </w:r>
      <w:r w:rsidR="00023E7A">
        <w:t>04</w:t>
      </w:r>
      <w:r w:rsidR="00200F40">
        <w:t>.</w:t>
      </w:r>
      <w:r w:rsidR="00023E7A">
        <w:t>12</w:t>
      </w:r>
      <w:r w:rsidR="00200F40">
        <w:t>.20</w:t>
      </w:r>
      <w:r w:rsidR="00023E7A">
        <w:t>01</w:t>
      </w:r>
      <w:r w:rsidR="00200F40">
        <w:t xml:space="preserve"> г.</w:t>
      </w:r>
      <w:r w:rsidRPr="00DD7843">
        <w:t xml:space="preserve">, выданным </w:t>
      </w:r>
      <w:r w:rsidR="00023E7A">
        <w:t>Приморским краевым регистрационным центром и 24 ноября 2005 г.</w:t>
      </w:r>
      <w:r w:rsidR="00023E7A" w:rsidRPr="00DD7843">
        <w:t xml:space="preserve"> сделана запись регистрации № </w:t>
      </w:r>
      <w:r w:rsidR="00023E7A">
        <w:t>25-25-21</w:t>
      </w:r>
      <w:proofErr w:type="gramEnd"/>
      <w:r w:rsidR="00023E7A">
        <w:t>/005/2005-229</w:t>
      </w:r>
      <w:r w:rsidR="00023E7A" w:rsidRPr="00DD7843">
        <w:t>, что подтверждается Свидетельством о государственной регистрации пра</w:t>
      </w:r>
      <w:r w:rsidR="00023E7A">
        <w:t>ва 25-АА №639518 от 24.11.2005 г.</w:t>
      </w:r>
      <w:r w:rsidR="00023E7A" w:rsidRPr="00DD7843">
        <w:t xml:space="preserve">, выданным </w:t>
      </w:r>
      <w:r w:rsidR="00023E7A">
        <w:t>Приморским краевым регистрационным центром.</w:t>
      </w:r>
    </w:p>
    <w:p w:rsidR="00846DBD" w:rsidRPr="00DD7843" w:rsidRDefault="00DD7843" w:rsidP="00846DBD">
      <w:pPr>
        <w:widowControl w:val="0"/>
        <w:tabs>
          <w:tab w:val="left" w:pos="540"/>
        </w:tabs>
        <w:ind w:firstLine="540"/>
        <w:jc w:val="both"/>
        <w:rPr>
          <w:sz w:val="24"/>
          <w:szCs w:val="24"/>
        </w:rPr>
      </w:pPr>
      <w:r w:rsidRPr="00DD7843">
        <w:rPr>
          <w:bCs/>
          <w:sz w:val="24"/>
          <w:szCs w:val="24"/>
        </w:rPr>
        <w:lastRenderedPageBreak/>
        <w:t>1.</w:t>
      </w:r>
      <w:r w:rsidR="00023E7A">
        <w:rPr>
          <w:bCs/>
          <w:sz w:val="24"/>
          <w:szCs w:val="24"/>
        </w:rPr>
        <w:t>2</w:t>
      </w:r>
      <w:r w:rsidRPr="00DD7843">
        <w:rPr>
          <w:bCs/>
          <w:sz w:val="24"/>
          <w:szCs w:val="24"/>
        </w:rPr>
        <w:t>.</w:t>
      </w:r>
      <w:r w:rsidRPr="00DD7843">
        <w:rPr>
          <w:sz w:val="24"/>
          <w:szCs w:val="24"/>
        </w:rPr>
        <w:t xml:space="preserve"> Продавец гарантирует, что продаваемое по настоящему Договору Имущество никому другому не продано, под арестом или запретом не состоит.</w:t>
      </w:r>
      <w:r w:rsidR="00846DBD" w:rsidRPr="00846DBD">
        <w:rPr>
          <w:sz w:val="24"/>
          <w:szCs w:val="24"/>
        </w:rPr>
        <w:t xml:space="preserve"> </w:t>
      </w:r>
      <w:r w:rsidR="00846DBD">
        <w:rPr>
          <w:sz w:val="24"/>
          <w:szCs w:val="24"/>
        </w:rPr>
        <w:t>Данное имущество является залоговым (ПАО «Сбербанк России»).</w:t>
      </w:r>
    </w:p>
    <w:p w:rsidR="00DD7843" w:rsidRPr="00DD7843" w:rsidRDefault="00023E7A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</w:t>
      </w:r>
      <w:r w:rsidR="00DD7843" w:rsidRPr="00DD7843">
        <w:rPr>
          <w:rFonts w:ascii="Times New Roman" w:hAnsi="Times New Roman" w:cs="Times New Roman"/>
          <w:bCs/>
          <w:sz w:val="24"/>
          <w:szCs w:val="24"/>
        </w:rPr>
        <w:t>.</w:t>
      </w:r>
      <w:r w:rsidR="00DD7843" w:rsidRPr="00DD7843">
        <w:rPr>
          <w:rFonts w:ascii="Times New Roman" w:hAnsi="Times New Roman" w:cs="Times New Roman"/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регистрации перехода права собственности, и претензий к ним не имеет.</w:t>
      </w:r>
    </w:p>
    <w:p w:rsidR="00DD7843" w:rsidRDefault="00023E7A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DD7843" w:rsidRPr="00DD7843">
        <w:rPr>
          <w:rFonts w:ascii="Times New Roman" w:hAnsi="Times New Roman" w:cs="Times New Roman"/>
          <w:sz w:val="24"/>
          <w:szCs w:val="24"/>
        </w:rPr>
        <w:t>. До подписания настоящего договора Имущество Покупателем осмотрено.</w:t>
      </w:r>
    </w:p>
    <w:p w:rsidR="00200F40" w:rsidRPr="00DD7843" w:rsidRDefault="00200F40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Default="00DD7843" w:rsidP="00023E7A">
      <w:pPr>
        <w:pStyle w:val="ConsNonformat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843">
        <w:rPr>
          <w:rFonts w:ascii="Times New Roman" w:hAnsi="Times New Roman" w:cs="Times New Roman"/>
          <w:b/>
          <w:bCs/>
          <w:sz w:val="24"/>
          <w:szCs w:val="24"/>
        </w:rPr>
        <w:t>ЦЕНА ДОГОВОРА</w:t>
      </w:r>
    </w:p>
    <w:p w:rsidR="00200F40" w:rsidRPr="00DD7843" w:rsidRDefault="00200F40" w:rsidP="00200F40">
      <w:pPr>
        <w:pStyle w:val="ConsNonformat"/>
        <w:ind w:left="123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2.1.</w:t>
      </w:r>
      <w:r w:rsidRPr="00DD7843">
        <w:rPr>
          <w:rFonts w:ascii="Times New Roman" w:hAnsi="Times New Roman" w:cs="Times New Roman"/>
        </w:rPr>
        <w:t xml:space="preserve"> Стоимость Имущества составляет __________________</w:t>
      </w:r>
      <w:r>
        <w:rPr>
          <w:rFonts w:ascii="Times New Roman" w:hAnsi="Times New Roman" w:cs="Times New Roman"/>
        </w:rPr>
        <w:t>______________________</w:t>
      </w:r>
      <w:r w:rsidRPr="00DD7843">
        <w:rPr>
          <w:rFonts w:ascii="Times New Roman" w:hAnsi="Times New Roman" w:cs="Times New Roman"/>
        </w:rPr>
        <w:t xml:space="preserve">  (НДС не облагается на основании </w:t>
      </w:r>
      <w:proofErr w:type="spellStart"/>
      <w:r w:rsidRPr="00DD7843">
        <w:rPr>
          <w:rFonts w:ascii="Times New Roman" w:hAnsi="Times New Roman" w:cs="Times New Roman"/>
        </w:rPr>
        <w:t>п.п</w:t>
      </w:r>
      <w:proofErr w:type="spellEnd"/>
      <w:r w:rsidRPr="00DD7843">
        <w:rPr>
          <w:rFonts w:ascii="Times New Roman" w:hAnsi="Times New Roman" w:cs="Times New Roman"/>
        </w:rPr>
        <w:t>. 15. п. 2. ст. 146 НК РФ).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счет оплаты имущества в размере </w:t>
      </w:r>
      <w:r w:rsidR="00023E7A">
        <w:rPr>
          <w:rFonts w:ascii="Times New Roman" w:hAnsi="Times New Roman" w:cs="Times New Roman"/>
        </w:rPr>
        <w:t>457 000</w:t>
      </w:r>
      <w:r w:rsidR="00200F40" w:rsidRPr="00200F40">
        <w:rPr>
          <w:rFonts w:ascii="Times New Roman" w:hAnsi="Times New Roman" w:cs="Times New Roman"/>
        </w:rPr>
        <w:t xml:space="preserve"> (</w:t>
      </w:r>
      <w:r w:rsidR="00023E7A">
        <w:rPr>
          <w:rFonts w:ascii="Times New Roman" w:hAnsi="Times New Roman" w:cs="Times New Roman"/>
        </w:rPr>
        <w:t>четыреста пятьдесят семь тысяч</w:t>
      </w:r>
      <w:r w:rsidR="00200F40" w:rsidRPr="00200F40">
        <w:rPr>
          <w:rFonts w:ascii="Times New Roman" w:hAnsi="Times New Roman" w:cs="Times New Roman"/>
        </w:rPr>
        <w:t>) рублей 00 копеек</w:t>
      </w:r>
      <w:r w:rsidRPr="00200F40">
        <w:rPr>
          <w:rFonts w:ascii="Times New Roman" w:hAnsi="Times New Roman" w:cs="Times New Roman"/>
        </w:rPr>
        <w:t>.</w:t>
      </w:r>
    </w:p>
    <w:p w:rsidR="00023E7A" w:rsidRDefault="00023E7A" w:rsidP="00023E7A">
      <w:pPr>
        <w:pStyle w:val="ConsNormal0"/>
        <w:ind w:left="1230" w:right="0" w:firstLine="0"/>
        <w:rPr>
          <w:rFonts w:ascii="Times New Roman" w:hAnsi="Times New Roman" w:cs="Times New Roman"/>
          <w:b/>
          <w:bCs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  <w:bCs/>
        </w:rPr>
      </w:pPr>
      <w:r w:rsidRPr="00DD7843">
        <w:rPr>
          <w:rFonts w:ascii="Times New Roman" w:hAnsi="Times New Roman" w:cs="Times New Roman"/>
          <w:b/>
          <w:bCs/>
        </w:rPr>
        <w:t>ПОРЯДОК РАСЧЕТОВ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  <w:bCs/>
        </w:rPr>
      </w:pPr>
    </w:p>
    <w:p w:rsidR="00DD7843" w:rsidRPr="00DD7843" w:rsidRDefault="00DD7843" w:rsidP="00DD7843">
      <w:pPr>
        <w:ind w:firstLine="540"/>
        <w:jc w:val="both"/>
        <w:rPr>
          <w:sz w:val="24"/>
          <w:szCs w:val="24"/>
        </w:rPr>
      </w:pPr>
      <w:r w:rsidRPr="00DD7843">
        <w:rPr>
          <w:bCs/>
          <w:sz w:val="24"/>
          <w:szCs w:val="24"/>
        </w:rPr>
        <w:t xml:space="preserve">3.1. </w:t>
      </w:r>
      <w:r w:rsidRPr="00DD7843">
        <w:rPr>
          <w:sz w:val="24"/>
          <w:szCs w:val="24"/>
        </w:rPr>
        <w:t xml:space="preserve">Окончательный расчет по настоящему Договору в сумме _____________________ рублей (НДС не облагается на основании </w:t>
      </w:r>
      <w:proofErr w:type="spellStart"/>
      <w:r w:rsidRPr="00DD7843">
        <w:rPr>
          <w:sz w:val="24"/>
          <w:szCs w:val="24"/>
        </w:rPr>
        <w:t>п.п</w:t>
      </w:r>
      <w:proofErr w:type="spellEnd"/>
      <w:r w:rsidRPr="00DD7843">
        <w:rPr>
          <w:sz w:val="24"/>
          <w:szCs w:val="24"/>
        </w:rPr>
        <w:t xml:space="preserve">. 15. п. 2. ст. 146 НК РФ) Покупатель обязуется произвести в срок не позднее 30 (Тридцати) дней </w:t>
      </w:r>
      <w:proofErr w:type="gramStart"/>
      <w:r w:rsidRPr="00DD7843">
        <w:rPr>
          <w:sz w:val="24"/>
          <w:szCs w:val="24"/>
        </w:rPr>
        <w:t>с даты подписания</w:t>
      </w:r>
      <w:proofErr w:type="gramEnd"/>
      <w:r w:rsidRPr="00DD7843">
        <w:rPr>
          <w:sz w:val="24"/>
          <w:szCs w:val="24"/>
        </w:rPr>
        <w:t xml:space="preserve"> настоящего Договора Сторонами.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3.2.</w:t>
      </w:r>
      <w:r w:rsidRPr="00DD7843">
        <w:rPr>
          <w:rFonts w:ascii="Times New Roman" w:hAnsi="Times New Roman" w:cs="Times New Roman"/>
        </w:rPr>
        <w:t xml:space="preserve"> Покупатель несет все расходы, связанные с государственной регистрацией перехода права собственности.</w:t>
      </w:r>
    </w:p>
    <w:p w:rsid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3.3.</w:t>
      </w:r>
      <w:r w:rsidRPr="00DD7843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</w:t>
      </w:r>
      <w:proofErr w:type="gramStart"/>
      <w:r w:rsidRPr="00DD7843">
        <w:rPr>
          <w:rFonts w:ascii="Times New Roman" w:hAnsi="Times New Roman" w:cs="Times New Roman"/>
        </w:rPr>
        <w:t>дств в п</w:t>
      </w:r>
      <w:proofErr w:type="gramEnd"/>
      <w:r w:rsidRPr="00DD7843">
        <w:rPr>
          <w:rFonts w:ascii="Times New Roman" w:hAnsi="Times New Roman" w:cs="Times New Roman"/>
        </w:rPr>
        <w:t xml:space="preserve">олном объеме (п. 2.1. настоящего Договора) на счет Продавца. </w:t>
      </w:r>
    </w:p>
    <w:p w:rsidR="00200F40" w:rsidRPr="00DD7843" w:rsidRDefault="00200F40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ПЕРЕДАЧА ИМУЩЕСТВА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widowControl w:val="0"/>
        <w:tabs>
          <w:tab w:val="left" w:pos="1218"/>
        </w:tabs>
        <w:ind w:right="-81" w:firstLine="540"/>
        <w:jc w:val="both"/>
        <w:rPr>
          <w:rStyle w:val="ConsNormal"/>
          <w:rFonts w:ascii="Times New Roman" w:hAnsi="Times New Roman" w:cs="Times New Roman"/>
        </w:rPr>
      </w:pPr>
      <w:r w:rsidRPr="00DD7843">
        <w:rPr>
          <w:sz w:val="24"/>
          <w:szCs w:val="24"/>
        </w:rPr>
        <w:t xml:space="preserve">4.1. </w:t>
      </w:r>
      <w:r w:rsidRPr="00DD7843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DD7843">
        <w:rPr>
          <w:color w:val="000000"/>
          <w:sz w:val="24"/>
          <w:szCs w:val="24"/>
        </w:rPr>
        <w:t>передать Покупателю Имущество по Акту приема-передачи</w:t>
      </w:r>
      <w:r w:rsidRPr="00DD7843">
        <w:rPr>
          <w:sz w:val="24"/>
          <w:szCs w:val="24"/>
        </w:rPr>
        <w:t xml:space="preserve">, </w:t>
      </w:r>
      <w:r w:rsidRPr="00DD7843">
        <w:rPr>
          <w:rStyle w:val="ConsNormal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DD7843">
        <w:rPr>
          <w:color w:val="000000"/>
          <w:sz w:val="24"/>
          <w:szCs w:val="24"/>
        </w:rPr>
        <w:t>полной оплаты суммы,</w:t>
      </w:r>
      <w:r w:rsidRPr="00DD7843">
        <w:rPr>
          <w:rStyle w:val="a5"/>
          <w:sz w:val="24"/>
          <w:szCs w:val="24"/>
        </w:rPr>
        <w:t xml:space="preserve"> </w:t>
      </w:r>
      <w:r w:rsidRPr="00DD7843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spacing w:val="-4"/>
        </w:rPr>
      </w:pPr>
      <w:r w:rsidRPr="00DD7843">
        <w:rPr>
          <w:rFonts w:ascii="Times New Roman" w:hAnsi="Times New Roman" w:cs="Times New Roman"/>
          <w:spacing w:val="-4"/>
        </w:rPr>
        <w:t xml:space="preserve">4.2. </w:t>
      </w:r>
      <w:proofErr w:type="gramStart"/>
      <w:r w:rsidRPr="00DD7843">
        <w:rPr>
          <w:rFonts w:ascii="Times New Roman" w:hAnsi="Times New Roman" w:cs="Times New Roman"/>
          <w:spacing w:val="-4"/>
        </w:rPr>
        <w:t>С даты подписания</w:t>
      </w:r>
      <w:proofErr w:type="gramEnd"/>
      <w:r w:rsidRPr="00DD7843">
        <w:rPr>
          <w:rFonts w:ascii="Times New Roman" w:hAnsi="Times New Roman" w:cs="Times New Roman"/>
          <w:spacing w:val="-4"/>
        </w:rPr>
        <w:t xml:space="preserve">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DD7843" w:rsidRDefault="00DD7843" w:rsidP="00DD7843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  <w:r w:rsidRPr="00DD7843">
        <w:rPr>
          <w:rStyle w:val="ConsNormal"/>
          <w:rFonts w:ascii="Times New Roman" w:hAnsi="Times New Roman" w:cs="Times New Roman"/>
          <w:spacing w:val="-4"/>
        </w:rPr>
        <w:t>4.3.  Право собственности на Имущество переходит к Покупателю с момента государственной регистрации перехода права собственности.</w:t>
      </w:r>
    </w:p>
    <w:p w:rsidR="00200F40" w:rsidRPr="00DD7843" w:rsidRDefault="00200F40" w:rsidP="00DD7843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ПРАВА И ОБЯЗАННОСТИ СТОРОН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5.1.</w:t>
      </w:r>
      <w:r w:rsidRPr="00DD7843">
        <w:rPr>
          <w:rFonts w:ascii="Times New Roman" w:hAnsi="Times New Roman" w:cs="Times New Roman"/>
          <w:b/>
        </w:rPr>
        <w:t xml:space="preserve"> Продавец обязуется: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5.1.3. Не передавать Имущество, являющееся предметом настоящего Договора в </w:t>
      </w:r>
      <w:proofErr w:type="gramStart"/>
      <w:r w:rsidRPr="00DD7843">
        <w:rPr>
          <w:rFonts w:ascii="Times New Roman" w:hAnsi="Times New Roman" w:cs="Times New Roman"/>
        </w:rPr>
        <w:t>залог</w:t>
      </w:r>
      <w:proofErr w:type="gramEnd"/>
      <w:r w:rsidRPr="00DD7843">
        <w:rPr>
          <w:rFonts w:ascii="Times New Roman" w:hAnsi="Times New Roman" w:cs="Times New Roman"/>
        </w:rPr>
        <w:t xml:space="preserve"> третьему лицу до его окончательной оплаты Покупателем в порядке и на условиях, установленных настоящим Договором.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5.2. </w:t>
      </w:r>
      <w:r w:rsidRPr="00DD7843">
        <w:rPr>
          <w:rFonts w:ascii="Times New Roman" w:hAnsi="Times New Roman" w:cs="Times New Roman"/>
          <w:b/>
        </w:rPr>
        <w:t>Продавец в праве: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5.2.1. Расторгнуть настоящий Договор в одностороннем порядке в случае нарушения </w:t>
      </w:r>
      <w:r w:rsidRPr="00DD7843">
        <w:rPr>
          <w:rFonts w:ascii="Times New Roman" w:hAnsi="Times New Roman" w:cs="Times New Roman"/>
        </w:rPr>
        <w:lastRenderedPageBreak/>
        <w:t xml:space="preserve">Покупателем положений п. 3.1 настоящего Договора. Договор считается расторгнутым </w:t>
      </w:r>
      <w:proofErr w:type="gramStart"/>
      <w:r w:rsidRPr="00DD7843">
        <w:rPr>
          <w:rFonts w:ascii="Times New Roman" w:hAnsi="Times New Roman" w:cs="Times New Roman"/>
        </w:rPr>
        <w:t>с даты направления</w:t>
      </w:r>
      <w:proofErr w:type="gramEnd"/>
      <w:r w:rsidRPr="00DD7843">
        <w:rPr>
          <w:rFonts w:ascii="Times New Roman" w:hAnsi="Times New Roman" w:cs="Times New Roman"/>
        </w:rPr>
        <w:t xml:space="preserve"> письменного уведомления Продавцом по адресу Покупателя, указанному в п. 10 настоящего Договора.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5.3.</w:t>
      </w:r>
      <w:r w:rsidRPr="00DD7843">
        <w:rPr>
          <w:rFonts w:ascii="Times New Roman" w:hAnsi="Times New Roman" w:cs="Times New Roman"/>
          <w:b/>
        </w:rPr>
        <w:t xml:space="preserve"> Покупатель обязуется: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5.3.1. </w:t>
      </w:r>
      <w:proofErr w:type="gramStart"/>
      <w:r w:rsidRPr="00DD7843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DD7843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DD7843" w:rsidRPr="00DD7843" w:rsidRDefault="00DD7843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  <w:r w:rsidRPr="00DD7843">
        <w:rPr>
          <w:kern w:val="1"/>
          <w:sz w:val="24"/>
          <w:szCs w:val="24"/>
          <w:lang w:eastAsia="hi-IN" w:bidi="hi-IN"/>
        </w:rPr>
        <w:t xml:space="preserve">5.4. Переход права собственности на Имущество в соответствии со ст. 551 Гражданского Кодекса РФ подлежит государственной регистрации в Управлении 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</w:t>
      </w:r>
      <w:proofErr w:type="gramStart"/>
      <w:r w:rsidRPr="00DD7843">
        <w:rPr>
          <w:kern w:val="1"/>
          <w:sz w:val="24"/>
          <w:szCs w:val="24"/>
          <w:lang w:eastAsia="hi-IN" w:bidi="hi-IN"/>
        </w:rPr>
        <w:t>предоставляют все необходимые документы</w:t>
      </w:r>
      <w:proofErr w:type="gramEnd"/>
      <w:r w:rsidRPr="00DD7843">
        <w:rPr>
          <w:kern w:val="1"/>
          <w:sz w:val="24"/>
          <w:szCs w:val="24"/>
          <w:lang w:eastAsia="hi-IN" w:bidi="hi-IN"/>
        </w:rPr>
        <w:t xml:space="preserve"> в МФЦ или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DD7843" w:rsidRDefault="00DD7843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  <w:r w:rsidRPr="00DD7843">
        <w:rPr>
          <w:kern w:val="1"/>
          <w:sz w:val="24"/>
          <w:szCs w:val="24"/>
          <w:lang w:eastAsia="hi-IN" w:bidi="hi-IN"/>
        </w:rPr>
        <w:t xml:space="preserve">Документы подаются Сторонами в МФЦ или уполномоченный государственный орган по регистрации прав на недвижимое имущество в срок не позднее 5 (Пяти) дней </w:t>
      </w:r>
      <w:proofErr w:type="gramStart"/>
      <w:r w:rsidRPr="00DD7843">
        <w:rPr>
          <w:kern w:val="1"/>
          <w:sz w:val="24"/>
          <w:szCs w:val="24"/>
          <w:lang w:eastAsia="hi-IN" w:bidi="hi-IN"/>
        </w:rPr>
        <w:t>с даты подписания</w:t>
      </w:r>
      <w:proofErr w:type="gramEnd"/>
      <w:r w:rsidRPr="00DD7843">
        <w:rPr>
          <w:kern w:val="1"/>
          <w:sz w:val="24"/>
          <w:szCs w:val="24"/>
          <w:lang w:eastAsia="hi-IN" w:bidi="hi-IN"/>
        </w:rPr>
        <w:t xml:space="preserve"> Акта приема – передачи Имущества.</w:t>
      </w:r>
    </w:p>
    <w:p w:rsidR="00200F40" w:rsidRPr="00DD7843" w:rsidRDefault="00200F40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ОТВЕТСТВЕННОСТЬ СТОРОН.</w:t>
      </w:r>
      <w:r w:rsidRPr="00DD7843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widowControl w:val="0"/>
        <w:tabs>
          <w:tab w:val="left" w:pos="1134"/>
          <w:tab w:val="left" w:pos="1276"/>
        </w:tabs>
        <w:ind w:firstLine="567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DD7843" w:rsidRDefault="00DD7843" w:rsidP="00DD7843">
      <w:pPr>
        <w:widowControl w:val="0"/>
        <w:ind w:firstLine="567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200F40" w:rsidRPr="00DD7843" w:rsidRDefault="00200F40" w:rsidP="00DD7843">
      <w:pPr>
        <w:widowControl w:val="0"/>
        <w:ind w:firstLine="567"/>
        <w:jc w:val="both"/>
        <w:rPr>
          <w:sz w:val="24"/>
          <w:szCs w:val="24"/>
        </w:rPr>
      </w:pPr>
    </w:p>
    <w:p w:rsidR="00DD7843" w:rsidRPr="00200F40" w:rsidRDefault="00DD7843" w:rsidP="00023E7A">
      <w:pPr>
        <w:pStyle w:val="a8"/>
        <w:widowControl w:val="0"/>
        <w:numPr>
          <w:ilvl w:val="0"/>
          <w:numId w:val="5"/>
        </w:numPr>
        <w:shd w:val="clear" w:color="auto" w:fill="FFFFFF"/>
        <w:ind w:left="0" w:firstLine="0"/>
        <w:jc w:val="center"/>
        <w:rPr>
          <w:b/>
        </w:rPr>
      </w:pPr>
      <w:r w:rsidRPr="00200F40">
        <w:rPr>
          <w:b/>
        </w:rPr>
        <w:t>РАЗРЕШЕНИЕ СПОРОВ</w:t>
      </w:r>
    </w:p>
    <w:p w:rsidR="00200F40" w:rsidRPr="00200F40" w:rsidRDefault="00200F40" w:rsidP="00200F40">
      <w:pPr>
        <w:pStyle w:val="a8"/>
        <w:widowControl w:val="0"/>
        <w:shd w:val="clear" w:color="auto" w:fill="FFFFFF"/>
        <w:ind w:left="1230"/>
        <w:rPr>
          <w:b/>
        </w:rPr>
      </w:pPr>
    </w:p>
    <w:p w:rsidR="00DD7843" w:rsidRDefault="00DD7843" w:rsidP="00023E7A">
      <w:pPr>
        <w:pStyle w:val="ConsNormal0"/>
        <w:numPr>
          <w:ilvl w:val="1"/>
          <w:numId w:val="5"/>
        </w:numPr>
        <w:ind w:left="1134" w:right="0" w:hanging="567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судебном порядке.</w:t>
      </w:r>
    </w:p>
    <w:p w:rsidR="00200F40" w:rsidRPr="00DD7843" w:rsidRDefault="00200F40" w:rsidP="00200F40">
      <w:pPr>
        <w:pStyle w:val="ConsNormal0"/>
        <w:ind w:left="1950" w:right="0" w:firstLine="0"/>
        <w:jc w:val="both"/>
        <w:rPr>
          <w:rFonts w:ascii="Times New Roman" w:hAnsi="Times New Roman" w:cs="Times New Roman"/>
          <w:color w:val="000000"/>
        </w:rPr>
      </w:pPr>
    </w:p>
    <w:p w:rsidR="00DD7843" w:rsidRDefault="00DD7843" w:rsidP="00023E7A">
      <w:pPr>
        <w:pStyle w:val="ConsNormal0"/>
        <w:numPr>
          <w:ilvl w:val="0"/>
          <w:numId w:val="5"/>
        </w:numPr>
        <w:ind w:left="0" w:right="0" w:firstLine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СРОК ДЕЙСТВИЯ ДОГОВОРА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Default="00DD7843" w:rsidP="00023E7A">
      <w:pPr>
        <w:pStyle w:val="ConsNormal0"/>
        <w:numPr>
          <w:ilvl w:val="1"/>
          <w:numId w:val="5"/>
        </w:numPr>
        <w:ind w:left="1134" w:right="0" w:hanging="567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Настоящий Договор вступает в силу с момента его подписания Сторонами и действует до полного исполнения своих обязательств.</w:t>
      </w:r>
    </w:p>
    <w:p w:rsidR="00200F40" w:rsidRPr="00DD7843" w:rsidRDefault="00200F40" w:rsidP="00200F40">
      <w:pPr>
        <w:pStyle w:val="ConsNormal0"/>
        <w:ind w:left="1950" w:right="0" w:firstLine="0"/>
        <w:jc w:val="both"/>
        <w:rPr>
          <w:rFonts w:ascii="Times New Roman" w:hAnsi="Times New Roman" w:cs="Times New Roman"/>
        </w:rPr>
      </w:pPr>
    </w:p>
    <w:p w:rsidR="00DD7843" w:rsidRPr="00200F40" w:rsidRDefault="00DD7843" w:rsidP="00023E7A">
      <w:pPr>
        <w:pStyle w:val="a8"/>
        <w:widowControl w:val="0"/>
        <w:numPr>
          <w:ilvl w:val="0"/>
          <w:numId w:val="5"/>
        </w:numPr>
        <w:shd w:val="clear" w:color="auto" w:fill="FFFFFF"/>
        <w:ind w:left="0" w:firstLine="0"/>
        <w:jc w:val="center"/>
        <w:rPr>
          <w:b/>
          <w:color w:val="000000"/>
        </w:rPr>
      </w:pPr>
      <w:r w:rsidRPr="00200F40">
        <w:rPr>
          <w:b/>
          <w:color w:val="000000"/>
        </w:rPr>
        <w:t>ПРОЧИЕ УСЛОВИЯ</w:t>
      </w:r>
    </w:p>
    <w:p w:rsidR="00200F40" w:rsidRPr="00200F40" w:rsidRDefault="00200F40" w:rsidP="00200F40">
      <w:pPr>
        <w:pStyle w:val="a8"/>
        <w:widowControl w:val="0"/>
        <w:shd w:val="clear" w:color="auto" w:fill="FFFFFF"/>
        <w:ind w:left="1230"/>
        <w:rPr>
          <w:b/>
          <w:color w:val="000000"/>
        </w:rPr>
      </w:pPr>
    </w:p>
    <w:p w:rsidR="00DD7843" w:rsidRPr="00DD7843" w:rsidRDefault="00DD7843" w:rsidP="00DD7843">
      <w:pPr>
        <w:widowControl w:val="0"/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DD7843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DD7843" w:rsidRPr="00DD7843" w:rsidRDefault="00DD7843" w:rsidP="00DD7843">
      <w:pPr>
        <w:widowControl w:val="0"/>
        <w:spacing w:line="20" w:lineRule="atLeast"/>
        <w:jc w:val="both"/>
        <w:rPr>
          <w:sz w:val="24"/>
          <w:szCs w:val="24"/>
        </w:rPr>
      </w:pPr>
      <w:r w:rsidRPr="00DD7843">
        <w:rPr>
          <w:color w:val="000000"/>
          <w:sz w:val="24"/>
          <w:szCs w:val="24"/>
        </w:rPr>
        <w:t xml:space="preserve">         9.2.</w:t>
      </w:r>
      <w:r w:rsidRPr="00DD7843">
        <w:rPr>
          <w:sz w:val="24"/>
          <w:szCs w:val="24"/>
        </w:rPr>
        <w:t xml:space="preserve"> </w:t>
      </w:r>
      <w:proofErr w:type="gramStart"/>
      <w:r w:rsidRPr="00DD7843">
        <w:rPr>
          <w:sz w:val="24"/>
          <w:szCs w:val="24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DD7843" w:rsidRPr="00DD7843" w:rsidRDefault="00DD7843" w:rsidP="00DD7843">
      <w:pPr>
        <w:widowControl w:val="0"/>
        <w:tabs>
          <w:tab w:val="left" w:pos="540"/>
        </w:tabs>
        <w:spacing w:line="20" w:lineRule="atLeast"/>
        <w:jc w:val="both"/>
        <w:rPr>
          <w:sz w:val="24"/>
          <w:szCs w:val="24"/>
        </w:rPr>
      </w:pPr>
      <w:r w:rsidRPr="00DD7843">
        <w:rPr>
          <w:sz w:val="24"/>
          <w:szCs w:val="24"/>
        </w:rPr>
        <w:tab/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DD7843" w:rsidRPr="00DD7843" w:rsidRDefault="00DD7843" w:rsidP="00DD7843">
      <w:pPr>
        <w:widowControl w:val="0"/>
        <w:jc w:val="both"/>
        <w:rPr>
          <w:sz w:val="24"/>
          <w:szCs w:val="24"/>
        </w:rPr>
      </w:pPr>
      <w:r w:rsidRPr="00DD7843">
        <w:rPr>
          <w:sz w:val="24"/>
          <w:szCs w:val="24"/>
        </w:rPr>
        <w:lastRenderedPageBreak/>
        <w:t xml:space="preserve">         9.4. Настоящий Договор составлен и подписан в __ экземплярах, имеющих равную юридическую силу, __ – для органа, осуществляющего регистрацию прав на недвижимость и сделок с ним, и по экземпляру для каждой из сторон.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Pr="00DD7843" w:rsidRDefault="00DD7843" w:rsidP="00DD7843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0"/>
        <w:jc w:val="center"/>
        <w:rPr>
          <w:b/>
          <w:sz w:val="24"/>
          <w:szCs w:val="24"/>
        </w:rPr>
      </w:pPr>
      <w:r w:rsidRPr="00DD7843">
        <w:rPr>
          <w:b/>
          <w:sz w:val="24"/>
          <w:szCs w:val="24"/>
        </w:rPr>
        <w:t>АДРЕСА, БАНКОВСКИЕ РЕКВИЗИТЫ И ПОДПИСИ СТОРОН</w:t>
      </w:r>
    </w:p>
    <w:p w:rsidR="00DD7843" w:rsidRPr="00DD7843" w:rsidRDefault="00DD7843" w:rsidP="00DD7843">
      <w:pPr>
        <w:widowControl w:val="0"/>
        <w:jc w:val="center"/>
        <w:rPr>
          <w:b/>
          <w:sz w:val="24"/>
          <w:szCs w:val="24"/>
        </w:rPr>
      </w:pPr>
    </w:p>
    <w:p w:rsidR="00200F40" w:rsidRPr="00200F40" w:rsidRDefault="00200F40" w:rsidP="00200F40">
      <w:pPr>
        <w:rPr>
          <w:bCs/>
          <w:sz w:val="22"/>
          <w:szCs w:val="22"/>
          <w:u w:val="single"/>
          <w:lang w:val="en-US"/>
        </w:rPr>
      </w:pPr>
      <w:r>
        <w:rPr>
          <w:b/>
          <w:bCs/>
          <w:sz w:val="22"/>
          <w:szCs w:val="22"/>
        </w:rPr>
        <w:t>Продавец</w:t>
      </w:r>
      <w:r>
        <w:rPr>
          <w:b/>
          <w:bCs/>
          <w:sz w:val="22"/>
          <w:szCs w:val="22"/>
          <w:lang w:val="en-US"/>
        </w:rPr>
        <w:t xml:space="preserve">:                                                                          </w:t>
      </w:r>
      <w:r>
        <w:rPr>
          <w:b/>
          <w:bCs/>
          <w:sz w:val="22"/>
          <w:szCs w:val="22"/>
        </w:rPr>
        <w:t>Покупатель</w:t>
      </w:r>
      <w:r>
        <w:rPr>
          <w:b/>
          <w:bCs/>
          <w:sz w:val="22"/>
          <w:szCs w:val="22"/>
          <w:lang w:val="en-US"/>
        </w:rPr>
        <w:t>:</w:t>
      </w:r>
      <w:r>
        <w:rPr>
          <w:bCs/>
          <w:sz w:val="22"/>
          <w:szCs w:val="22"/>
          <w:u w:val="single"/>
          <w:lang w:val="en-US"/>
        </w:rPr>
        <w:t xml:space="preserve">      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200F40" w:rsidRPr="00731824" w:rsidTr="00200F40">
        <w:trPr>
          <w:gridAfter w:val="1"/>
          <w:wAfter w:w="1902" w:type="dxa"/>
          <w:cantSplit/>
          <w:trHeight w:val="216"/>
        </w:trPr>
        <w:tc>
          <w:tcPr>
            <w:tcW w:w="2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Витон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ИНН/КПП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2508033419</w:t>
            </w:r>
            <w:r>
              <w:rPr>
                <w:sz w:val="24"/>
                <w:szCs w:val="24"/>
              </w:rPr>
              <w:t>/</w:t>
            </w:r>
            <w:r w:rsidRPr="00EF15FA">
              <w:rPr>
                <w:sz w:val="24"/>
                <w:szCs w:val="24"/>
              </w:rPr>
              <w:t>250801001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gramStart"/>
            <w:r w:rsidRPr="00731824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731824">
              <w:rPr>
                <w:sz w:val="22"/>
                <w:szCs w:val="22"/>
                <w:lang w:eastAsia="en-US"/>
              </w:rPr>
              <w:t>/с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40702810050000019218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  <w:trHeight w:val="565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Дальневосточный банк ПАО Сбербанк, г. Хабаровск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К/с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30101810600000000608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БИК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040813608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14084B" w:rsidRDefault="00200F40" w:rsidP="00823274">
            <w:pPr>
              <w:pStyle w:val="3"/>
              <w:widowControl w:val="0"/>
              <w:spacing w:line="276" w:lineRule="auto"/>
              <w:ind w:left="0"/>
              <w:rPr>
                <w:b/>
                <w:sz w:val="22"/>
                <w:szCs w:val="22"/>
                <w:lang w:eastAsia="en-US"/>
              </w:rPr>
            </w:pPr>
            <w:r w:rsidRPr="0014084B">
              <w:rPr>
                <w:b/>
                <w:sz w:val="22"/>
                <w:szCs w:val="22"/>
                <w:lang w:eastAsia="en-US"/>
              </w:rPr>
              <w:t>Конкурсный управляющий ООО «</w:t>
            </w:r>
            <w:proofErr w:type="spellStart"/>
            <w:r w:rsidRPr="0014084B">
              <w:rPr>
                <w:b/>
                <w:sz w:val="22"/>
                <w:szCs w:val="22"/>
                <w:lang w:eastAsia="en-US"/>
              </w:rPr>
              <w:t>Витон</w:t>
            </w:r>
            <w:proofErr w:type="spellEnd"/>
            <w:r w:rsidRPr="0014084B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gridAfter w:val="1"/>
          <w:wAfter w:w="1902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14084B" w:rsidRDefault="00200F40" w:rsidP="00823274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14084B">
              <w:rPr>
                <w:b/>
                <w:sz w:val="22"/>
                <w:szCs w:val="22"/>
                <w:lang w:eastAsia="en-US"/>
              </w:rPr>
              <w:t xml:space="preserve">                        Натюшин Ф.Ю.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DD7843" w:rsidRPr="00DD7843" w:rsidRDefault="00DD7843" w:rsidP="00DD7843">
      <w:pPr>
        <w:adjustRightInd w:val="0"/>
        <w:jc w:val="both"/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b/>
          <w:bCs/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Default="00DD7843" w:rsidP="00DD7843">
      <w:pPr>
        <w:rPr>
          <w:sz w:val="24"/>
          <w:szCs w:val="24"/>
        </w:rPr>
      </w:pPr>
    </w:p>
    <w:p w:rsidR="001A3905" w:rsidRDefault="001A3905" w:rsidP="00DD7843">
      <w:pPr>
        <w:rPr>
          <w:sz w:val="24"/>
          <w:szCs w:val="24"/>
        </w:rPr>
      </w:pPr>
    </w:p>
    <w:p w:rsidR="001A3905" w:rsidRDefault="001A3905" w:rsidP="00DD7843">
      <w:pPr>
        <w:rPr>
          <w:sz w:val="24"/>
          <w:szCs w:val="24"/>
        </w:rPr>
      </w:pPr>
    </w:p>
    <w:p w:rsidR="001A3905" w:rsidRDefault="001A3905" w:rsidP="00DD7843">
      <w:pPr>
        <w:rPr>
          <w:sz w:val="24"/>
          <w:szCs w:val="24"/>
        </w:rPr>
      </w:pPr>
    </w:p>
    <w:p w:rsidR="001A3905" w:rsidRDefault="001A3905" w:rsidP="00DD7843">
      <w:pPr>
        <w:rPr>
          <w:sz w:val="24"/>
          <w:szCs w:val="24"/>
        </w:rPr>
      </w:pPr>
    </w:p>
    <w:p w:rsidR="001A3905" w:rsidRDefault="001A3905" w:rsidP="00DD7843">
      <w:pPr>
        <w:rPr>
          <w:sz w:val="24"/>
          <w:szCs w:val="24"/>
        </w:rPr>
      </w:pPr>
    </w:p>
    <w:p w:rsidR="001A3905" w:rsidRDefault="001A3905" w:rsidP="00DD7843">
      <w:pPr>
        <w:rPr>
          <w:sz w:val="24"/>
          <w:szCs w:val="24"/>
        </w:rPr>
      </w:pPr>
    </w:p>
    <w:p w:rsidR="001A3905" w:rsidRDefault="001A3905" w:rsidP="00DD7843">
      <w:pPr>
        <w:rPr>
          <w:sz w:val="24"/>
          <w:szCs w:val="24"/>
        </w:rPr>
      </w:pPr>
    </w:p>
    <w:p w:rsidR="001A3905" w:rsidRDefault="001A3905" w:rsidP="00DD7843">
      <w:pPr>
        <w:rPr>
          <w:sz w:val="24"/>
          <w:szCs w:val="24"/>
        </w:rPr>
      </w:pPr>
    </w:p>
    <w:p w:rsidR="001A3905" w:rsidRDefault="001A3905" w:rsidP="00DD7843">
      <w:pPr>
        <w:rPr>
          <w:sz w:val="24"/>
          <w:szCs w:val="24"/>
        </w:rPr>
      </w:pPr>
    </w:p>
    <w:p w:rsidR="001A3905" w:rsidRDefault="001A3905" w:rsidP="00DD7843">
      <w:pPr>
        <w:rPr>
          <w:sz w:val="24"/>
          <w:szCs w:val="24"/>
        </w:rPr>
      </w:pPr>
    </w:p>
    <w:p w:rsidR="001A3905" w:rsidRDefault="001A3905" w:rsidP="00DD7843">
      <w:pPr>
        <w:rPr>
          <w:sz w:val="24"/>
          <w:szCs w:val="24"/>
        </w:rPr>
      </w:pPr>
    </w:p>
    <w:p w:rsidR="001A3905" w:rsidRDefault="001A3905" w:rsidP="00DD7843">
      <w:pPr>
        <w:rPr>
          <w:sz w:val="24"/>
          <w:szCs w:val="24"/>
        </w:rPr>
      </w:pPr>
    </w:p>
    <w:p w:rsidR="001A3905" w:rsidRDefault="001A3905" w:rsidP="00DD7843">
      <w:pPr>
        <w:rPr>
          <w:sz w:val="24"/>
          <w:szCs w:val="24"/>
        </w:rPr>
      </w:pPr>
    </w:p>
    <w:p w:rsidR="001A3905" w:rsidRDefault="001A3905" w:rsidP="00DD7843">
      <w:pPr>
        <w:rPr>
          <w:sz w:val="24"/>
          <w:szCs w:val="24"/>
        </w:rPr>
      </w:pPr>
    </w:p>
    <w:p w:rsidR="001A3905" w:rsidRDefault="001A3905" w:rsidP="00DD7843">
      <w:pPr>
        <w:rPr>
          <w:sz w:val="24"/>
          <w:szCs w:val="24"/>
        </w:rPr>
      </w:pPr>
    </w:p>
    <w:p w:rsidR="001A3905" w:rsidRDefault="001A3905" w:rsidP="00DD7843">
      <w:pPr>
        <w:rPr>
          <w:sz w:val="24"/>
          <w:szCs w:val="24"/>
        </w:rPr>
      </w:pPr>
    </w:p>
    <w:p w:rsidR="001A3905" w:rsidRDefault="001A3905" w:rsidP="00DD7843">
      <w:pPr>
        <w:rPr>
          <w:sz w:val="24"/>
          <w:szCs w:val="24"/>
        </w:rPr>
      </w:pPr>
    </w:p>
    <w:p w:rsidR="001A3905" w:rsidRDefault="001A3905" w:rsidP="00DD7843">
      <w:pPr>
        <w:rPr>
          <w:sz w:val="24"/>
          <w:szCs w:val="24"/>
        </w:rPr>
      </w:pPr>
    </w:p>
    <w:p w:rsidR="001A3905" w:rsidRDefault="001A3905" w:rsidP="00DD7843">
      <w:pPr>
        <w:rPr>
          <w:sz w:val="24"/>
          <w:szCs w:val="24"/>
        </w:rPr>
      </w:pPr>
    </w:p>
    <w:p w:rsidR="001A3905" w:rsidRDefault="001A3905" w:rsidP="00DD7843">
      <w:pPr>
        <w:rPr>
          <w:sz w:val="24"/>
          <w:szCs w:val="24"/>
        </w:rPr>
      </w:pPr>
    </w:p>
    <w:p w:rsidR="001A3905" w:rsidRDefault="001A3905" w:rsidP="00DD7843">
      <w:pPr>
        <w:rPr>
          <w:sz w:val="24"/>
          <w:szCs w:val="24"/>
        </w:rPr>
      </w:pPr>
    </w:p>
    <w:p w:rsidR="001A3905" w:rsidRDefault="001A3905" w:rsidP="00DD7843">
      <w:pPr>
        <w:rPr>
          <w:sz w:val="24"/>
          <w:szCs w:val="24"/>
        </w:rPr>
      </w:pPr>
    </w:p>
    <w:p w:rsidR="001A3905" w:rsidRDefault="001A3905" w:rsidP="00DD7843">
      <w:pPr>
        <w:rPr>
          <w:sz w:val="24"/>
          <w:szCs w:val="24"/>
        </w:rPr>
      </w:pPr>
    </w:p>
    <w:p w:rsidR="001A3905" w:rsidRDefault="001A3905" w:rsidP="00DD7843">
      <w:pPr>
        <w:rPr>
          <w:sz w:val="24"/>
          <w:szCs w:val="24"/>
        </w:rPr>
      </w:pPr>
    </w:p>
    <w:p w:rsidR="001A3905" w:rsidRDefault="001A3905" w:rsidP="00DD7843">
      <w:pPr>
        <w:rPr>
          <w:sz w:val="24"/>
          <w:szCs w:val="24"/>
        </w:rPr>
      </w:pPr>
    </w:p>
    <w:p w:rsidR="001A3905" w:rsidRDefault="001A3905" w:rsidP="00DD7843">
      <w:pPr>
        <w:rPr>
          <w:sz w:val="24"/>
          <w:szCs w:val="24"/>
        </w:rPr>
      </w:pPr>
    </w:p>
    <w:p w:rsidR="001A3905" w:rsidRPr="00DD7843" w:rsidRDefault="001A3905" w:rsidP="001A3905">
      <w:pPr>
        <w:pStyle w:val="a6"/>
        <w:widowControl w:val="0"/>
        <w:spacing w:before="0" w:after="0"/>
        <w:jc w:val="left"/>
        <w:rPr>
          <w:b w:val="0"/>
        </w:rPr>
      </w:pPr>
      <w:r w:rsidRPr="00DD7843">
        <w:rPr>
          <w:b w:val="0"/>
        </w:rPr>
        <w:lastRenderedPageBreak/>
        <w:t>ПРОЕКТ</w:t>
      </w:r>
    </w:p>
    <w:p w:rsidR="001A3905" w:rsidRPr="00DD7843" w:rsidRDefault="001A3905" w:rsidP="001A3905">
      <w:pPr>
        <w:pStyle w:val="a6"/>
        <w:widowControl w:val="0"/>
        <w:spacing w:before="0" w:after="0"/>
        <w:rPr>
          <w:b w:val="0"/>
        </w:rPr>
      </w:pPr>
      <w:r w:rsidRPr="00DD7843">
        <w:rPr>
          <w:b w:val="0"/>
        </w:rPr>
        <w:t>ДОГОВОР № __</w:t>
      </w:r>
    </w:p>
    <w:p w:rsidR="001A3905" w:rsidRPr="00DD7843" w:rsidRDefault="001A3905" w:rsidP="001A3905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DD7843">
        <w:rPr>
          <w:rFonts w:ascii="Times New Roman" w:hAnsi="Times New Roman" w:cs="Times New Roman"/>
          <w:sz w:val="24"/>
          <w:szCs w:val="24"/>
        </w:rPr>
        <w:t xml:space="preserve">купли - продажи </w:t>
      </w:r>
    </w:p>
    <w:p w:rsidR="001A3905" w:rsidRPr="00DD7843" w:rsidRDefault="001A3905" w:rsidP="001A3905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1A3905" w:rsidRPr="00DD7843" w:rsidRDefault="001A3905" w:rsidP="001A3905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>
        <w:rPr>
          <w:rFonts w:ascii="Times New Roman" w:hAnsi="Times New Roman" w:cs="Times New Roman"/>
          <w:bCs/>
          <w:sz w:val="24"/>
          <w:szCs w:val="24"/>
        </w:rPr>
        <w:t>Владивосток</w:t>
      </w: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«__» __________ 2018</w:t>
      </w: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1A3905" w:rsidRPr="00DD7843" w:rsidRDefault="001A3905" w:rsidP="001A3905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1A3905" w:rsidRPr="00DD7843" w:rsidRDefault="001A3905" w:rsidP="001A3905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Общество с ограниченной ответственностью «</w:t>
      </w:r>
      <w:proofErr w:type="spellStart"/>
      <w:r>
        <w:rPr>
          <w:sz w:val="24"/>
          <w:szCs w:val="24"/>
        </w:rPr>
        <w:t>Витон</w:t>
      </w:r>
      <w:proofErr w:type="spellEnd"/>
      <w:r>
        <w:rPr>
          <w:sz w:val="24"/>
          <w:szCs w:val="24"/>
        </w:rPr>
        <w:t>»</w:t>
      </w:r>
      <w:r w:rsidRPr="00DD7843">
        <w:rPr>
          <w:sz w:val="24"/>
          <w:szCs w:val="24"/>
        </w:rPr>
        <w:t xml:space="preserve"> (ИНН </w:t>
      </w:r>
      <w:r w:rsidRPr="00000CDD">
        <w:rPr>
          <w:sz w:val="24"/>
          <w:szCs w:val="24"/>
        </w:rPr>
        <w:t>2508033419</w:t>
      </w:r>
      <w:r w:rsidRPr="00DD7843">
        <w:rPr>
          <w:sz w:val="24"/>
          <w:szCs w:val="24"/>
        </w:rPr>
        <w:t xml:space="preserve">, </w:t>
      </w:r>
      <w:r w:rsidRPr="00000CDD">
        <w:rPr>
          <w:sz w:val="24"/>
          <w:szCs w:val="24"/>
        </w:rPr>
        <w:t>ОГРН 1022500710561;</w:t>
      </w:r>
      <w:r w:rsidRPr="00DD7843">
        <w:rPr>
          <w:spacing w:val="-4"/>
          <w:sz w:val="24"/>
          <w:szCs w:val="24"/>
        </w:rPr>
        <w:t xml:space="preserve"> </w:t>
      </w:r>
      <w:proofErr w:type="gramStart"/>
      <w:r w:rsidRPr="00DD7843">
        <w:rPr>
          <w:spacing w:val="-4"/>
          <w:sz w:val="24"/>
          <w:szCs w:val="24"/>
        </w:rPr>
        <w:t>юридический адрес:</w:t>
      </w:r>
      <w:r w:rsidRPr="00000CDD">
        <w:rPr>
          <w:spacing w:val="-4"/>
          <w:sz w:val="24"/>
          <w:szCs w:val="24"/>
        </w:rPr>
        <w:t xml:space="preserve"> </w:t>
      </w:r>
      <w:r w:rsidRPr="00000CDD">
        <w:rPr>
          <w:sz w:val="24"/>
          <w:szCs w:val="24"/>
        </w:rPr>
        <w:t xml:space="preserve">692940, Приморский край, г. Находка, ул. </w:t>
      </w:r>
      <w:proofErr w:type="spellStart"/>
      <w:r w:rsidRPr="00000CDD">
        <w:rPr>
          <w:sz w:val="24"/>
          <w:szCs w:val="24"/>
        </w:rPr>
        <w:t>Первостроителей</w:t>
      </w:r>
      <w:proofErr w:type="spellEnd"/>
      <w:r w:rsidRPr="00000CDD">
        <w:rPr>
          <w:sz w:val="24"/>
          <w:szCs w:val="24"/>
        </w:rPr>
        <w:t>, д. 2</w:t>
      </w:r>
      <w:r w:rsidRPr="00000CDD">
        <w:rPr>
          <w:rFonts w:eastAsia="Arial Unicode MS"/>
          <w:iCs/>
          <w:kern w:val="1"/>
          <w:sz w:val="24"/>
          <w:szCs w:val="24"/>
        </w:rPr>
        <w:t>)</w:t>
      </w:r>
      <w:r w:rsidRPr="00000CDD">
        <w:rPr>
          <w:sz w:val="24"/>
          <w:szCs w:val="24"/>
        </w:rPr>
        <w:t xml:space="preserve">, в лице </w:t>
      </w:r>
      <w:r w:rsidRPr="00000CDD">
        <w:rPr>
          <w:spacing w:val="-1"/>
          <w:sz w:val="24"/>
          <w:szCs w:val="24"/>
        </w:rPr>
        <w:t>конкурсного упр</w:t>
      </w:r>
      <w:r w:rsidRPr="00DD7843">
        <w:rPr>
          <w:spacing w:val="-1"/>
          <w:sz w:val="24"/>
          <w:szCs w:val="24"/>
        </w:rPr>
        <w:t xml:space="preserve">авляющего </w:t>
      </w:r>
      <w:proofErr w:type="spellStart"/>
      <w:r>
        <w:rPr>
          <w:spacing w:val="-1"/>
          <w:sz w:val="24"/>
          <w:szCs w:val="24"/>
        </w:rPr>
        <w:t>Натюшина</w:t>
      </w:r>
      <w:proofErr w:type="spellEnd"/>
      <w:r>
        <w:rPr>
          <w:spacing w:val="-1"/>
          <w:sz w:val="24"/>
          <w:szCs w:val="24"/>
        </w:rPr>
        <w:t xml:space="preserve"> Федора Юрьевича</w:t>
      </w:r>
      <w:r w:rsidRPr="00DD7843">
        <w:rPr>
          <w:spacing w:val="-1"/>
          <w:sz w:val="24"/>
          <w:szCs w:val="24"/>
        </w:rPr>
        <w:t>, действующего на основании</w:t>
      </w:r>
      <w:r w:rsidRPr="00DD7843">
        <w:rPr>
          <w:sz w:val="24"/>
          <w:szCs w:val="24"/>
        </w:rPr>
        <w:t xml:space="preserve"> Решения Арбитражного суда </w:t>
      </w:r>
      <w:r>
        <w:rPr>
          <w:sz w:val="24"/>
          <w:szCs w:val="24"/>
        </w:rPr>
        <w:t>Приморского края</w:t>
      </w:r>
      <w:r w:rsidRPr="00DD7843">
        <w:rPr>
          <w:sz w:val="24"/>
          <w:szCs w:val="24"/>
        </w:rPr>
        <w:t xml:space="preserve"> от </w:t>
      </w:r>
      <w:r>
        <w:rPr>
          <w:sz w:val="24"/>
          <w:szCs w:val="24"/>
        </w:rPr>
        <w:t>18</w:t>
      </w:r>
      <w:r w:rsidRPr="00DD7843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DD7843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DD7843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(продление полномочий Определение арбитражного суда Приморского края от 08.11.2017 г.)</w:t>
      </w:r>
      <w:r w:rsidRPr="00DD7843">
        <w:rPr>
          <w:sz w:val="24"/>
          <w:szCs w:val="24"/>
        </w:rPr>
        <w:t xml:space="preserve"> в рамках дела о </w:t>
      </w:r>
      <w:r w:rsidRPr="00DD7843">
        <w:rPr>
          <w:spacing w:val="-1"/>
          <w:sz w:val="24"/>
          <w:szCs w:val="24"/>
        </w:rPr>
        <w:t xml:space="preserve">несостоятельности (банкротстве) </w:t>
      </w:r>
      <w:r w:rsidRPr="00DD7843">
        <w:rPr>
          <w:sz w:val="24"/>
          <w:szCs w:val="24"/>
        </w:rPr>
        <w:t>№ А</w:t>
      </w:r>
      <w:r>
        <w:rPr>
          <w:sz w:val="24"/>
          <w:szCs w:val="24"/>
        </w:rPr>
        <w:t>51</w:t>
      </w:r>
      <w:r w:rsidRPr="00DD7843">
        <w:rPr>
          <w:sz w:val="24"/>
          <w:szCs w:val="24"/>
        </w:rPr>
        <w:t>-</w:t>
      </w:r>
      <w:r>
        <w:rPr>
          <w:sz w:val="24"/>
          <w:szCs w:val="24"/>
        </w:rPr>
        <w:t>239</w:t>
      </w:r>
      <w:r w:rsidRPr="00DD7843">
        <w:rPr>
          <w:sz w:val="24"/>
          <w:szCs w:val="24"/>
        </w:rPr>
        <w:t>/201</w:t>
      </w:r>
      <w:r>
        <w:rPr>
          <w:sz w:val="24"/>
          <w:szCs w:val="24"/>
        </w:rPr>
        <w:t>6</w:t>
      </w:r>
      <w:r w:rsidRPr="00DD7843">
        <w:rPr>
          <w:spacing w:val="-1"/>
          <w:sz w:val="24"/>
          <w:szCs w:val="24"/>
        </w:rPr>
        <w:t>,</w:t>
      </w:r>
      <w:r w:rsidRPr="00DD7843">
        <w:rPr>
          <w:color w:val="FF0000"/>
          <w:sz w:val="24"/>
          <w:szCs w:val="24"/>
        </w:rPr>
        <w:t xml:space="preserve"> </w:t>
      </w:r>
      <w:r w:rsidRPr="00DD7843">
        <w:rPr>
          <w:sz w:val="24"/>
          <w:szCs w:val="24"/>
        </w:rPr>
        <w:t>именуемое в дальнейшем «Продавец»</w:t>
      </w:r>
      <w:r w:rsidRPr="00DD7843">
        <w:rPr>
          <w:spacing w:val="-4"/>
          <w:sz w:val="24"/>
          <w:szCs w:val="24"/>
        </w:rPr>
        <w:t>,</w:t>
      </w:r>
      <w:r w:rsidRPr="00DD7843">
        <w:rPr>
          <w:sz w:val="24"/>
          <w:szCs w:val="24"/>
        </w:rPr>
        <w:t xml:space="preserve"> </w:t>
      </w:r>
      <w:r w:rsidRPr="00DD7843">
        <w:rPr>
          <w:spacing w:val="-8"/>
          <w:sz w:val="24"/>
          <w:szCs w:val="24"/>
        </w:rPr>
        <w:t>с одной стороны, и</w:t>
      </w:r>
      <w:proofErr w:type="gramEnd"/>
    </w:p>
    <w:p w:rsidR="001A3905" w:rsidRPr="00DD7843" w:rsidRDefault="001A3905" w:rsidP="001A3905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DD7843">
        <w:rPr>
          <w:b/>
          <w:sz w:val="24"/>
          <w:szCs w:val="24"/>
        </w:rPr>
        <w:t>________________________________________________________________</w:t>
      </w:r>
      <w:r>
        <w:rPr>
          <w:b/>
          <w:sz w:val="24"/>
          <w:szCs w:val="24"/>
        </w:rPr>
        <w:t>_______</w:t>
      </w:r>
      <w:r w:rsidRPr="00DD7843">
        <w:rPr>
          <w:sz w:val="24"/>
          <w:szCs w:val="24"/>
        </w:rPr>
        <w:t>, именуем__ в дальнейшем «Покупатель», с другой стороны, далее по тексту совместно именуемые «</w:t>
      </w:r>
      <w:r w:rsidRPr="00DD7843">
        <w:rPr>
          <w:bCs/>
          <w:sz w:val="24"/>
          <w:szCs w:val="24"/>
        </w:rPr>
        <w:t>Стороны</w:t>
      </w:r>
      <w:r w:rsidRPr="00DD7843">
        <w:rPr>
          <w:sz w:val="24"/>
          <w:szCs w:val="24"/>
        </w:rPr>
        <w:t>», заключили настоящий Договор о нижеследующем:</w:t>
      </w:r>
    </w:p>
    <w:p w:rsidR="001A3905" w:rsidRPr="00DD7843" w:rsidRDefault="001A3905" w:rsidP="001A3905">
      <w:pPr>
        <w:jc w:val="both"/>
        <w:rPr>
          <w:sz w:val="24"/>
          <w:szCs w:val="24"/>
        </w:rPr>
      </w:pPr>
      <w:proofErr w:type="gramStart"/>
      <w:r w:rsidRPr="00DD7843">
        <w:rPr>
          <w:sz w:val="24"/>
          <w:szCs w:val="24"/>
        </w:rPr>
        <w:t>Настоящий Договор заключен Сторонами  в связи с проведенными торгами в  форме открытого аукциона</w:t>
      </w:r>
      <w:r>
        <w:rPr>
          <w:sz w:val="24"/>
          <w:szCs w:val="24"/>
        </w:rPr>
        <w:t xml:space="preserve"> в соответствии со статьями 110, 111</w:t>
      </w:r>
      <w:r w:rsidRPr="00DD7843">
        <w:rPr>
          <w:sz w:val="24"/>
          <w:szCs w:val="24"/>
        </w:rPr>
        <w:t xml:space="preserve"> Федерального закона от 26.10.2002 года № 127-ФЗ</w:t>
      </w:r>
      <w:r>
        <w:rPr>
          <w:sz w:val="24"/>
          <w:szCs w:val="24"/>
        </w:rPr>
        <w:t xml:space="preserve"> </w:t>
      </w:r>
      <w:r w:rsidRPr="00DD7843">
        <w:rPr>
          <w:sz w:val="24"/>
          <w:szCs w:val="24"/>
        </w:rPr>
        <w:t>«О несостоятельности (банкротстве)»,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Положения </w:t>
      </w:r>
      <w:r>
        <w:rPr>
          <w:bCs/>
          <w:sz w:val="24"/>
          <w:szCs w:val="24"/>
        </w:rPr>
        <w:t>о порядке, сроках и условиях реализации недвижимого имущества общества с ограниченной ответственностью «</w:t>
      </w:r>
      <w:proofErr w:type="spellStart"/>
      <w:r>
        <w:rPr>
          <w:bCs/>
          <w:sz w:val="24"/>
          <w:szCs w:val="24"/>
        </w:rPr>
        <w:t>Витон</w:t>
      </w:r>
      <w:proofErr w:type="spellEnd"/>
      <w:r>
        <w:rPr>
          <w:bCs/>
          <w:sz w:val="24"/>
          <w:szCs w:val="24"/>
        </w:rPr>
        <w:t>», являющегося предметом залога по обязательствам перед ПАО Сбербанк</w:t>
      </w:r>
      <w:r w:rsidRPr="00DD7843">
        <w:rPr>
          <w:sz w:val="24"/>
          <w:szCs w:val="24"/>
        </w:rPr>
        <w:t>, на основании Протокола о результатах проведения торгов от «</w:t>
      </w:r>
      <w:r>
        <w:rPr>
          <w:sz w:val="24"/>
          <w:szCs w:val="24"/>
        </w:rPr>
        <w:t xml:space="preserve"> 12</w:t>
      </w:r>
      <w:r w:rsidRPr="00DD7843">
        <w:rPr>
          <w:sz w:val="24"/>
          <w:szCs w:val="24"/>
        </w:rPr>
        <w:t xml:space="preserve">» </w:t>
      </w:r>
      <w:r>
        <w:rPr>
          <w:sz w:val="24"/>
          <w:szCs w:val="24"/>
        </w:rPr>
        <w:t>февраля</w:t>
      </w:r>
      <w:proofErr w:type="gramEnd"/>
      <w:r w:rsidRPr="00DD7843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DD7843">
        <w:rPr>
          <w:sz w:val="24"/>
          <w:szCs w:val="24"/>
        </w:rPr>
        <w:t xml:space="preserve"> года.</w:t>
      </w:r>
    </w:p>
    <w:p w:rsidR="001A3905" w:rsidRPr="00DD7843" w:rsidRDefault="001A3905" w:rsidP="001A3905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1A3905" w:rsidRDefault="001A3905" w:rsidP="001A3905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jc w:val="center"/>
        <w:rPr>
          <w:b/>
          <w:bCs/>
          <w:sz w:val="24"/>
          <w:szCs w:val="24"/>
        </w:rPr>
      </w:pPr>
      <w:r w:rsidRPr="00DD7843">
        <w:rPr>
          <w:b/>
          <w:bCs/>
          <w:sz w:val="24"/>
          <w:szCs w:val="24"/>
        </w:rPr>
        <w:t>ПРЕДМЕТ ДОГОВОРА</w:t>
      </w:r>
    </w:p>
    <w:p w:rsidR="001A3905" w:rsidRPr="00DD7843" w:rsidRDefault="001A3905" w:rsidP="001A3905">
      <w:pPr>
        <w:widowControl w:val="0"/>
        <w:tabs>
          <w:tab w:val="left" w:pos="540"/>
        </w:tabs>
        <w:suppressAutoHyphens/>
        <w:autoSpaceDE/>
        <w:autoSpaceDN/>
        <w:ind w:left="1230"/>
        <w:rPr>
          <w:b/>
          <w:bCs/>
          <w:sz w:val="24"/>
          <w:szCs w:val="24"/>
        </w:rPr>
      </w:pPr>
    </w:p>
    <w:p w:rsidR="001A3905" w:rsidRPr="00134469" w:rsidRDefault="001A3905" w:rsidP="001A3905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spacing w:before="20"/>
        <w:ind w:left="0" w:firstLine="72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имущество:</w:t>
      </w:r>
      <w:r w:rsidRPr="00134469">
        <w:rPr>
          <w:rStyle w:val="ConsNormal"/>
          <w:rFonts w:ascii="Times New Roman" w:hAnsi="Times New Roman" w:cs="Times New Roman"/>
          <w:sz w:val="18"/>
          <w:szCs w:val="18"/>
        </w:rPr>
        <w:t xml:space="preserve"> </w:t>
      </w:r>
      <w:r w:rsidRPr="00134469">
        <w:rPr>
          <w:rStyle w:val="8pt0pt"/>
          <w:rFonts w:ascii="Times New Roman" w:hAnsi="Times New Roman" w:cs="Times New Roman"/>
          <w:sz w:val="24"/>
          <w:szCs w:val="24"/>
        </w:rPr>
        <w:t xml:space="preserve">нежилое помещение общей площадью 237,5 </w:t>
      </w:r>
      <w:proofErr w:type="spellStart"/>
      <w:r w:rsidRPr="00134469">
        <w:rPr>
          <w:rStyle w:val="8pt0pt"/>
          <w:rFonts w:ascii="Times New Roman" w:hAnsi="Times New Roman" w:cs="Times New Roman"/>
          <w:sz w:val="24"/>
          <w:szCs w:val="24"/>
        </w:rPr>
        <w:t>кв.м</w:t>
      </w:r>
      <w:proofErr w:type="spellEnd"/>
      <w:r w:rsidRPr="00134469">
        <w:rPr>
          <w:rStyle w:val="8pt0pt"/>
          <w:rFonts w:ascii="Times New Roman" w:hAnsi="Times New Roman" w:cs="Times New Roman"/>
          <w:sz w:val="24"/>
          <w:szCs w:val="24"/>
        </w:rPr>
        <w:t>., этаж 1, кадастровый номер 25.31:070003:2516, адре</w:t>
      </w:r>
      <w:proofErr w:type="gramStart"/>
      <w:r w:rsidRPr="00134469">
        <w:rPr>
          <w:rStyle w:val="8pt0pt"/>
          <w:rFonts w:ascii="Times New Roman" w:hAnsi="Times New Roman" w:cs="Times New Roman"/>
          <w:sz w:val="24"/>
          <w:szCs w:val="24"/>
        </w:rPr>
        <w:t>с(</w:t>
      </w:r>
      <w:proofErr w:type="gramEnd"/>
      <w:r w:rsidRPr="00134469">
        <w:rPr>
          <w:rStyle w:val="8pt0pt"/>
          <w:rFonts w:ascii="Times New Roman" w:hAnsi="Times New Roman" w:cs="Times New Roman"/>
          <w:sz w:val="24"/>
          <w:szCs w:val="24"/>
        </w:rPr>
        <w:t xml:space="preserve">местоположение) объекта: Приморский край, г. Находка, </w:t>
      </w:r>
      <w:proofErr w:type="spellStart"/>
      <w:r w:rsidRPr="00134469">
        <w:rPr>
          <w:rStyle w:val="8pt0pt"/>
          <w:rFonts w:ascii="Times New Roman" w:hAnsi="Times New Roman" w:cs="Times New Roman"/>
          <w:sz w:val="24"/>
          <w:szCs w:val="24"/>
        </w:rPr>
        <w:t>мкр</w:t>
      </w:r>
      <w:proofErr w:type="gramStart"/>
      <w:r w:rsidRPr="00134469">
        <w:rPr>
          <w:rStyle w:val="8pt0pt"/>
          <w:rFonts w:ascii="Times New Roman" w:hAnsi="Times New Roman" w:cs="Times New Roman"/>
          <w:sz w:val="24"/>
          <w:szCs w:val="24"/>
        </w:rPr>
        <w:t>.В</w:t>
      </w:r>
      <w:proofErr w:type="gramEnd"/>
      <w:r w:rsidRPr="00134469">
        <w:rPr>
          <w:rStyle w:val="8pt0pt"/>
          <w:rFonts w:ascii="Times New Roman" w:hAnsi="Times New Roman" w:cs="Times New Roman"/>
          <w:sz w:val="24"/>
          <w:szCs w:val="24"/>
        </w:rPr>
        <w:t>рангель</w:t>
      </w:r>
      <w:proofErr w:type="spellEnd"/>
      <w:r w:rsidRPr="00134469">
        <w:rPr>
          <w:rStyle w:val="8pt0p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469">
        <w:rPr>
          <w:rStyle w:val="8pt0pt"/>
          <w:rFonts w:ascii="Times New Roman" w:hAnsi="Times New Roman" w:cs="Times New Roman"/>
          <w:sz w:val="24"/>
          <w:szCs w:val="24"/>
        </w:rPr>
        <w:t>ул.Первостроителей</w:t>
      </w:r>
      <w:proofErr w:type="spellEnd"/>
      <w:r w:rsidRPr="00134469">
        <w:rPr>
          <w:rStyle w:val="8pt0pt"/>
          <w:rFonts w:ascii="Times New Roman" w:hAnsi="Times New Roman" w:cs="Times New Roman"/>
          <w:sz w:val="24"/>
          <w:szCs w:val="24"/>
        </w:rPr>
        <w:t>, 2</w:t>
      </w:r>
      <w:r>
        <w:rPr>
          <w:rStyle w:val="8pt0pt"/>
          <w:rFonts w:ascii="Times New Roman" w:hAnsi="Times New Roman" w:cs="Times New Roman"/>
          <w:sz w:val="24"/>
          <w:szCs w:val="24"/>
        </w:rPr>
        <w:t>.</w:t>
      </w:r>
    </w:p>
    <w:p w:rsidR="001A3905" w:rsidRPr="00DD7843" w:rsidRDefault="001A3905" w:rsidP="001A3905">
      <w:pPr>
        <w:pStyle w:val="a8"/>
        <w:numPr>
          <w:ilvl w:val="1"/>
          <w:numId w:val="5"/>
        </w:numPr>
        <w:shd w:val="clear" w:color="auto" w:fill="FFFFFF"/>
        <w:tabs>
          <w:tab w:val="clear" w:pos="1950"/>
          <w:tab w:val="left" w:pos="0"/>
          <w:tab w:val="left" w:pos="166"/>
        </w:tabs>
        <w:ind w:left="0" w:firstLine="0"/>
        <w:jc w:val="both"/>
      </w:pPr>
      <w:proofErr w:type="gramStart"/>
      <w:r w:rsidRPr="00DD7843">
        <w:t xml:space="preserve">Право собственности на Имущество принадлежит Продавцу на основании </w:t>
      </w:r>
      <w:r>
        <w:t>права собственности</w:t>
      </w:r>
      <w:r w:rsidRPr="00DD7843">
        <w:t xml:space="preserve">, о чем в Едином государственном реестре прав на недвижимое имущество и сделок с ним </w:t>
      </w:r>
      <w:r>
        <w:t>19 января 2007 г.</w:t>
      </w:r>
      <w:r w:rsidRPr="00DD7843">
        <w:t xml:space="preserve"> сделана запись регистрации № </w:t>
      </w:r>
      <w:r>
        <w:t>25-25-18/054/2006-99</w:t>
      </w:r>
      <w:r w:rsidRPr="00DD7843">
        <w:t>, что подтверждается Свидетельством о государственной регистрации пра</w:t>
      </w:r>
      <w:r>
        <w:t>ва 25-АА №813308 от 19.01.2007 г.</w:t>
      </w:r>
      <w:r w:rsidRPr="00DD7843">
        <w:t xml:space="preserve">, выданным </w:t>
      </w:r>
      <w:r>
        <w:t>Федеральной регистрационной службой Главным управлением Федеральной регистрационной службой по Приморскому краю.</w:t>
      </w:r>
      <w:proofErr w:type="gramEnd"/>
    </w:p>
    <w:p w:rsidR="001A3905" w:rsidRPr="00DD7843" w:rsidRDefault="001A3905" w:rsidP="001A3905">
      <w:pPr>
        <w:widowControl w:val="0"/>
        <w:tabs>
          <w:tab w:val="left" w:pos="540"/>
        </w:tabs>
        <w:ind w:firstLine="540"/>
        <w:jc w:val="both"/>
        <w:rPr>
          <w:sz w:val="24"/>
          <w:szCs w:val="24"/>
        </w:rPr>
      </w:pPr>
      <w:r w:rsidRPr="00DD7843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>2</w:t>
      </w:r>
      <w:r w:rsidRPr="00DD7843">
        <w:rPr>
          <w:bCs/>
          <w:sz w:val="24"/>
          <w:szCs w:val="24"/>
        </w:rPr>
        <w:t>.</w:t>
      </w:r>
      <w:r w:rsidRPr="00DD7843">
        <w:rPr>
          <w:sz w:val="24"/>
          <w:szCs w:val="24"/>
        </w:rPr>
        <w:t xml:space="preserve"> Продавец гарантирует, что продаваемое по настоящему Договору Имущество никому другому не продано, под арестом или запретом не состоит.</w:t>
      </w:r>
      <w:r>
        <w:rPr>
          <w:sz w:val="24"/>
          <w:szCs w:val="24"/>
        </w:rPr>
        <w:t xml:space="preserve"> Данное имущество является залоговым (ПАО «Сбербанк России»).</w:t>
      </w:r>
    </w:p>
    <w:p w:rsidR="001A3905" w:rsidRPr="00DD7843" w:rsidRDefault="001A3905" w:rsidP="001A3905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</w:t>
      </w:r>
      <w:r w:rsidRPr="00DD7843">
        <w:rPr>
          <w:rFonts w:ascii="Times New Roman" w:hAnsi="Times New Roman" w:cs="Times New Roman"/>
          <w:bCs/>
          <w:sz w:val="24"/>
          <w:szCs w:val="24"/>
        </w:rPr>
        <w:t>.</w:t>
      </w:r>
      <w:r w:rsidRPr="00DD7843">
        <w:rPr>
          <w:rFonts w:ascii="Times New Roman" w:hAnsi="Times New Roman" w:cs="Times New Roman"/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регистрации перехода права собственности, и претензий к ним не имеет.</w:t>
      </w:r>
    </w:p>
    <w:p w:rsidR="001A3905" w:rsidRDefault="001A3905" w:rsidP="001A3905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DD7843">
        <w:rPr>
          <w:rFonts w:ascii="Times New Roman" w:hAnsi="Times New Roman" w:cs="Times New Roman"/>
          <w:sz w:val="24"/>
          <w:szCs w:val="24"/>
        </w:rPr>
        <w:t>. До подписания настоящего договора Имущество Покупателем осмотрено.</w:t>
      </w:r>
    </w:p>
    <w:p w:rsidR="001A3905" w:rsidRPr="00DD7843" w:rsidRDefault="001A3905" w:rsidP="001A3905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3905" w:rsidRDefault="001A3905" w:rsidP="001A3905">
      <w:pPr>
        <w:pStyle w:val="ConsNonformat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843">
        <w:rPr>
          <w:rFonts w:ascii="Times New Roman" w:hAnsi="Times New Roman" w:cs="Times New Roman"/>
          <w:b/>
          <w:bCs/>
          <w:sz w:val="24"/>
          <w:szCs w:val="24"/>
        </w:rPr>
        <w:t>ЦЕНА ДОГОВОРА</w:t>
      </w:r>
    </w:p>
    <w:p w:rsidR="001A3905" w:rsidRPr="00DD7843" w:rsidRDefault="001A3905" w:rsidP="001A3905">
      <w:pPr>
        <w:pStyle w:val="ConsNonformat"/>
        <w:ind w:left="123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A3905" w:rsidRPr="00DD7843" w:rsidRDefault="001A3905" w:rsidP="001A3905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2.1.</w:t>
      </w:r>
      <w:r w:rsidRPr="00DD7843">
        <w:rPr>
          <w:rFonts w:ascii="Times New Roman" w:hAnsi="Times New Roman" w:cs="Times New Roman"/>
        </w:rPr>
        <w:t xml:space="preserve"> Стоимость Имущества составляет __________________</w:t>
      </w:r>
      <w:r>
        <w:rPr>
          <w:rFonts w:ascii="Times New Roman" w:hAnsi="Times New Roman" w:cs="Times New Roman"/>
        </w:rPr>
        <w:t>______________________</w:t>
      </w:r>
      <w:r w:rsidRPr="00DD7843">
        <w:rPr>
          <w:rFonts w:ascii="Times New Roman" w:hAnsi="Times New Roman" w:cs="Times New Roman"/>
        </w:rPr>
        <w:t xml:space="preserve">  (НДС не облагается на основании </w:t>
      </w:r>
      <w:proofErr w:type="spellStart"/>
      <w:r w:rsidRPr="00DD7843">
        <w:rPr>
          <w:rFonts w:ascii="Times New Roman" w:hAnsi="Times New Roman" w:cs="Times New Roman"/>
        </w:rPr>
        <w:t>п.п</w:t>
      </w:r>
      <w:proofErr w:type="spellEnd"/>
      <w:r w:rsidRPr="00DD7843">
        <w:rPr>
          <w:rFonts w:ascii="Times New Roman" w:hAnsi="Times New Roman" w:cs="Times New Roman"/>
        </w:rPr>
        <w:t>. 15. п. 2. ст. 146 НК РФ).</w:t>
      </w:r>
    </w:p>
    <w:p w:rsidR="001A3905" w:rsidRPr="00DD7843" w:rsidRDefault="001A3905" w:rsidP="001A3905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1A3905" w:rsidRPr="00DD7843" w:rsidRDefault="001A3905" w:rsidP="001A3905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счет </w:t>
      </w:r>
      <w:r w:rsidRPr="00DD7843">
        <w:rPr>
          <w:rFonts w:ascii="Times New Roman" w:hAnsi="Times New Roman" w:cs="Times New Roman"/>
        </w:rPr>
        <w:lastRenderedPageBreak/>
        <w:t xml:space="preserve">оплаты имущества в размере </w:t>
      </w:r>
      <w:r>
        <w:rPr>
          <w:rFonts w:ascii="Times New Roman" w:hAnsi="Times New Roman" w:cs="Times New Roman"/>
        </w:rPr>
        <w:t>604 400</w:t>
      </w:r>
      <w:r w:rsidRPr="00200F4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шестьсот четыре тысячи четыреста</w:t>
      </w:r>
      <w:r w:rsidRPr="00200F40">
        <w:rPr>
          <w:rFonts w:ascii="Times New Roman" w:hAnsi="Times New Roman" w:cs="Times New Roman"/>
        </w:rPr>
        <w:t>) рублей 00 копеек.</w:t>
      </w:r>
    </w:p>
    <w:p w:rsidR="001A3905" w:rsidRDefault="001A3905" w:rsidP="001A3905">
      <w:pPr>
        <w:pStyle w:val="ConsNormal0"/>
        <w:ind w:left="1230" w:right="0" w:firstLine="0"/>
        <w:rPr>
          <w:rFonts w:ascii="Times New Roman" w:hAnsi="Times New Roman" w:cs="Times New Roman"/>
          <w:b/>
          <w:bCs/>
        </w:rPr>
      </w:pPr>
    </w:p>
    <w:p w:rsidR="001A3905" w:rsidRDefault="001A3905" w:rsidP="001A3905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  <w:bCs/>
        </w:rPr>
      </w:pPr>
      <w:r w:rsidRPr="00DD7843">
        <w:rPr>
          <w:rFonts w:ascii="Times New Roman" w:hAnsi="Times New Roman" w:cs="Times New Roman"/>
          <w:b/>
          <w:bCs/>
        </w:rPr>
        <w:t>ПОРЯДОК РАСЧЕТОВ</w:t>
      </w:r>
    </w:p>
    <w:p w:rsidR="001A3905" w:rsidRPr="00DD7843" w:rsidRDefault="001A3905" w:rsidP="001A3905">
      <w:pPr>
        <w:pStyle w:val="ConsNormal0"/>
        <w:ind w:left="1230" w:right="0" w:firstLine="0"/>
        <w:rPr>
          <w:rFonts w:ascii="Times New Roman" w:hAnsi="Times New Roman" w:cs="Times New Roman"/>
          <w:b/>
          <w:bCs/>
        </w:rPr>
      </w:pPr>
    </w:p>
    <w:p w:rsidR="001A3905" w:rsidRPr="00DD7843" w:rsidRDefault="001A3905" w:rsidP="001A3905">
      <w:pPr>
        <w:ind w:firstLine="540"/>
        <w:jc w:val="both"/>
        <w:rPr>
          <w:sz w:val="24"/>
          <w:szCs w:val="24"/>
        </w:rPr>
      </w:pPr>
      <w:r w:rsidRPr="00DD7843">
        <w:rPr>
          <w:bCs/>
          <w:sz w:val="24"/>
          <w:szCs w:val="24"/>
        </w:rPr>
        <w:t xml:space="preserve">3.1. </w:t>
      </w:r>
      <w:r w:rsidRPr="00DD7843">
        <w:rPr>
          <w:sz w:val="24"/>
          <w:szCs w:val="24"/>
        </w:rPr>
        <w:t xml:space="preserve">Окончательный расчет по настоящему Договору в сумме _____________________ рублей (НДС не облагается на основании </w:t>
      </w:r>
      <w:proofErr w:type="spellStart"/>
      <w:r w:rsidRPr="00DD7843">
        <w:rPr>
          <w:sz w:val="24"/>
          <w:szCs w:val="24"/>
        </w:rPr>
        <w:t>п.п</w:t>
      </w:r>
      <w:proofErr w:type="spellEnd"/>
      <w:r w:rsidRPr="00DD7843">
        <w:rPr>
          <w:sz w:val="24"/>
          <w:szCs w:val="24"/>
        </w:rPr>
        <w:t xml:space="preserve">. 15. п. 2. ст. 146 НК РФ) Покупатель обязуется произвести в срок не позднее 30 (Тридцати) дней </w:t>
      </w:r>
      <w:proofErr w:type="gramStart"/>
      <w:r w:rsidRPr="00DD7843">
        <w:rPr>
          <w:sz w:val="24"/>
          <w:szCs w:val="24"/>
        </w:rPr>
        <w:t>с даты подписания</w:t>
      </w:r>
      <w:proofErr w:type="gramEnd"/>
      <w:r w:rsidRPr="00DD7843">
        <w:rPr>
          <w:sz w:val="24"/>
          <w:szCs w:val="24"/>
        </w:rPr>
        <w:t xml:space="preserve"> настоящего Договора Сторонами.</w:t>
      </w:r>
    </w:p>
    <w:p w:rsidR="001A3905" w:rsidRPr="00DD7843" w:rsidRDefault="001A3905" w:rsidP="001A3905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3.2.</w:t>
      </w:r>
      <w:r w:rsidRPr="00DD7843">
        <w:rPr>
          <w:rFonts w:ascii="Times New Roman" w:hAnsi="Times New Roman" w:cs="Times New Roman"/>
        </w:rPr>
        <w:t xml:space="preserve"> Покупатель несет все расходы, связанные с государственной регистрацией перехода права собственности.</w:t>
      </w:r>
    </w:p>
    <w:p w:rsidR="001A3905" w:rsidRDefault="001A3905" w:rsidP="001A3905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3.3.</w:t>
      </w:r>
      <w:r w:rsidRPr="00DD7843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</w:t>
      </w:r>
      <w:proofErr w:type="gramStart"/>
      <w:r w:rsidRPr="00DD7843">
        <w:rPr>
          <w:rFonts w:ascii="Times New Roman" w:hAnsi="Times New Roman" w:cs="Times New Roman"/>
        </w:rPr>
        <w:t>дств в п</w:t>
      </w:r>
      <w:proofErr w:type="gramEnd"/>
      <w:r w:rsidRPr="00DD7843">
        <w:rPr>
          <w:rFonts w:ascii="Times New Roman" w:hAnsi="Times New Roman" w:cs="Times New Roman"/>
        </w:rPr>
        <w:t xml:space="preserve">олном объеме (п. 2.1. настоящего Договора) на счет Продавца. </w:t>
      </w:r>
    </w:p>
    <w:p w:rsidR="001A3905" w:rsidRPr="00DD7843" w:rsidRDefault="001A3905" w:rsidP="001A3905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1A3905" w:rsidRDefault="001A3905" w:rsidP="001A3905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ПЕРЕДАЧА ИМУЩЕСТВА</w:t>
      </w:r>
    </w:p>
    <w:p w:rsidR="001A3905" w:rsidRPr="00DD7843" w:rsidRDefault="001A3905" w:rsidP="001A3905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1A3905" w:rsidRPr="00DD7843" w:rsidRDefault="001A3905" w:rsidP="001A3905">
      <w:pPr>
        <w:widowControl w:val="0"/>
        <w:tabs>
          <w:tab w:val="left" w:pos="1218"/>
        </w:tabs>
        <w:ind w:right="-81" w:firstLine="540"/>
        <w:jc w:val="both"/>
        <w:rPr>
          <w:rStyle w:val="ConsNormal"/>
          <w:rFonts w:ascii="Times New Roman" w:hAnsi="Times New Roman" w:cs="Times New Roman"/>
        </w:rPr>
      </w:pPr>
      <w:r w:rsidRPr="00DD7843">
        <w:rPr>
          <w:sz w:val="24"/>
          <w:szCs w:val="24"/>
        </w:rPr>
        <w:t xml:space="preserve">4.1. </w:t>
      </w:r>
      <w:r w:rsidRPr="00DD7843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DD7843">
        <w:rPr>
          <w:color w:val="000000"/>
          <w:sz w:val="24"/>
          <w:szCs w:val="24"/>
        </w:rPr>
        <w:t>передать Покупателю Имущество по Акту приема-передачи</w:t>
      </w:r>
      <w:r w:rsidRPr="00DD7843">
        <w:rPr>
          <w:sz w:val="24"/>
          <w:szCs w:val="24"/>
        </w:rPr>
        <w:t xml:space="preserve">, </w:t>
      </w:r>
      <w:r w:rsidRPr="00DD7843">
        <w:rPr>
          <w:rStyle w:val="ConsNormal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DD7843">
        <w:rPr>
          <w:color w:val="000000"/>
          <w:sz w:val="24"/>
          <w:szCs w:val="24"/>
        </w:rPr>
        <w:t>полной оплаты суммы,</w:t>
      </w:r>
      <w:r w:rsidRPr="00DD7843">
        <w:rPr>
          <w:rStyle w:val="a5"/>
          <w:sz w:val="24"/>
          <w:szCs w:val="24"/>
        </w:rPr>
        <w:t xml:space="preserve"> </w:t>
      </w:r>
      <w:r w:rsidRPr="00DD7843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1A3905" w:rsidRPr="00DD7843" w:rsidRDefault="001A3905" w:rsidP="001A3905">
      <w:pPr>
        <w:pStyle w:val="ConsNormal0"/>
        <w:ind w:right="0" w:firstLine="540"/>
        <w:jc w:val="both"/>
        <w:rPr>
          <w:rFonts w:ascii="Times New Roman" w:hAnsi="Times New Roman" w:cs="Times New Roman"/>
          <w:spacing w:val="-4"/>
        </w:rPr>
      </w:pPr>
      <w:r w:rsidRPr="00DD7843">
        <w:rPr>
          <w:rFonts w:ascii="Times New Roman" w:hAnsi="Times New Roman" w:cs="Times New Roman"/>
          <w:spacing w:val="-4"/>
        </w:rPr>
        <w:t xml:space="preserve">4.2. </w:t>
      </w:r>
      <w:proofErr w:type="gramStart"/>
      <w:r w:rsidRPr="00DD7843">
        <w:rPr>
          <w:rFonts w:ascii="Times New Roman" w:hAnsi="Times New Roman" w:cs="Times New Roman"/>
          <w:spacing w:val="-4"/>
        </w:rPr>
        <w:t>С даты подписания</w:t>
      </w:r>
      <w:proofErr w:type="gramEnd"/>
      <w:r w:rsidRPr="00DD7843">
        <w:rPr>
          <w:rFonts w:ascii="Times New Roman" w:hAnsi="Times New Roman" w:cs="Times New Roman"/>
          <w:spacing w:val="-4"/>
        </w:rPr>
        <w:t xml:space="preserve">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1A3905" w:rsidRDefault="001A3905" w:rsidP="001A3905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  <w:r w:rsidRPr="00DD7843">
        <w:rPr>
          <w:rStyle w:val="ConsNormal"/>
          <w:rFonts w:ascii="Times New Roman" w:hAnsi="Times New Roman" w:cs="Times New Roman"/>
          <w:spacing w:val="-4"/>
        </w:rPr>
        <w:t>4.3.  Право собственности на Имущество переходит к Покупателю с момента государственной регистрации перехода права собственности.</w:t>
      </w:r>
    </w:p>
    <w:p w:rsidR="001A3905" w:rsidRPr="00DD7843" w:rsidRDefault="001A3905" w:rsidP="001A3905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</w:p>
    <w:p w:rsidR="001A3905" w:rsidRDefault="001A3905" w:rsidP="001A3905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ПРАВА И ОБЯЗАННОСТИ СТОРОН</w:t>
      </w:r>
    </w:p>
    <w:p w:rsidR="001A3905" w:rsidRPr="00DD7843" w:rsidRDefault="001A3905" w:rsidP="001A3905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1A3905" w:rsidRPr="00DD7843" w:rsidRDefault="001A3905" w:rsidP="001A3905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5.1.</w:t>
      </w:r>
      <w:r w:rsidRPr="00DD7843">
        <w:rPr>
          <w:rFonts w:ascii="Times New Roman" w:hAnsi="Times New Roman" w:cs="Times New Roman"/>
          <w:b/>
        </w:rPr>
        <w:t xml:space="preserve"> Продавец обязуется:</w:t>
      </w:r>
    </w:p>
    <w:p w:rsidR="001A3905" w:rsidRPr="00DD7843" w:rsidRDefault="001A3905" w:rsidP="001A3905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:rsidR="001A3905" w:rsidRPr="00DD7843" w:rsidRDefault="001A3905" w:rsidP="001A3905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1A3905" w:rsidRPr="00DD7843" w:rsidRDefault="001A3905" w:rsidP="001A3905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5.1.3. Не передавать Имущество, являющееся предметом настоящего Договора в </w:t>
      </w:r>
      <w:proofErr w:type="gramStart"/>
      <w:r w:rsidRPr="00DD7843">
        <w:rPr>
          <w:rFonts w:ascii="Times New Roman" w:hAnsi="Times New Roman" w:cs="Times New Roman"/>
        </w:rPr>
        <w:t>залог</w:t>
      </w:r>
      <w:proofErr w:type="gramEnd"/>
      <w:r w:rsidRPr="00DD7843">
        <w:rPr>
          <w:rFonts w:ascii="Times New Roman" w:hAnsi="Times New Roman" w:cs="Times New Roman"/>
        </w:rPr>
        <w:t xml:space="preserve"> третьему лицу до его окончательной оплаты Покупателем в порядке и на условиях, установленных настоящим Договором.</w:t>
      </w:r>
    </w:p>
    <w:p w:rsidR="001A3905" w:rsidRPr="00DD7843" w:rsidRDefault="001A3905" w:rsidP="001A3905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5.2. </w:t>
      </w:r>
      <w:r w:rsidRPr="00DD7843">
        <w:rPr>
          <w:rFonts w:ascii="Times New Roman" w:hAnsi="Times New Roman" w:cs="Times New Roman"/>
          <w:b/>
        </w:rPr>
        <w:t>Продавец в праве:</w:t>
      </w:r>
    </w:p>
    <w:p w:rsidR="001A3905" w:rsidRPr="00DD7843" w:rsidRDefault="001A3905" w:rsidP="001A3905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</w:t>
      </w:r>
      <w:proofErr w:type="gramStart"/>
      <w:r w:rsidRPr="00DD7843">
        <w:rPr>
          <w:rFonts w:ascii="Times New Roman" w:hAnsi="Times New Roman" w:cs="Times New Roman"/>
        </w:rPr>
        <w:t>с даты направления</w:t>
      </w:r>
      <w:proofErr w:type="gramEnd"/>
      <w:r w:rsidRPr="00DD7843">
        <w:rPr>
          <w:rFonts w:ascii="Times New Roman" w:hAnsi="Times New Roman" w:cs="Times New Roman"/>
        </w:rPr>
        <w:t xml:space="preserve"> письменного уведомления Продавцом по адресу Покупателя, указанному в п. 10 настоящего Договора.</w:t>
      </w:r>
    </w:p>
    <w:p w:rsidR="001A3905" w:rsidRPr="00DD7843" w:rsidRDefault="001A3905" w:rsidP="001A3905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5.3.</w:t>
      </w:r>
      <w:r w:rsidRPr="00DD7843">
        <w:rPr>
          <w:rFonts w:ascii="Times New Roman" w:hAnsi="Times New Roman" w:cs="Times New Roman"/>
          <w:b/>
        </w:rPr>
        <w:t xml:space="preserve"> Покупатель обязуется:</w:t>
      </w:r>
    </w:p>
    <w:p w:rsidR="001A3905" w:rsidRPr="00DD7843" w:rsidRDefault="001A3905" w:rsidP="001A3905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5.3.1. </w:t>
      </w:r>
      <w:proofErr w:type="gramStart"/>
      <w:r w:rsidRPr="00DD7843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DD7843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1A3905" w:rsidRPr="00DD7843" w:rsidRDefault="001A3905" w:rsidP="001A3905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1A3905" w:rsidRPr="00DD7843" w:rsidRDefault="001A3905" w:rsidP="001A3905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1A3905" w:rsidRPr="00DD7843" w:rsidRDefault="001A3905" w:rsidP="001A3905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  <w:r w:rsidRPr="00DD7843">
        <w:rPr>
          <w:kern w:val="1"/>
          <w:sz w:val="24"/>
          <w:szCs w:val="24"/>
          <w:lang w:eastAsia="hi-IN" w:bidi="hi-IN"/>
        </w:rPr>
        <w:t xml:space="preserve">5.4. Переход права собственности на Имущество в соответствии со ст. 551 Гражданского Кодекса РФ подлежит государственной регистрации в Управлении 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</w:t>
      </w:r>
      <w:proofErr w:type="gramStart"/>
      <w:r w:rsidRPr="00DD7843">
        <w:rPr>
          <w:kern w:val="1"/>
          <w:sz w:val="24"/>
          <w:szCs w:val="24"/>
          <w:lang w:eastAsia="hi-IN" w:bidi="hi-IN"/>
        </w:rPr>
        <w:t>предоставляют все необходимые документы</w:t>
      </w:r>
      <w:proofErr w:type="gramEnd"/>
      <w:r w:rsidRPr="00DD7843">
        <w:rPr>
          <w:kern w:val="1"/>
          <w:sz w:val="24"/>
          <w:szCs w:val="24"/>
          <w:lang w:eastAsia="hi-IN" w:bidi="hi-IN"/>
        </w:rPr>
        <w:t xml:space="preserve"> в МФЦ или уполномоченный </w:t>
      </w:r>
      <w:r w:rsidRPr="00DD7843">
        <w:rPr>
          <w:kern w:val="1"/>
          <w:sz w:val="24"/>
          <w:szCs w:val="24"/>
          <w:lang w:eastAsia="hi-IN" w:bidi="hi-IN"/>
        </w:rPr>
        <w:lastRenderedPageBreak/>
        <w:t xml:space="preserve">государственный орган по регистрации прав на недвижимое имущество и несут полную ответственность за их достоверность. </w:t>
      </w:r>
    </w:p>
    <w:p w:rsidR="001A3905" w:rsidRDefault="001A3905" w:rsidP="001A3905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  <w:r w:rsidRPr="00DD7843">
        <w:rPr>
          <w:kern w:val="1"/>
          <w:sz w:val="24"/>
          <w:szCs w:val="24"/>
          <w:lang w:eastAsia="hi-IN" w:bidi="hi-IN"/>
        </w:rPr>
        <w:t xml:space="preserve">Документы подаются Сторонами в МФЦ или уполномоченный государственный орган по регистрации прав на недвижимое имущество в срок не позднее 5 (Пяти) дней </w:t>
      </w:r>
      <w:proofErr w:type="gramStart"/>
      <w:r w:rsidRPr="00DD7843">
        <w:rPr>
          <w:kern w:val="1"/>
          <w:sz w:val="24"/>
          <w:szCs w:val="24"/>
          <w:lang w:eastAsia="hi-IN" w:bidi="hi-IN"/>
        </w:rPr>
        <w:t>с даты подписания</w:t>
      </w:r>
      <w:proofErr w:type="gramEnd"/>
      <w:r w:rsidRPr="00DD7843">
        <w:rPr>
          <w:kern w:val="1"/>
          <w:sz w:val="24"/>
          <w:szCs w:val="24"/>
          <w:lang w:eastAsia="hi-IN" w:bidi="hi-IN"/>
        </w:rPr>
        <w:t xml:space="preserve"> Акта приема – передачи Имущества.</w:t>
      </w:r>
    </w:p>
    <w:p w:rsidR="001A3905" w:rsidRPr="00DD7843" w:rsidRDefault="001A3905" w:rsidP="001A3905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</w:p>
    <w:p w:rsidR="001A3905" w:rsidRDefault="001A3905" w:rsidP="001A3905">
      <w:pPr>
        <w:pStyle w:val="ConsNormal0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ОТВЕТСТВЕННОСТЬ СТОРОН.</w:t>
      </w:r>
      <w:r w:rsidRPr="00DD7843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1A3905" w:rsidRPr="00DD7843" w:rsidRDefault="001A3905" w:rsidP="001A3905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1A3905" w:rsidRPr="00DD7843" w:rsidRDefault="001A3905" w:rsidP="001A3905">
      <w:pPr>
        <w:widowControl w:val="0"/>
        <w:tabs>
          <w:tab w:val="left" w:pos="1134"/>
          <w:tab w:val="left" w:pos="1276"/>
        </w:tabs>
        <w:ind w:firstLine="567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1A3905" w:rsidRDefault="001A3905" w:rsidP="001A3905">
      <w:pPr>
        <w:widowControl w:val="0"/>
        <w:ind w:firstLine="567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1A3905" w:rsidRPr="00DD7843" w:rsidRDefault="001A3905" w:rsidP="001A3905">
      <w:pPr>
        <w:widowControl w:val="0"/>
        <w:ind w:firstLine="567"/>
        <w:jc w:val="both"/>
        <w:rPr>
          <w:sz w:val="24"/>
          <w:szCs w:val="24"/>
        </w:rPr>
      </w:pPr>
    </w:p>
    <w:p w:rsidR="001A3905" w:rsidRPr="00200F40" w:rsidRDefault="001A3905" w:rsidP="001A3905">
      <w:pPr>
        <w:pStyle w:val="a8"/>
        <w:widowControl w:val="0"/>
        <w:numPr>
          <w:ilvl w:val="0"/>
          <w:numId w:val="5"/>
        </w:numPr>
        <w:shd w:val="clear" w:color="auto" w:fill="FFFFFF"/>
        <w:ind w:left="0" w:firstLine="0"/>
        <w:jc w:val="center"/>
        <w:rPr>
          <w:b/>
        </w:rPr>
      </w:pPr>
      <w:r w:rsidRPr="00200F40">
        <w:rPr>
          <w:b/>
        </w:rPr>
        <w:t>РАЗРЕШЕНИЕ СПОРОВ</w:t>
      </w:r>
    </w:p>
    <w:p w:rsidR="001A3905" w:rsidRPr="00200F40" w:rsidRDefault="001A3905" w:rsidP="001A3905">
      <w:pPr>
        <w:pStyle w:val="a8"/>
        <w:widowControl w:val="0"/>
        <w:shd w:val="clear" w:color="auto" w:fill="FFFFFF"/>
        <w:ind w:left="1230"/>
        <w:rPr>
          <w:b/>
        </w:rPr>
      </w:pPr>
    </w:p>
    <w:p w:rsidR="001A3905" w:rsidRDefault="001A3905" w:rsidP="001A3905">
      <w:pPr>
        <w:pStyle w:val="ConsNormal0"/>
        <w:numPr>
          <w:ilvl w:val="1"/>
          <w:numId w:val="5"/>
        </w:numPr>
        <w:ind w:left="1134" w:right="0" w:hanging="567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судебном порядке.</w:t>
      </w:r>
    </w:p>
    <w:p w:rsidR="001A3905" w:rsidRPr="00DD7843" w:rsidRDefault="001A3905" w:rsidP="001A3905">
      <w:pPr>
        <w:pStyle w:val="ConsNormal0"/>
        <w:ind w:left="1950" w:right="0" w:firstLine="0"/>
        <w:jc w:val="both"/>
        <w:rPr>
          <w:rFonts w:ascii="Times New Roman" w:hAnsi="Times New Roman" w:cs="Times New Roman"/>
          <w:color w:val="000000"/>
        </w:rPr>
      </w:pPr>
    </w:p>
    <w:p w:rsidR="001A3905" w:rsidRDefault="001A3905" w:rsidP="001A3905">
      <w:pPr>
        <w:pStyle w:val="ConsNormal0"/>
        <w:numPr>
          <w:ilvl w:val="0"/>
          <w:numId w:val="5"/>
        </w:numPr>
        <w:ind w:left="0" w:right="0" w:firstLine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СРОК ДЕЙСТВИЯ ДОГОВОРА</w:t>
      </w:r>
    </w:p>
    <w:p w:rsidR="001A3905" w:rsidRPr="00DD7843" w:rsidRDefault="001A3905" w:rsidP="001A3905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1A3905" w:rsidRDefault="001A3905" w:rsidP="001A3905">
      <w:pPr>
        <w:pStyle w:val="ConsNormal0"/>
        <w:numPr>
          <w:ilvl w:val="1"/>
          <w:numId w:val="5"/>
        </w:numPr>
        <w:ind w:left="1134" w:right="0" w:hanging="567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Настоящий Договор вступает в силу с момента его подписания Сторонами и действует до полного исполнения своих обязательств.</w:t>
      </w:r>
    </w:p>
    <w:p w:rsidR="001A3905" w:rsidRPr="00DD7843" w:rsidRDefault="001A3905" w:rsidP="001A3905">
      <w:pPr>
        <w:pStyle w:val="ConsNormal0"/>
        <w:ind w:left="1950" w:right="0" w:firstLine="0"/>
        <w:jc w:val="both"/>
        <w:rPr>
          <w:rFonts w:ascii="Times New Roman" w:hAnsi="Times New Roman" w:cs="Times New Roman"/>
        </w:rPr>
      </w:pPr>
    </w:p>
    <w:p w:rsidR="001A3905" w:rsidRPr="00200F40" w:rsidRDefault="001A3905" w:rsidP="001A3905">
      <w:pPr>
        <w:pStyle w:val="a8"/>
        <w:widowControl w:val="0"/>
        <w:numPr>
          <w:ilvl w:val="0"/>
          <w:numId w:val="5"/>
        </w:numPr>
        <w:shd w:val="clear" w:color="auto" w:fill="FFFFFF"/>
        <w:ind w:left="0" w:firstLine="0"/>
        <w:jc w:val="center"/>
        <w:rPr>
          <w:b/>
          <w:color w:val="000000"/>
        </w:rPr>
      </w:pPr>
      <w:r w:rsidRPr="00200F40">
        <w:rPr>
          <w:b/>
          <w:color w:val="000000"/>
        </w:rPr>
        <w:t>ПРОЧИЕ УСЛОВИЯ</w:t>
      </w:r>
    </w:p>
    <w:p w:rsidR="001A3905" w:rsidRPr="00200F40" w:rsidRDefault="001A3905" w:rsidP="001A3905">
      <w:pPr>
        <w:pStyle w:val="a8"/>
        <w:widowControl w:val="0"/>
        <w:shd w:val="clear" w:color="auto" w:fill="FFFFFF"/>
        <w:ind w:left="1230"/>
        <w:rPr>
          <w:b/>
          <w:color w:val="000000"/>
        </w:rPr>
      </w:pPr>
    </w:p>
    <w:p w:rsidR="001A3905" w:rsidRPr="00DD7843" w:rsidRDefault="001A3905" w:rsidP="001A3905">
      <w:pPr>
        <w:widowControl w:val="0"/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DD7843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1A3905" w:rsidRPr="00DD7843" w:rsidRDefault="001A3905" w:rsidP="001A3905">
      <w:pPr>
        <w:widowControl w:val="0"/>
        <w:spacing w:line="20" w:lineRule="atLeast"/>
        <w:jc w:val="both"/>
        <w:rPr>
          <w:sz w:val="24"/>
          <w:szCs w:val="24"/>
        </w:rPr>
      </w:pPr>
      <w:r w:rsidRPr="00DD7843">
        <w:rPr>
          <w:color w:val="000000"/>
          <w:sz w:val="24"/>
          <w:szCs w:val="24"/>
        </w:rPr>
        <w:t xml:space="preserve">         9.2.</w:t>
      </w:r>
      <w:r w:rsidRPr="00DD7843">
        <w:rPr>
          <w:sz w:val="24"/>
          <w:szCs w:val="24"/>
        </w:rPr>
        <w:t xml:space="preserve"> </w:t>
      </w:r>
      <w:proofErr w:type="gramStart"/>
      <w:r w:rsidRPr="00DD7843">
        <w:rPr>
          <w:sz w:val="24"/>
          <w:szCs w:val="24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1A3905" w:rsidRPr="00DD7843" w:rsidRDefault="001A3905" w:rsidP="001A3905">
      <w:pPr>
        <w:widowControl w:val="0"/>
        <w:tabs>
          <w:tab w:val="left" w:pos="540"/>
        </w:tabs>
        <w:spacing w:line="20" w:lineRule="atLeast"/>
        <w:jc w:val="both"/>
        <w:rPr>
          <w:sz w:val="24"/>
          <w:szCs w:val="24"/>
        </w:rPr>
      </w:pPr>
      <w:r w:rsidRPr="00DD7843">
        <w:rPr>
          <w:sz w:val="24"/>
          <w:szCs w:val="24"/>
        </w:rPr>
        <w:tab/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1A3905" w:rsidRPr="00DD7843" w:rsidRDefault="001A3905" w:rsidP="001A3905">
      <w:pPr>
        <w:widowControl w:val="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 xml:space="preserve">         9.4. Настоящий Договор составлен и подписан в __ экземплярах, имеющих равную юридическую силу, __ – для органа, осуществляющего регистрацию прав на недвижимость и сделок с ним, и по экземпляру для каждой из сторон.</w:t>
      </w:r>
    </w:p>
    <w:p w:rsidR="001A3905" w:rsidRPr="00DD7843" w:rsidRDefault="001A3905" w:rsidP="001A3905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1A3905" w:rsidRPr="00DD7843" w:rsidRDefault="001A3905" w:rsidP="001A3905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0"/>
        <w:jc w:val="center"/>
        <w:rPr>
          <w:b/>
          <w:sz w:val="24"/>
          <w:szCs w:val="24"/>
        </w:rPr>
      </w:pPr>
      <w:r w:rsidRPr="00DD7843">
        <w:rPr>
          <w:b/>
          <w:sz w:val="24"/>
          <w:szCs w:val="24"/>
        </w:rPr>
        <w:t>АДРЕСА, БАНКОВСКИЕ РЕКВИЗИТЫ И ПОДПИСИ СТОРОН</w:t>
      </w:r>
    </w:p>
    <w:p w:rsidR="001A3905" w:rsidRPr="00DD7843" w:rsidRDefault="001A3905" w:rsidP="001A3905">
      <w:pPr>
        <w:widowControl w:val="0"/>
        <w:jc w:val="center"/>
        <w:rPr>
          <w:b/>
          <w:sz w:val="24"/>
          <w:szCs w:val="24"/>
        </w:rPr>
      </w:pPr>
    </w:p>
    <w:p w:rsidR="001A3905" w:rsidRPr="00200F40" w:rsidRDefault="001A3905" w:rsidP="001A3905">
      <w:pPr>
        <w:rPr>
          <w:bCs/>
          <w:sz w:val="22"/>
          <w:szCs w:val="22"/>
          <w:u w:val="single"/>
          <w:lang w:val="en-US"/>
        </w:rPr>
      </w:pPr>
      <w:r>
        <w:rPr>
          <w:b/>
          <w:bCs/>
          <w:sz w:val="22"/>
          <w:szCs w:val="22"/>
        </w:rPr>
        <w:t>Продавец</w:t>
      </w:r>
      <w:r>
        <w:rPr>
          <w:b/>
          <w:bCs/>
          <w:sz w:val="22"/>
          <w:szCs w:val="22"/>
          <w:lang w:val="en-US"/>
        </w:rPr>
        <w:t xml:space="preserve">:                                                                          </w:t>
      </w:r>
      <w:r>
        <w:rPr>
          <w:b/>
          <w:bCs/>
          <w:sz w:val="22"/>
          <w:szCs w:val="22"/>
        </w:rPr>
        <w:t>Покупатель</w:t>
      </w:r>
      <w:r>
        <w:rPr>
          <w:b/>
          <w:bCs/>
          <w:sz w:val="22"/>
          <w:szCs w:val="22"/>
          <w:lang w:val="en-US"/>
        </w:rPr>
        <w:t>:</w:t>
      </w:r>
      <w:r>
        <w:rPr>
          <w:bCs/>
          <w:sz w:val="22"/>
          <w:szCs w:val="22"/>
          <w:u w:val="single"/>
          <w:lang w:val="en-US"/>
        </w:rPr>
        <w:t xml:space="preserve">      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1A3905" w:rsidRPr="00731824" w:rsidTr="00E74A6B">
        <w:trPr>
          <w:gridAfter w:val="1"/>
          <w:wAfter w:w="1902" w:type="dxa"/>
          <w:cantSplit/>
          <w:trHeight w:val="216"/>
        </w:trPr>
        <w:tc>
          <w:tcPr>
            <w:tcW w:w="2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A3905" w:rsidRPr="00731824" w:rsidRDefault="001A3905" w:rsidP="00E74A6B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Витон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905" w:rsidRPr="00731824" w:rsidRDefault="001A3905" w:rsidP="00E74A6B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</w:tcPr>
          <w:p w:rsidR="001A3905" w:rsidRPr="00731824" w:rsidRDefault="001A3905" w:rsidP="00E74A6B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A3905" w:rsidRPr="00731824" w:rsidRDefault="001A3905" w:rsidP="00E74A6B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3905" w:rsidRPr="00731824" w:rsidTr="00E74A6B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A3905" w:rsidRPr="00731824" w:rsidRDefault="001A3905" w:rsidP="00E74A6B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ИНН/КПП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A3905" w:rsidRPr="00731824" w:rsidRDefault="001A3905" w:rsidP="00E74A6B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2508033419</w:t>
            </w:r>
            <w:r>
              <w:rPr>
                <w:sz w:val="24"/>
                <w:szCs w:val="24"/>
              </w:rPr>
              <w:t>/</w:t>
            </w:r>
            <w:r w:rsidRPr="00EF15FA">
              <w:rPr>
                <w:sz w:val="24"/>
                <w:szCs w:val="24"/>
              </w:rPr>
              <w:t>250801001</w:t>
            </w:r>
          </w:p>
        </w:tc>
        <w:tc>
          <w:tcPr>
            <w:tcW w:w="470" w:type="dxa"/>
          </w:tcPr>
          <w:p w:rsidR="001A3905" w:rsidRPr="00731824" w:rsidRDefault="001A3905" w:rsidP="00E74A6B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905" w:rsidRPr="00731824" w:rsidRDefault="001A3905" w:rsidP="00E74A6B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905" w:rsidRPr="00731824" w:rsidRDefault="001A3905" w:rsidP="00E74A6B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A3905" w:rsidRPr="00731824" w:rsidTr="00E74A6B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A3905" w:rsidRPr="00731824" w:rsidRDefault="001A3905" w:rsidP="00E74A6B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gramStart"/>
            <w:r w:rsidRPr="00731824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731824">
              <w:rPr>
                <w:sz w:val="22"/>
                <w:szCs w:val="22"/>
                <w:lang w:eastAsia="en-US"/>
              </w:rPr>
              <w:t>/с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905" w:rsidRPr="00731824" w:rsidRDefault="001A3905" w:rsidP="00E74A6B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40702810050000019218</w:t>
            </w:r>
          </w:p>
        </w:tc>
        <w:tc>
          <w:tcPr>
            <w:tcW w:w="470" w:type="dxa"/>
          </w:tcPr>
          <w:p w:rsidR="001A3905" w:rsidRPr="00731824" w:rsidRDefault="001A3905" w:rsidP="00E74A6B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905" w:rsidRPr="00731824" w:rsidRDefault="001A3905" w:rsidP="00E74A6B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905" w:rsidRPr="00731824" w:rsidRDefault="001A3905" w:rsidP="00E74A6B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A3905" w:rsidRPr="00731824" w:rsidTr="00E74A6B">
        <w:trPr>
          <w:cantSplit/>
          <w:trHeight w:val="565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A3905" w:rsidRPr="00731824" w:rsidRDefault="001A3905" w:rsidP="00E74A6B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Дальневосточный банк ПАО Сбербанк, г. Хабаровск</w:t>
            </w:r>
          </w:p>
        </w:tc>
        <w:tc>
          <w:tcPr>
            <w:tcW w:w="470" w:type="dxa"/>
          </w:tcPr>
          <w:p w:rsidR="001A3905" w:rsidRPr="00731824" w:rsidRDefault="001A3905" w:rsidP="00E74A6B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905" w:rsidRPr="00731824" w:rsidRDefault="001A3905" w:rsidP="00E74A6B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</w:tr>
      <w:tr w:rsidR="001A3905" w:rsidRPr="00731824" w:rsidTr="00E74A6B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A3905" w:rsidRPr="00731824" w:rsidRDefault="001A3905" w:rsidP="00E74A6B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lastRenderedPageBreak/>
              <w:t>К/с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A3905" w:rsidRPr="00731824" w:rsidRDefault="001A3905" w:rsidP="00E74A6B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30101810600000000608</w:t>
            </w:r>
          </w:p>
        </w:tc>
        <w:tc>
          <w:tcPr>
            <w:tcW w:w="470" w:type="dxa"/>
          </w:tcPr>
          <w:p w:rsidR="001A3905" w:rsidRPr="00731824" w:rsidRDefault="001A3905" w:rsidP="00E74A6B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905" w:rsidRPr="00731824" w:rsidRDefault="001A3905" w:rsidP="00E74A6B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905" w:rsidRPr="00731824" w:rsidRDefault="001A3905" w:rsidP="00E74A6B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A3905" w:rsidRPr="00731824" w:rsidTr="00E74A6B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A3905" w:rsidRPr="00731824" w:rsidRDefault="001A3905" w:rsidP="00E74A6B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БИК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A3905" w:rsidRPr="00731824" w:rsidRDefault="001A3905" w:rsidP="00E74A6B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040813608</w:t>
            </w:r>
          </w:p>
        </w:tc>
        <w:tc>
          <w:tcPr>
            <w:tcW w:w="470" w:type="dxa"/>
          </w:tcPr>
          <w:p w:rsidR="001A3905" w:rsidRPr="00731824" w:rsidRDefault="001A3905" w:rsidP="00E74A6B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905" w:rsidRPr="00731824" w:rsidRDefault="001A3905" w:rsidP="00E74A6B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905" w:rsidRPr="00731824" w:rsidRDefault="001A3905" w:rsidP="00E74A6B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A3905" w:rsidRPr="00731824" w:rsidTr="00E74A6B">
        <w:trPr>
          <w:cantSplit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A3905" w:rsidRPr="0014084B" w:rsidRDefault="001A3905" w:rsidP="00E74A6B">
            <w:pPr>
              <w:pStyle w:val="3"/>
              <w:widowControl w:val="0"/>
              <w:spacing w:line="276" w:lineRule="auto"/>
              <w:ind w:left="0"/>
              <w:rPr>
                <w:b/>
                <w:sz w:val="22"/>
                <w:szCs w:val="22"/>
                <w:lang w:eastAsia="en-US"/>
              </w:rPr>
            </w:pPr>
            <w:r w:rsidRPr="0014084B">
              <w:rPr>
                <w:b/>
                <w:sz w:val="22"/>
                <w:szCs w:val="22"/>
                <w:lang w:eastAsia="en-US"/>
              </w:rPr>
              <w:t>Конкурсный управляющий ООО «</w:t>
            </w:r>
            <w:proofErr w:type="spellStart"/>
            <w:r w:rsidRPr="0014084B">
              <w:rPr>
                <w:b/>
                <w:sz w:val="22"/>
                <w:szCs w:val="22"/>
                <w:lang w:eastAsia="en-US"/>
              </w:rPr>
              <w:t>Витон</w:t>
            </w:r>
            <w:proofErr w:type="spellEnd"/>
            <w:r w:rsidRPr="0014084B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70" w:type="dxa"/>
          </w:tcPr>
          <w:p w:rsidR="001A3905" w:rsidRPr="00731824" w:rsidRDefault="001A3905" w:rsidP="00E74A6B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905" w:rsidRPr="00731824" w:rsidRDefault="001A3905" w:rsidP="00E74A6B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1A3905" w:rsidRPr="00731824" w:rsidTr="00E74A6B">
        <w:trPr>
          <w:gridAfter w:val="1"/>
          <w:wAfter w:w="1902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905" w:rsidRPr="00731824" w:rsidRDefault="001A3905" w:rsidP="00E74A6B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A3905" w:rsidRPr="0014084B" w:rsidRDefault="001A3905" w:rsidP="00E74A6B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14084B">
              <w:rPr>
                <w:b/>
                <w:sz w:val="22"/>
                <w:szCs w:val="22"/>
                <w:lang w:eastAsia="en-US"/>
              </w:rPr>
              <w:t xml:space="preserve">                        Натюшин Ф.Ю.</w:t>
            </w:r>
          </w:p>
        </w:tc>
        <w:tc>
          <w:tcPr>
            <w:tcW w:w="470" w:type="dxa"/>
          </w:tcPr>
          <w:p w:rsidR="001A3905" w:rsidRPr="00731824" w:rsidRDefault="001A3905" w:rsidP="00E74A6B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905" w:rsidRPr="00731824" w:rsidRDefault="001A3905" w:rsidP="00E74A6B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905" w:rsidRPr="00731824" w:rsidRDefault="001A3905" w:rsidP="00E74A6B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1A3905" w:rsidRPr="00DD7843" w:rsidRDefault="001A3905" w:rsidP="001A3905">
      <w:pPr>
        <w:adjustRightInd w:val="0"/>
        <w:jc w:val="both"/>
        <w:rPr>
          <w:sz w:val="24"/>
          <w:szCs w:val="24"/>
        </w:rPr>
      </w:pPr>
    </w:p>
    <w:p w:rsidR="001A3905" w:rsidRPr="00DD7843" w:rsidRDefault="001A3905" w:rsidP="001A3905">
      <w:pPr>
        <w:rPr>
          <w:sz w:val="24"/>
          <w:szCs w:val="24"/>
        </w:rPr>
      </w:pPr>
    </w:p>
    <w:p w:rsidR="001A3905" w:rsidRPr="00DD7843" w:rsidRDefault="001A3905" w:rsidP="001A3905">
      <w:pPr>
        <w:rPr>
          <w:b/>
          <w:bCs/>
          <w:sz w:val="24"/>
          <w:szCs w:val="24"/>
        </w:rPr>
      </w:pPr>
    </w:p>
    <w:p w:rsidR="001A3905" w:rsidRPr="00DD7843" w:rsidRDefault="001A3905" w:rsidP="001A3905">
      <w:pPr>
        <w:rPr>
          <w:sz w:val="24"/>
          <w:szCs w:val="24"/>
        </w:rPr>
      </w:pPr>
    </w:p>
    <w:p w:rsidR="001A3905" w:rsidRPr="00DD7843" w:rsidRDefault="001A3905" w:rsidP="001A3905">
      <w:pPr>
        <w:rPr>
          <w:sz w:val="24"/>
          <w:szCs w:val="24"/>
        </w:rPr>
      </w:pPr>
    </w:p>
    <w:p w:rsidR="001A3905" w:rsidRPr="00DD7843" w:rsidRDefault="001A3905" w:rsidP="001A3905">
      <w:pPr>
        <w:rPr>
          <w:sz w:val="24"/>
          <w:szCs w:val="24"/>
        </w:rPr>
      </w:pPr>
    </w:p>
    <w:p w:rsidR="001A3905" w:rsidRPr="00DD7843" w:rsidRDefault="001A3905" w:rsidP="001A3905">
      <w:pPr>
        <w:rPr>
          <w:sz w:val="24"/>
          <w:szCs w:val="24"/>
        </w:rPr>
      </w:pPr>
    </w:p>
    <w:p w:rsidR="001A3905" w:rsidRPr="00DD7843" w:rsidRDefault="001A3905" w:rsidP="001A3905">
      <w:pPr>
        <w:rPr>
          <w:sz w:val="24"/>
          <w:szCs w:val="24"/>
        </w:rPr>
      </w:pPr>
    </w:p>
    <w:p w:rsidR="001A3905" w:rsidRPr="00DD7843" w:rsidRDefault="001A3905" w:rsidP="001A3905">
      <w:pPr>
        <w:rPr>
          <w:sz w:val="24"/>
          <w:szCs w:val="24"/>
        </w:rPr>
      </w:pPr>
    </w:p>
    <w:p w:rsidR="001A3905" w:rsidRPr="00DD7843" w:rsidRDefault="001A3905" w:rsidP="001A3905">
      <w:pPr>
        <w:rPr>
          <w:sz w:val="24"/>
          <w:szCs w:val="24"/>
        </w:rPr>
      </w:pPr>
    </w:p>
    <w:p w:rsidR="001A3905" w:rsidRPr="00DD7843" w:rsidRDefault="001A3905" w:rsidP="001A3905">
      <w:pPr>
        <w:rPr>
          <w:sz w:val="24"/>
          <w:szCs w:val="24"/>
        </w:rPr>
      </w:pPr>
    </w:p>
    <w:p w:rsidR="001A3905" w:rsidRPr="00DD7843" w:rsidRDefault="001A3905" w:rsidP="001A3905">
      <w:pPr>
        <w:rPr>
          <w:sz w:val="24"/>
          <w:szCs w:val="24"/>
        </w:rPr>
      </w:pPr>
    </w:p>
    <w:p w:rsidR="001A3905" w:rsidRPr="00DD7843" w:rsidRDefault="001A3905" w:rsidP="001A3905">
      <w:pPr>
        <w:rPr>
          <w:sz w:val="24"/>
          <w:szCs w:val="24"/>
        </w:rPr>
      </w:pPr>
    </w:p>
    <w:p w:rsidR="001A3905" w:rsidRPr="00DD7843" w:rsidRDefault="001A3905" w:rsidP="00DD7843">
      <w:pPr>
        <w:rPr>
          <w:sz w:val="24"/>
          <w:szCs w:val="24"/>
        </w:rPr>
      </w:pPr>
      <w:bookmarkStart w:id="0" w:name="_GoBack"/>
      <w:bookmarkEnd w:id="0"/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0214CF" w:rsidRPr="00DD7843" w:rsidRDefault="000214CF">
      <w:pPr>
        <w:rPr>
          <w:sz w:val="24"/>
          <w:szCs w:val="24"/>
        </w:rPr>
      </w:pPr>
    </w:p>
    <w:sectPr w:rsidR="000214CF" w:rsidRPr="00DD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6955E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">
    <w:nsid w:val="33824AA8"/>
    <w:multiLevelType w:val="hybridMultilevel"/>
    <w:tmpl w:val="15BE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7758E"/>
    <w:multiLevelType w:val="hybridMultilevel"/>
    <w:tmpl w:val="DFA66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3"/>
    <w:rsid w:val="00000CDD"/>
    <w:rsid w:val="00002A7F"/>
    <w:rsid w:val="00010D91"/>
    <w:rsid w:val="00011A2E"/>
    <w:rsid w:val="00012E94"/>
    <w:rsid w:val="000135CD"/>
    <w:rsid w:val="000214CF"/>
    <w:rsid w:val="00022A8D"/>
    <w:rsid w:val="00023E7A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6376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84B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3905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0F40"/>
    <w:rsid w:val="002055BB"/>
    <w:rsid w:val="002070DD"/>
    <w:rsid w:val="00207579"/>
    <w:rsid w:val="00211350"/>
    <w:rsid w:val="00215698"/>
    <w:rsid w:val="0021657E"/>
    <w:rsid w:val="00216DCB"/>
    <w:rsid w:val="002176E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15900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6DBD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26880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918DA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671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6B6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D7843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972D3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023E7A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023E7A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Админ</cp:lastModifiedBy>
  <cp:revision>4</cp:revision>
  <cp:lastPrinted>2017-08-07T05:40:00Z</cp:lastPrinted>
  <dcterms:created xsi:type="dcterms:W3CDTF">2017-12-15T08:27:00Z</dcterms:created>
  <dcterms:modified xsi:type="dcterms:W3CDTF">2017-12-15T08:28:00Z</dcterms:modified>
</cp:coreProperties>
</file>