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D" w:rsidRPr="00004DBC" w:rsidRDefault="0077304D" w:rsidP="0077304D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77304D" w:rsidRPr="001E00B2" w:rsidRDefault="0077304D" w:rsidP="0077304D">
      <w:pPr>
        <w:pStyle w:val="3"/>
        <w:jc w:val="center"/>
        <w:rPr>
          <w:szCs w:val="24"/>
        </w:rPr>
      </w:pPr>
    </w:p>
    <w:p w:rsidR="0077304D" w:rsidRPr="001E00B2" w:rsidRDefault="0077304D" w:rsidP="0077304D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77304D" w:rsidRPr="001E00B2" w:rsidRDefault="0077304D" w:rsidP="0077304D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77304D" w:rsidRPr="001E00B2" w:rsidRDefault="0077304D" w:rsidP="007730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04D" w:rsidRPr="004A676F" w:rsidRDefault="0077304D" w:rsidP="0077304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унитарное предприятие</w:t>
      </w:r>
      <w:r w:rsidRPr="006879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6879C0">
        <w:rPr>
          <w:b/>
          <w:bCs/>
          <w:sz w:val="24"/>
          <w:szCs w:val="24"/>
        </w:rPr>
        <w:t xml:space="preserve">Научно-производственная фирма </w:t>
      </w:r>
      <w:r>
        <w:rPr>
          <w:b/>
          <w:bCs/>
          <w:sz w:val="24"/>
          <w:szCs w:val="24"/>
        </w:rPr>
        <w:t>«</w:t>
      </w:r>
      <w:proofErr w:type="spellStart"/>
      <w:r w:rsidRPr="006879C0">
        <w:rPr>
          <w:b/>
          <w:bCs/>
          <w:sz w:val="24"/>
          <w:szCs w:val="24"/>
        </w:rPr>
        <w:t>Ресма</w:t>
      </w:r>
      <w:proofErr w:type="spellEnd"/>
      <w:r>
        <w:rPr>
          <w:b/>
          <w:bCs/>
          <w:sz w:val="24"/>
          <w:szCs w:val="24"/>
        </w:rPr>
        <w:t>»</w:t>
      </w:r>
      <w:r w:rsidRPr="00B366DA">
        <w:rPr>
          <w:b/>
          <w:bCs/>
          <w:sz w:val="24"/>
          <w:szCs w:val="24"/>
        </w:rPr>
        <w:t xml:space="preserve"> </w:t>
      </w:r>
      <w:r w:rsidRPr="00B366DA">
        <w:rPr>
          <w:bCs/>
          <w:sz w:val="24"/>
          <w:szCs w:val="24"/>
        </w:rPr>
        <w:t xml:space="preserve">(109544, </w:t>
      </w:r>
      <w:proofErr w:type="spellStart"/>
      <w:r w:rsidRPr="00B366DA">
        <w:rPr>
          <w:bCs/>
          <w:sz w:val="24"/>
          <w:szCs w:val="24"/>
        </w:rPr>
        <w:t>г</w:t>
      </w:r>
      <w:proofErr w:type="gramStart"/>
      <w:r w:rsidRPr="00B366DA">
        <w:rPr>
          <w:bCs/>
          <w:sz w:val="24"/>
          <w:szCs w:val="24"/>
        </w:rPr>
        <w:t>.М</w:t>
      </w:r>
      <w:proofErr w:type="gramEnd"/>
      <w:r w:rsidRPr="00B366DA">
        <w:rPr>
          <w:bCs/>
          <w:sz w:val="24"/>
          <w:szCs w:val="24"/>
        </w:rPr>
        <w:t>осква</w:t>
      </w:r>
      <w:proofErr w:type="spellEnd"/>
      <w:r w:rsidRPr="00B366DA">
        <w:rPr>
          <w:bCs/>
          <w:sz w:val="24"/>
          <w:szCs w:val="24"/>
        </w:rPr>
        <w:t xml:space="preserve">, </w:t>
      </w:r>
      <w:proofErr w:type="spellStart"/>
      <w:r w:rsidRPr="00B366DA">
        <w:rPr>
          <w:bCs/>
          <w:sz w:val="24"/>
          <w:szCs w:val="24"/>
        </w:rPr>
        <w:t>ул.Школьная</w:t>
      </w:r>
      <w:proofErr w:type="spellEnd"/>
      <w:r w:rsidRPr="00B366DA">
        <w:rPr>
          <w:bCs/>
          <w:sz w:val="24"/>
          <w:szCs w:val="24"/>
        </w:rPr>
        <w:t>, д.46; ИНН:7709057440, ОГРН:1027700476561)</w:t>
      </w:r>
      <w:r w:rsidRPr="00B366DA">
        <w:rPr>
          <w:b/>
          <w:bCs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 в лице </w:t>
      </w:r>
      <w:r w:rsidRPr="00B366DA">
        <w:rPr>
          <w:b/>
          <w:sz w:val="24"/>
          <w:szCs w:val="24"/>
        </w:rPr>
        <w:t xml:space="preserve">конкурсного управляющего </w:t>
      </w:r>
      <w:proofErr w:type="spellStart"/>
      <w:r w:rsidRPr="00B366DA">
        <w:rPr>
          <w:b/>
          <w:sz w:val="24"/>
          <w:szCs w:val="24"/>
        </w:rPr>
        <w:t>Шуракова</w:t>
      </w:r>
      <w:proofErr w:type="spellEnd"/>
      <w:r>
        <w:rPr>
          <w:b/>
          <w:sz w:val="24"/>
          <w:szCs w:val="24"/>
        </w:rPr>
        <w:t xml:space="preserve"> Дмитрия</w:t>
      </w:r>
      <w:r w:rsidRPr="006879C0">
        <w:rPr>
          <w:b/>
          <w:sz w:val="24"/>
          <w:szCs w:val="24"/>
        </w:rPr>
        <w:t xml:space="preserve"> Андреевич</w:t>
      </w:r>
      <w:r>
        <w:rPr>
          <w:b/>
          <w:sz w:val="24"/>
          <w:szCs w:val="24"/>
        </w:rPr>
        <w:t>а</w:t>
      </w:r>
      <w:r w:rsidRPr="006879C0">
        <w:rPr>
          <w:b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(163000, </w:t>
      </w:r>
      <w:proofErr w:type="spellStart"/>
      <w:r w:rsidRPr="00B366DA">
        <w:rPr>
          <w:sz w:val="24"/>
          <w:szCs w:val="24"/>
        </w:rPr>
        <w:t>г.Архангельск</w:t>
      </w:r>
      <w:proofErr w:type="spellEnd"/>
      <w:r w:rsidRPr="00B366DA">
        <w:rPr>
          <w:sz w:val="24"/>
          <w:szCs w:val="24"/>
        </w:rPr>
        <w:t xml:space="preserve">, </w:t>
      </w:r>
      <w:proofErr w:type="spellStart"/>
      <w:r w:rsidRPr="00B366DA">
        <w:rPr>
          <w:sz w:val="24"/>
          <w:szCs w:val="24"/>
        </w:rPr>
        <w:t>пр.Ломоносова</w:t>
      </w:r>
      <w:proofErr w:type="spellEnd"/>
      <w:r w:rsidRPr="00B366DA">
        <w:rPr>
          <w:sz w:val="24"/>
          <w:szCs w:val="24"/>
        </w:rPr>
        <w:t xml:space="preserve">, д.92, корп.2, оф.2; ИНН:290100194190, СНИЛС:049-723-508-81, shurakov14@bk.ru, тел.: (8182)-65-79-22), член Союза СРО </w:t>
      </w:r>
      <w:r>
        <w:rPr>
          <w:sz w:val="24"/>
          <w:szCs w:val="24"/>
        </w:rPr>
        <w:t>«</w:t>
      </w:r>
      <w:r w:rsidRPr="00B366DA">
        <w:rPr>
          <w:sz w:val="24"/>
          <w:szCs w:val="24"/>
        </w:rPr>
        <w:t>СЕМТЭК</w:t>
      </w:r>
      <w:r>
        <w:rPr>
          <w:sz w:val="24"/>
          <w:szCs w:val="24"/>
        </w:rPr>
        <w:t>»</w:t>
      </w:r>
      <w:r w:rsidRPr="00B366DA">
        <w:rPr>
          <w:sz w:val="24"/>
          <w:szCs w:val="24"/>
        </w:rPr>
        <w:t xml:space="preserve"> (129626, </w:t>
      </w:r>
      <w:proofErr w:type="spellStart"/>
      <w:r w:rsidRPr="00B366DA">
        <w:rPr>
          <w:sz w:val="24"/>
          <w:szCs w:val="24"/>
        </w:rPr>
        <w:t>г</w:t>
      </w:r>
      <w:proofErr w:type="gramStart"/>
      <w:r w:rsidRPr="00B366DA">
        <w:rPr>
          <w:sz w:val="24"/>
          <w:szCs w:val="24"/>
        </w:rPr>
        <w:t>.М</w:t>
      </w:r>
      <w:proofErr w:type="gramEnd"/>
      <w:r w:rsidRPr="00B366DA">
        <w:rPr>
          <w:sz w:val="24"/>
          <w:szCs w:val="24"/>
        </w:rPr>
        <w:t>осква</w:t>
      </w:r>
      <w:proofErr w:type="spellEnd"/>
      <w:r w:rsidRPr="00B366DA">
        <w:rPr>
          <w:sz w:val="24"/>
          <w:szCs w:val="24"/>
        </w:rPr>
        <w:t xml:space="preserve">, проспект Мира, д.102, стр.34, офис 307, ИНН:7703363900, </w:t>
      </w:r>
      <w:r>
        <w:rPr>
          <w:sz w:val="24"/>
          <w:szCs w:val="24"/>
        </w:rPr>
        <w:t>ОГРН:1027703026130), действующего</w:t>
      </w:r>
      <w:r w:rsidRPr="00B366DA">
        <w:rPr>
          <w:sz w:val="24"/>
          <w:szCs w:val="24"/>
        </w:rPr>
        <w:t xml:space="preserve"> на основании решения АС города Москвы по делу №А40-27521/14-174-32 от 02.02.15 г. и определений от 30.05.16 г, 28.07.16 г., именуемое далее </w:t>
      </w:r>
      <w:r>
        <w:rPr>
          <w:sz w:val="24"/>
          <w:szCs w:val="24"/>
        </w:rPr>
        <w:t>«</w:t>
      </w:r>
      <w:r w:rsidRPr="00B366DA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»</w:t>
      </w:r>
      <w:r w:rsidRPr="00B366DA">
        <w:rPr>
          <w:sz w:val="24"/>
          <w:szCs w:val="24"/>
        </w:rPr>
        <w:t>, с одной стороны,</w:t>
      </w:r>
    </w:p>
    <w:p w:rsidR="0077304D" w:rsidRPr="001E00B2" w:rsidRDefault="0077304D" w:rsidP="0077304D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>«</w:t>
      </w:r>
      <w:r w:rsidRPr="004A676F">
        <w:rPr>
          <w:b/>
          <w:bCs/>
          <w:sz w:val="24"/>
          <w:szCs w:val="24"/>
        </w:rPr>
        <w:t>Покупатель</w:t>
      </w:r>
      <w:r>
        <w:rPr>
          <w:b/>
          <w:bCs/>
          <w:sz w:val="24"/>
          <w:szCs w:val="24"/>
        </w:rPr>
        <w:t>»</w:t>
      </w:r>
      <w:r w:rsidRPr="004A676F">
        <w:rPr>
          <w:b/>
          <w:bCs/>
          <w:sz w:val="24"/>
          <w:szCs w:val="24"/>
        </w:rPr>
        <w:t xml:space="preserve">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</w:t>
      </w:r>
      <w:r w:rsidRPr="001E00B2">
        <w:rPr>
          <w:b/>
          <w:sz w:val="24"/>
          <w:szCs w:val="24"/>
        </w:rPr>
        <w:t>Стороны</w:t>
      </w:r>
      <w:r>
        <w:rPr>
          <w:b/>
          <w:sz w:val="24"/>
          <w:szCs w:val="24"/>
        </w:rPr>
        <w:t>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77304D" w:rsidRPr="00943693" w:rsidRDefault="0077304D" w:rsidP="0077304D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77304D" w:rsidRPr="00943693" w:rsidRDefault="0077304D" w:rsidP="0077304D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E8783E" w:rsidRDefault="0077304D" w:rsidP="0077304D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8783E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</w:t>
      </w:r>
    </w:p>
    <w:p w:rsidR="0077304D" w:rsidRPr="004752F4" w:rsidRDefault="0077304D" w:rsidP="0077304D">
      <w:pPr>
        <w:tabs>
          <w:tab w:val="left" w:pos="1080"/>
        </w:tabs>
        <w:ind w:left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4752F4">
        <w:rPr>
          <w:b/>
          <w:sz w:val="22"/>
          <w:szCs w:val="22"/>
        </w:rPr>
        <w:t xml:space="preserve">Здание; назначение нежилое (административное); 1896 год постройки; </w:t>
      </w:r>
      <w:proofErr w:type="spellStart"/>
      <w:r w:rsidRPr="004752F4">
        <w:rPr>
          <w:b/>
          <w:sz w:val="22"/>
          <w:szCs w:val="22"/>
        </w:rPr>
        <w:t>общ</w:t>
      </w:r>
      <w:proofErr w:type="gramStart"/>
      <w:r w:rsidRPr="004752F4">
        <w:rPr>
          <w:b/>
          <w:sz w:val="22"/>
          <w:szCs w:val="22"/>
        </w:rPr>
        <w:t>.п</w:t>
      </w:r>
      <w:proofErr w:type="gramEnd"/>
      <w:r w:rsidRPr="004752F4">
        <w:rPr>
          <w:b/>
          <w:sz w:val="22"/>
          <w:szCs w:val="22"/>
        </w:rPr>
        <w:t>л</w:t>
      </w:r>
      <w:proofErr w:type="spellEnd"/>
      <w:r w:rsidRPr="004752F4">
        <w:rPr>
          <w:b/>
          <w:sz w:val="22"/>
          <w:szCs w:val="22"/>
        </w:rPr>
        <w:t xml:space="preserve">. - 1389,5 </w:t>
      </w:r>
      <w:proofErr w:type="spellStart"/>
      <w:r w:rsidRPr="004752F4">
        <w:rPr>
          <w:b/>
          <w:sz w:val="22"/>
          <w:szCs w:val="22"/>
        </w:rPr>
        <w:t>кв.м</w:t>
      </w:r>
      <w:proofErr w:type="spellEnd"/>
      <w:r w:rsidRPr="004752F4">
        <w:rPr>
          <w:b/>
          <w:sz w:val="22"/>
          <w:szCs w:val="22"/>
        </w:rPr>
        <w:t>.; расположенное по адресу: г. Москва, ул. Школьная,</w:t>
      </w:r>
      <w:r>
        <w:rPr>
          <w:b/>
          <w:sz w:val="22"/>
          <w:szCs w:val="22"/>
        </w:rPr>
        <w:t xml:space="preserve"> </w:t>
      </w:r>
      <w:r w:rsidRPr="004752F4">
        <w:rPr>
          <w:b/>
          <w:sz w:val="22"/>
          <w:szCs w:val="22"/>
        </w:rPr>
        <w:t>д.44-46-46А, стр.1;</w:t>
      </w:r>
    </w:p>
    <w:p w:rsidR="0077304D" w:rsidRPr="004752F4" w:rsidRDefault="0077304D" w:rsidP="0077304D">
      <w:pPr>
        <w:tabs>
          <w:tab w:val="left" w:pos="1080"/>
        </w:tabs>
        <w:ind w:left="7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4752F4">
        <w:rPr>
          <w:b/>
          <w:sz w:val="22"/>
          <w:szCs w:val="22"/>
        </w:rPr>
        <w:t>Оборудование в административном здании, находящемся по адресу: г.</w:t>
      </w:r>
      <w:r>
        <w:rPr>
          <w:b/>
          <w:sz w:val="22"/>
          <w:szCs w:val="22"/>
        </w:rPr>
        <w:t xml:space="preserve"> </w:t>
      </w:r>
      <w:r w:rsidRPr="004752F4">
        <w:rPr>
          <w:b/>
          <w:sz w:val="22"/>
          <w:szCs w:val="22"/>
        </w:rPr>
        <w:t>Москва, ул. Школьная, д.44-46-46А, стр.1:</w:t>
      </w:r>
      <w:proofErr w:type="gramEnd"/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АТС </w:t>
      </w:r>
      <w:proofErr w:type="spellStart"/>
      <w:r w:rsidRPr="004810F7">
        <w:rPr>
          <w:b/>
          <w:sz w:val="22"/>
          <w:szCs w:val="22"/>
        </w:rPr>
        <w:t>Panasonic</w:t>
      </w:r>
      <w:proofErr w:type="spellEnd"/>
      <w:r w:rsidRPr="004810F7">
        <w:rPr>
          <w:b/>
          <w:sz w:val="22"/>
          <w:szCs w:val="22"/>
        </w:rPr>
        <w:t xml:space="preserve"> </w:t>
      </w:r>
      <w:proofErr w:type="gramStart"/>
      <w:r w:rsidRPr="004810F7">
        <w:rPr>
          <w:b/>
          <w:sz w:val="22"/>
          <w:szCs w:val="22"/>
        </w:rPr>
        <w:t xml:space="preserve">( </w:t>
      </w:r>
      <w:proofErr w:type="gramEnd"/>
      <w:r w:rsidRPr="004810F7">
        <w:rPr>
          <w:b/>
          <w:sz w:val="22"/>
          <w:szCs w:val="22"/>
        </w:rPr>
        <w:t>цифровая гибридная IP-ATC), 00000413; 1 шт.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АТС </w:t>
      </w:r>
      <w:proofErr w:type="spellStart"/>
      <w:r w:rsidRPr="004810F7">
        <w:rPr>
          <w:b/>
          <w:sz w:val="22"/>
          <w:szCs w:val="22"/>
        </w:rPr>
        <w:t>Panasonic</w:t>
      </w:r>
      <w:proofErr w:type="spellEnd"/>
      <w:r w:rsidRPr="004810F7">
        <w:rPr>
          <w:b/>
          <w:sz w:val="22"/>
          <w:szCs w:val="22"/>
        </w:rPr>
        <w:t xml:space="preserve"> KX-TDA200RU </w:t>
      </w:r>
      <w:proofErr w:type="gramStart"/>
      <w:r w:rsidRPr="004810F7">
        <w:rPr>
          <w:b/>
          <w:sz w:val="22"/>
          <w:szCs w:val="22"/>
        </w:rPr>
        <w:t>с</w:t>
      </w:r>
      <w:proofErr w:type="gramEnd"/>
      <w:r w:rsidRPr="004810F7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</w:rPr>
        <w:t>омплектующими, 00000500; 1 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кондиционер FTXR-28 E </w:t>
      </w:r>
      <w:proofErr w:type="spellStart"/>
      <w:proofErr w:type="gramStart"/>
      <w:r w:rsidRPr="004810F7">
        <w:rPr>
          <w:b/>
          <w:sz w:val="22"/>
          <w:szCs w:val="22"/>
        </w:rPr>
        <w:t>внутр</w:t>
      </w:r>
      <w:proofErr w:type="spellEnd"/>
      <w:r w:rsidRPr="004810F7">
        <w:rPr>
          <w:b/>
          <w:sz w:val="22"/>
          <w:szCs w:val="22"/>
        </w:rPr>
        <w:t xml:space="preserve"> и</w:t>
      </w:r>
      <w:proofErr w:type="gramEnd"/>
      <w:r w:rsidRPr="004810F7">
        <w:rPr>
          <w:b/>
          <w:sz w:val="22"/>
          <w:szCs w:val="22"/>
        </w:rPr>
        <w:t xml:space="preserve"> RXR-28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наруж</w:t>
      </w:r>
      <w:proofErr w:type="spellEnd"/>
      <w:r>
        <w:rPr>
          <w:b/>
          <w:sz w:val="22"/>
          <w:szCs w:val="22"/>
        </w:rPr>
        <w:t>. блок, 00000414;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810F7">
        <w:rPr>
          <w:b/>
          <w:sz w:val="22"/>
          <w:szCs w:val="22"/>
        </w:rPr>
        <w:t xml:space="preserve"> кондиционер FTXR-28E </w:t>
      </w:r>
      <w:proofErr w:type="spellStart"/>
      <w:proofErr w:type="gramStart"/>
      <w:r w:rsidRPr="004810F7">
        <w:rPr>
          <w:b/>
          <w:sz w:val="22"/>
          <w:szCs w:val="22"/>
        </w:rPr>
        <w:t>внутр</w:t>
      </w:r>
      <w:proofErr w:type="spellEnd"/>
      <w:r w:rsidRPr="004810F7">
        <w:rPr>
          <w:b/>
          <w:sz w:val="22"/>
          <w:szCs w:val="22"/>
        </w:rPr>
        <w:t xml:space="preserve"> и</w:t>
      </w:r>
      <w:proofErr w:type="gramEnd"/>
      <w:r w:rsidRPr="004810F7">
        <w:rPr>
          <w:b/>
          <w:sz w:val="22"/>
          <w:szCs w:val="22"/>
        </w:rPr>
        <w:t xml:space="preserve"> RXR-28E </w:t>
      </w:r>
      <w:proofErr w:type="spellStart"/>
      <w:r w:rsidRPr="004810F7">
        <w:rPr>
          <w:b/>
          <w:sz w:val="22"/>
          <w:szCs w:val="22"/>
        </w:rPr>
        <w:t>наруж</w:t>
      </w:r>
      <w:proofErr w:type="spellEnd"/>
      <w:r w:rsidRPr="004810F7">
        <w:rPr>
          <w:b/>
          <w:sz w:val="22"/>
          <w:szCs w:val="22"/>
        </w:rPr>
        <w:t>. блок, 00000415;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Кондиционер </w:t>
      </w:r>
      <w:proofErr w:type="spellStart"/>
      <w:r w:rsidRPr="004810F7">
        <w:rPr>
          <w:b/>
          <w:sz w:val="22"/>
          <w:szCs w:val="22"/>
        </w:rPr>
        <w:t>Panasonic</w:t>
      </w:r>
      <w:proofErr w:type="spellEnd"/>
      <w:r w:rsidRPr="004810F7">
        <w:rPr>
          <w:b/>
          <w:sz w:val="22"/>
          <w:szCs w:val="22"/>
        </w:rPr>
        <w:t xml:space="preserve"> CS-C 7 HKD, 0000536;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Очистная установка </w:t>
      </w:r>
      <w:r>
        <w:rPr>
          <w:b/>
          <w:sz w:val="22"/>
          <w:szCs w:val="22"/>
        </w:rPr>
        <w:t>«</w:t>
      </w:r>
      <w:r w:rsidRPr="004810F7">
        <w:rPr>
          <w:b/>
          <w:sz w:val="22"/>
          <w:szCs w:val="22"/>
        </w:rPr>
        <w:t>Каскад-Эконом</w:t>
      </w:r>
      <w:r>
        <w:rPr>
          <w:b/>
          <w:sz w:val="22"/>
          <w:szCs w:val="22"/>
        </w:rPr>
        <w:t>»</w:t>
      </w:r>
      <w:r w:rsidRPr="004810F7">
        <w:rPr>
          <w:b/>
          <w:sz w:val="22"/>
          <w:szCs w:val="22"/>
        </w:rPr>
        <w:t>, 00000484;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пожарной сигнализации, 0000541; 1 шт.;</w:t>
      </w:r>
    </w:p>
    <w:p w:rsidR="0077304D" w:rsidRPr="004752F4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752F4">
        <w:rPr>
          <w:b/>
          <w:sz w:val="22"/>
          <w:szCs w:val="22"/>
        </w:rPr>
        <w:t xml:space="preserve">- </w:t>
      </w:r>
      <w:r w:rsidRPr="004810F7">
        <w:rPr>
          <w:b/>
          <w:sz w:val="22"/>
          <w:szCs w:val="22"/>
        </w:rPr>
        <w:t>МФУ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Ricoh</w:t>
      </w:r>
      <w:r w:rsidRPr="004752F4">
        <w:rPr>
          <w:b/>
          <w:sz w:val="22"/>
          <w:szCs w:val="22"/>
        </w:rPr>
        <w:t xml:space="preserve"> </w:t>
      </w:r>
      <w:proofErr w:type="spellStart"/>
      <w:r w:rsidRPr="004810F7">
        <w:rPr>
          <w:b/>
          <w:sz w:val="22"/>
          <w:szCs w:val="22"/>
          <w:lang w:val="en-US"/>
        </w:rPr>
        <w:t>Aficio</w:t>
      </w:r>
      <w:proofErr w:type="spellEnd"/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MP</w:t>
      </w:r>
      <w:r w:rsidRPr="004752F4"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  <w:lang w:val="en-US"/>
        </w:rPr>
        <w:t>C</w:t>
      </w:r>
      <w:r w:rsidRPr="004752F4">
        <w:rPr>
          <w:b/>
          <w:sz w:val="22"/>
          <w:szCs w:val="22"/>
        </w:rPr>
        <w:t>5501</w:t>
      </w:r>
      <w:r w:rsidRPr="004810F7">
        <w:rPr>
          <w:b/>
          <w:sz w:val="22"/>
          <w:szCs w:val="22"/>
          <w:lang w:val="en-US"/>
        </w:rPr>
        <w:t>A</w:t>
      </w:r>
      <w:r w:rsidRPr="004752F4">
        <w:rPr>
          <w:b/>
          <w:sz w:val="22"/>
          <w:szCs w:val="22"/>
        </w:rPr>
        <w:t xml:space="preserve"> (415599), 0359-0017; 1 </w:t>
      </w:r>
      <w:r w:rsidRPr="004810F7">
        <w:rPr>
          <w:b/>
          <w:sz w:val="22"/>
          <w:szCs w:val="22"/>
        </w:rPr>
        <w:t>шт</w:t>
      </w:r>
      <w:r w:rsidRPr="004752F4">
        <w:rPr>
          <w:b/>
          <w:sz w:val="22"/>
          <w:szCs w:val="22"/>
        </w:rPr>
        <w:t>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Финишер SR790 (412730), 0359-0018;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контроля доступа, 0359-0022;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комплект ворот DHPSN 140 (</w:t>
      </w:r>
      <w:proofErr w:type="gramStart"/>
      <w:r w:rsidRPr="004810F7">
        <w:rPr>
          <w:b/>
          <w:sz w:val="22"/>
          <w:szCs w:val="22"/>
        </w:rPr>
        <w:t>сдвижные</w:t>
      </w:r>
      <w:proofErr w:type="gramEnd"/>
      <w:r w:rsidRPr="004810F7">
        <w:rPr>
          <w:b/>
          <w:sz w:val="22"/>
          <w:szCs w:val="22"/>
        </w:rPr>
        <w:t>) с комплектующими, 0000557; 1</w:t>
      </w:r>
      <w:r>
        <w:rPr>
          <w:b/>
          <w:sz w:val="22"/>
          <w:szCs w:val="22"/>
        </w:rPr>
        <w:t xml:space="preserve"> </w:t>
      </w:r>
      <w:r w:rsidRPr="004810F7">
        <w:rPr>
          <w:b/>
          <w:sz w:val="22"/>
          <w:szCs w:val="22"/>
        </w:rPr>
        <w:t>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Кондиционер </w:t>
      </w:r>
      <w:proofErr w:type="spellStart"/>
      <w:r w:rsidRPr="004810F7">
        <w:rPr>
          <w:b/>
          <w:sz w:val="22"/>
          <w:szCs w:val="22"/>
        </w:rPr>
        <w:t>Tosh</w:t>
      </w:r>
      <w:r>
        <w:rPr>
          <w:b/>
          <w:sz w:val="22"/>
          <w:szCs w:val="22"/>
        </w:rPr>
        <w:t>iba</w:t>
      </w:r>
      <w:proofErr w:type="spellEnd"/>
      <w:r>
        <w:rPr>
          <w:b/>
          <w:sz w:val="22"/>
          <w:szCs w:val="22"/>
        </w:rPr>
        <w:t xml:space="preserve"> RAS-07, 00000563;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 xml:space="preserve">- Система </w:t>
      </w:r>
      <w:proofErr w:type="spellStart"/>
      <w:r w:rsidRPr="004810F7">
        <w:rPr>
          <w:b/>
          <w:sz w:val="22"/>
          <w:szCs w:val="22"/>
        </w:rPr>
        <w:t>радиоканального</w:t>
      </w:r>
      <w:proofErr w:type="spellEnd"/>
      <w:r w:rsidRPr="004810F7">
        <w:rPr>
          <w:b/>
          <w:sz w:val="22"/>
          <w:szCs w:val="22"/>
        </w:rPr>
        <w:t xml:space="preserve"> оповещения </w:t>
      </w:r>
      <w:r>
        <w:rPr>
          <w:b/>
          <w:sz w:val="22"/>
          <w:szCs w:val="22"/>
        </w:rPr>
        <w:t>«</w:t>
      </w:r>
      <w:r w:rsidRPr="004810F7">
        <w:rPr>
          <w:b/>
          <w:sz w:val="22"/>
          <w:szCs w:val="22"/>
        </w:rPr>
        <w:t>Орфей-Р</w:t>
      </w:r>
      <w:r>
        <w:rPr>
          <w:b/>
          <w:sz w:val="22"/>
          <w:szCs w:val="22"/>
        </w:rPr>
        <w:t>»</w:t>
      </w:r>
      <w:r w:rsidRPr="004810F7">
        <w:rPr>
          <w:b/>
          <w:sz w:val="22"/>
          <w:szCs w:val="22"/>
        </w:rPr>
        <w:t>, 00000580; 1 шт.;</w:t>
      </w:r>
    </w:p>
    <w:p w:rsidR="0077304D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Система Автоматической Пожарной</w:t>
      </w:r>
      <w:r>
        <w:rPr>
          <w:b/>
          <w:sz w:val="22"/>
          <w:szCs w:val="22"/>
        </w:rPr>
        <w:t xml:space="preserve"> Сигнализации, 00000583;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SAP-RC77, 00000586;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b/>
          <w:sz w:val="22"/>
          <w:szCs w:val="22"/>
        </w:rPr>
      </w:pPr>
      <w:r w:rsidRPr="004810F7">
        <w:rPr>
          <w:b/>
          <w:sz w:val="22"/>
          <w:szCs w:val="22"/>
        </w:rPr>
        <w:t>- Кондиционер SAP-RC77, 00000585; 1 шт.;</w:t>
      </w:r>
    </w:p>
    <w:p w:rsidR="0077304D" w:rsidRPr="004810F7" w:rsidRDefault="0077304D" w:rsidP="0077304D">
      <w:p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4810F7">
        <w:rPr>
          <w:b/>
          <w:sz w:val="22"/>
          <w:szCs w:val="22"/>
        </w:rPr>
        <w:t xml:space="preserve">- Кондиционер SAP-KC77, 1 шт. </w:t>
      </w:r>
    </w:p>
    <w:p w:rsidR="0077304D" w:rsidRPr="00E8783E" w:rsidRDefault="0077304D" w:rsidP="0077304D">
      <w:pPr>
        <w:numPr>
          <w:ilvl w:val="1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E8783E">
        <w:rPr>
          <w:sz w:val="24"/>
          <w:szCs w:val="24"/>
        </w:rPr>
        <w:t>Имущество принадлежит Продавцу на основании:</w:t>
      </w:r>
    </w:p>
    <w:p w:rsidR="0077304D" w:rsidRPr="006471C5" w:rsidRDefault="0077304D" w:rsidP="0077304D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77304D" w:rsidRPr="004A3031" w:rsidRDefault="0077304D" w:rsidP="0077304D">
      <w:pPr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 xml:space="preserve">Существующие ограничения (обременения) прав </w:t>
      </w:r>
      <w:r w:rsidRPr="004A3031">
        <w:rPr>
          <w:sz w:val="24"/>
          <w:szCs w:val="24"/>
        </w:rPr>
        <w:t>на Имущество: Не имеется.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</w:t>
      </w:r>
      <w:r>
        <w:rPr>
          <w:rStyle w:val="a7"/>
          <w:b w:val="0"/>
          <w:sz w:val="24"/>
          <w:szCs w:val="24"/>
        </w:rPr>
        <w:t>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77304D" w:rsidRPr="00AA069D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A52BF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9E2752" w:rsidRDefault="0077304D" w:rsidP="0077304D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77304D" w:rsidRPr="005B4947" w:rsidRDefault="0077304D" w:rsidP="0077304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77304D" w:rsidRDefault="0077304D" w:rsidP="0077304D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ОБЯЗАТЕЛЬСТВА СТОРОН</w:t>
      </w:r>
    </w:p>
    <w:p w:rsidR="0077304D" w:rsidRDefault="0077304D" w:rsidP="0077304D">
      <w:pPr>
        <w:pStyle w:val="a6"/>
        <w:ind w:left="360"/>
        <w:rPr>
          <w:rStyle w:val="a7"/>
          <w:sz w:val="24"/>
          <w:szCs w:val="24"/>
        </w:rPr>
      </w:pPr>
    </w:p>
    <w:p w:rsidR="0077304D" w:rsidRDefault="0077304D" w:rsidP="0077304D">
      <w:pPr>
        <w:pStyle w:val="ConsPlusNormal"/>
        <w:numPr>
          <w:ilvl w:val="1"/>
          <w:numId w:val="3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05C4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Покупатель берет на себя обязательство исполнять условия конкурса, а именно: </w:t>
      </w:r>
    </w:p>
    <w:p w:rsidR="0077304D" w:rsidRPr="003C3865" w:rsidRDefault="0077304D" w:rsidP="00773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865">
        <w:rPr>
          <w:rFonts w:ascii="Times New Roman" w:hAnsi="Times New Roman" w:cs="Times New Roman"/>
          <w:sz w:val="24"/>
          <w:szCs w:val="24"/>
        </w:rPr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 w:rsidRPr="003C3865">
        <w:rPr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 xml:space="preserve">обязательства покупателей по соблюдению установленных в соответствии с Федеральным законом от 25 июня 2002 года N 73-ФЗ </w:t>
      </w:r>
      <w:r>
        <w:rPr>
          <w:sz w:val="24"/>
          <w:szCs w:val="24"/>
        </w:rPr>
        <w:t>«</w:t>
      </w:r>
      <w:r w:rsidRPr="003C3865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4"/>
          <w:szCs w:val="24"/>
        </w:rPr>
        <w:t>»</w:t>
      </w:r>
      <w:r w:rsidRPr="003C3865">
        <w:rPr>
          <w:sz w:val="24"/>
          <w:szCs w:val="24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77304D" w:rsidRPr="003C3865" w:rsidRDefault="0077304D" w:rsidP="00773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 xml:space="preserve">Обязательство по исполнению охранного обязательства пользователя объекта культурного наследия </w:t>
      </w:r>
      <w:r>
        <w:rPr>
          <w:sz w:val="24"/>
          <w:szCs w:val="24"/>
        </w:rPr>
        <w:t>от 12.09.2007 №16-23/007-218/7.</w:t>
      </w:r>
    </w:p>
    <w:p w:rsidR="0077304D" w:rsidRPr="00AA069D" w:rsidRDefault="0077304D" w:rsidP="0077304D">
      <w:pPr>
        <w:pStyle w:val="a6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781B5E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</w:t>
      </w:r>
      <w:proofErr w:type="gramStart"/>
      <w:r w:rsidRPr="005B4947">
        <w:rPr>
          <w:rStyle w:val="a7"/>
          <w:b w:val="0"/>
          <w:sz w:val="24"/>
          <w:szCs w:val="24"/>
        </w:rPr>
        <w:t>с</w:t>
      </w:r>
      <w:proofErr w:type="gramEnd"/>
      <w:r w:rsidRPr="005B4947">
        <w:rPr>
          <w:rStyle w:val="a7"/>
          <w:b w:val="0"/>
          <w:sz w:val="24"/>
          <w:szCs w:val="24"/>
        </w:rPr>
        <w:t xml:space="preserve"> действующим законодательством.</w:t>
      </w:r>
    </w:p>
    <w:p w:rsidR="0077304D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 xml:space="preserve"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</w:t>
      </w:r>
      <w:r w:rsidRPr="00FB7D28">
        <w:rPr>
          <w:rStyle w:val="a7"/>
          <w:b w:val="0"/>
          <w:sz w:val="24"/>
          <w:szCs w:val="24"/>
        </w:rPr>
        <w:lastRenderedPageBreak/>
        <w:t>пунктом 7 статьи 449.1 Гражданского кодекса РФ. Заключение соглашения о расторжении договора не требуется.</w:t>
      </w:r>
    </w:p>
    <w:p w:rsidR="0077304D" w:rsidRPr="00FB7D28" w:rsidRDefault="0077304D" w:rsidP="0077304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77304D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</w:t>
      </w:r>
      <w:r w:rsidRPr="005B4947">
        <w:rPr>
          <w:rStyle w:val="a7"/>
          <w:b w:val="0"/>
          <w:sz w:val="24"/>
          <w:szCs w:val="24"/>
        </w:rPr>
        <w:t>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6.3. Право собственности на движимое имущество возникает с момента его передачи по передаточному акту.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77304D" w:rsidRPr="00AA069D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AA069D" w:rsidRDefault="0077304D" w:rsidP="0077304D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77304D" w:rsidRPr="00AA069D" w:rsidRDefault="0077304D" w:rsidP="0077304D">
      <w:pPr>
        <w:pStyle w:val="a6"/>
        <w:ind w:firstLine="709"/>
        <w:rPr>
          <w:rStyle w:val="a7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>
        <w:rPr>
          <w:rStyle w:val="a7"/>
          <w:b w:val="0"/>
          <w:sz w:val="24"/>
          <w:szCs w:val="24"/>
        </w:rPr>
        <w:t>города Москвы.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второй экземпляр Покупателю;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Москве.</w:t>
      </w: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77304D" w:rsidRPr="00AA069D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77304D" w:rsidRPr="00AA069D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8C240C" w:rsidRDefault="0077304D" w:rsidP="0077304D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77304D" w:rsidRPr="005B4947" w:rsidRDefault="0077304D" w:rsidP="0077304D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7304D" w:rsidRPr="005B4947" w:rsidRDefault="0077304D" w:rsidP="0077304D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77304D" w:rsidRPr="00FB7D28" w:rsidRDefault="0077304D" w:rsidP="0077304D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lastRenderedPageBreak/>
        <w:t>____________________________________________________________________________</w:t>
      </w:r>
    </w:p>
    <w:p w:rsidR="006E0FE0" w:rsidRDefault="006E0FE0"/>
    <w:sectPr w:rsidR="006E0FE0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4D" w:rsidRDefault="0077304D" w:rsidP="0077304D">
      <w:r>
        <w:separator/>
      </w:r>
    </w:p>
  </w:endnote>
  <w:endnote w:type="continuationSeparator" w:id="0">
    <w:p w:rsidR="0077304D" w:rsidRDefault="0077304D" w:rsidP="007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7730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9348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77304D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845">
      <w:rPr>
        <w:rStyle w:val="a5"/>
        <w:noProof/>
      </w:rPr>
      <w:t>1</w:t>
    </w:r>
    <w:r>
      <w:rPr>
        <w:rStyle w:val="a5"/>
      </w:rPr>
      <w:fldChar w:fldCharType="end"/>
    </w:r>
  </w:p>
  <w:p w:rsidR="005F194B" w:rsidRDefault="009348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4D" w:rsidRDefault="0077304D" w:rsidP="0077304D">
      <w:r>
        <w:separator/>
      </w:r>
    </w:p>
  </w:footnote>
  <w:footnote w:type="continuationSeparator" w:id="0">
    <w:p w:rsidR="0077304D" w:rsidRDefault="0077304D" w:rsidP="0077304D">
      <w:r>
        <w:continuationSeparator/>
      </w:r>
    </w:p>
  </w:footnote>
  <w:footnote w:id="1">
    <w:p w:rsidR="0077304D" w:rsidRDefault="0077304D" w:rsidP="0077304D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7304D" w:rsidRDefault="0077304D" w:rsidP="0077304D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60862DF"/>
    <w:multiLevelType w:val="multilevel"/>
    <w:tmpl w:val="A9DE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CE6C8E"/>
    <w:multiLevelType w:val="multilevel"/>
    <w:tmpl w:val="B1A81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D"/>
    <w:rsid w:val="006E0FE0"/>
    <w:rsid w:val="0077304D"/>
    <w:rsid w:val="0093379D"/>
    <w:rsid w:val="009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04D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0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77304D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7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7304D"/>
  </w:style>
  <w:style w:type="paragraph" w:styleId="a6">
    <w:name w:val="No Spacing"/>
    <w:uiPriority w:val="1"/>
    <w:qFormat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7304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7304D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7730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77304D"/>
    <w:rPr>
      <w:vertAlign w:val="superscript"/>
    </w:rPr>
  </w:style>
  <w:style w:type="paragraph" w:customStyle="1" w:styleId="ConsPlusNormal">
    <w:name w:val="ConsPlusNormal"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04D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0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77304D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7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7304D"/>
  </w:style>
  <w:style w:type="paragraph" w:styleId="a6">
    <w:name w:val="No Spacing"/>
    <w:uiPriority w:val="1"/>
    <w:qFormat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7304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7304D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7730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77304D"/>
    <w:rPr>
      <w:vertAlign w:val="superscript"/>
    </w:rPr>
  </w:style>
  <w:style w:type="paragraph" w:customStyle="1" w:styleId="ConsPlusNormal">
    <w:name w:val="ConsPlusNormal"/>
    <w:rsid w:val="0077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FbYk9oAfwgO5GLAavMgp1lfDGGJeUhgH2CeOPB9bxKw=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Q+59Jg3HJ5X29piyPxcyQzMPhaAERkA3EvqAmUZ9hlU=</DigestValue>
    </Reference>
  </SignedInfo>
  <SignatureValue>vLwaSHgEhOi7P3WekKaD7nIwzidAqefSEJ43mSQ4nfEH05dUBXW2IXugcXtovhKo
X3fCwhOzOdCKhyy4osTYAw==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7PK4DmetQv3SWQdobrXX22cSwWY=</DigestValue>
      </Reference>
      <Reference URI="/word/settings.xml?ContentType=application/vnd.openxmlformats-officedocument.wordprocessingml.settings+xml">
        <DigestMethod Algorithm="http://www.w3.org/2000/09/xmldsig#sha1"/>
        <DigestValue>3Tp1BcJ33+OhznmrNVYu42vBoWk=</DigestValue>
      </Reference>
      <Reference URI="/word/stylesWithEffects.xml?ContentType=application/vnd.ms-word.stylesWithEffects+xml">
        <DigestMethod Algorithm="http://www.w3.org/2000/09/xmldsig#sha1"/>
        <DigestValue>RJYcqwWqgW0x7bV3X5xFa1PPaRo=</DigestValue>
      </Reference>
      <Reference URI="/word/styles.xml?ContentType=application/vnd.openxmlformats-officedocument.wordprocessingml.styles+xml">
        <DigestMethod Algorithm="http://www.w3.org/2000/09/xmldsig#sha1"/>
        <DigestValue>iVaOEx6S02D+zla06Nv2IwXZcRY=</DigestValue>
      </Reference>
      <Reference URI="/word/fontTable.xml?ContentType=application/vnd.openxmlformats-officedocument.wordprocessingml.fontTable+xml">
        <DigestMethod Algorithm="http://www.w3.org/2000/09/xmldsig#sha1"/>
        <DigestValue>6MbKzTiwZVOqA1x8jvBY09x3iNQ=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mEDzOqBIbn7ldGWTfPm1j+94OX4=</DigestValue>
      </Reference>
      <Reference URI="/word/endnotes.xml?ContentType=application/vnd.openxmlformats-officedocument.wordprocessingml.endnotes+xml">
        <DigestMethod Algorithm="http://www.w3.org/2000/09/xmldsig#sha1"/>
        <DigestValue>WTuQB6B6V7bk8aemy9vMAAziYP4=</DigestValue>
      </Reference>
      <Reference URI="/word/document.xml?ContentType=application/vnd.openxmlformats-officedocument.wordprocessingml.document.main+xml">
        <DigestMethod Algorithm="http://www.w3.org/2000/09/xmldsig#sha1"/>
        <DigestValue>6Z1nWW5AN3vrDUdu947DN6r3/Dg=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+IgKERXmpiyvduZFEaZSqgZA23o=</DigestValue>
      </Reference>
      <Reference URI="/word/footer2.xml?ContentType=application/vnd.openxmlformats-officedocument.wordprocessingml.footer+xml">
        <DigestMethod Algorithm="http://www.w3.org/2000/09/xmldsig#sha1"/>
        <DigestValue>VrF//BnB3pwasvcw+wWsJUVD7/c=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2018-02-07T08:39:39Z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2018-02-07T08:39:39Z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2017-12-27T09:20:00Z</dcterms:created>
  <dcterms:modified xsi:type="dcterms:W3CDTF">2018-02-07T08:39:00Z</dcterms:modified>
</cp:coreProperties>
</file>