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33" w:rsidRPr="000B6D33" w:rsidRDefault="000B6D33" w:rsidP="00200041">
      <w:pPr>
        <w:keepNext/>
        <w:keepLines/>
        <w:tabs>
          <w:tab w:val="left" w:pos="5529"/>
        </w:tabs>
        <w:spacing w:after="0"/>
        <w:ind w:left="4820"/>
        <w:jc w:val="center"/>
        <w:rPr>
          <w:rFonts w:ascii="Times New Roman" w:hAnsi="Times New Roman"/>
        </w:rPr>
      </w:pPr>
      <w:r w:rsidRPr="000B6D33">
        <w:rPr>
          <w:rFonts w:ascii="Times New Roman" w:hAnsi="Times New Roman"/>
        </w:rPr>
        <w:t>«УТВЕРЖДЕНО»</w:t>
      </w:r>
    </w:p>
    <w:p w:rsidR="000B6D33" w:rsidRDefault="000B6D33" w:rsidP="000B6D33">
      <w:pPr>
        <w:keepNext/>
        <w:keepLines/>
        <w:spacing w:after="0"/>
        <w:ind w:left="4820"/>
        <w:jc w:val="center"/>
        <w:rPr>
          <w:rFonts w:ascii="Times New Roman" w:hAnsi="Times New Roman"/>
        </w:rPr>
      </w:pPr>
      <w:r w:rsidRPr="000B6D33">
        <w:rPr>
          <w:rFonts w:ascii="Times New Roman" w:hAnsi="Times New Roman"/>
        </w:rPr>
        <w:t xml:space="preserve">Публичное акционерное общество </w:t>
      </w:r>
    </w:p>
    <w:p w:rsidR="000B6D33" w:rsidRPr="000B6D33" w:rsidRDefault="000B6D33" w:rsidP="000B6D33">
      <w:pPr>
        <w:keepNext/>
        <w:keepLines/>
        <w:spacing w:after="0"/>
        <w:ind w:left="4820"/>
        <w:jc w:val="center"/>
        <w:rPr>
          <w:rFonts w:ascii="Times New Roman" w:hAnsi="Times New Roman"/>
        </w:rPr>
      </w:pPr>
      <w:r w:rsidRPr="000B6D33">
        <w:rPr>
          <w:rFonts w:ascii="Times New Roman" w:hAnsi="Times New Roman"/>
        </w:rPr>
        <w:t>Банк «Финансовая Корпорация Открытие</w:t>
      </w:r>
    </w:p>
    <w:p w:rsidR="000B6D33" w:rsidRPr="000B6D33" w:rsidRDefault="000B6D33" w:rsidP="000B6D33">
      <w:pPr>
        <w:keepNext/>
        <w:keepLines/>
        <w:spacing w:after="0"/>
        <w:ind w:left="4820"/>
        <w:jc w:val="center"/>
        <w:rPr>
          <w:rFonts w:ascii="Times New Roman" w:hAnsi="Times New Roman"/>
        </w:rPr>
      </w:pPr>
      <w:r w:rsidRPr="000B6D33">
        <w:rPr>
          <w:rFonts w:ascii="Times New Roman" w:hAnsi="Times New Roman"/>
        </w:rPr>
        <w:t>по доверенности № 01/</w:t>
      </w:r>
      <w:r>
        <w:rPr>
          <w:rFonts w:ascii="Times New Roman" w:hAnsi="Times New Roman"/>
        </w:rPr>
        <w:t>987</w:t>
      </w:r>
      <w:r w:rsidRPr="000B6D33">
        <w:rPr>
          <w:rFonts w:ascii="Times New Roman" w:hAnsi="Times New Roman"/>
        </w:rPr>
        <w:t xml:space="preserve">-ВА </w:t>
      </w:r>
    </w:p>
    <w:p w:rsidR="000B6D33" w:rsidRPr="000B6D33" w:rsidRDefault="000B6D33" w:rsidP="000B6D33">
      <w:pPr>
        <w:keepNext/>
        <w:keepLines/>
        <w:spacing w:after="0"/>
        <w:ind w:left="4820"/>
        <w:jc w:val="center"/>
        <w:rPr>
          <w:rFonts w:ascii="Times New Roman" w:hAnsi="Times New Roman"/>
        </w:rPr>
      </w:pPr>
      <w:r w:rsidRPr="000B6D33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22</w:t>
      </w:r>
      <w:r w:rsidRPr="000B6D33">
        <w:rPr>
          <w:rFonts w:ascii="Times New Roman" w:hAnsi="Times New Roman"/>
        </w:rPr>
        <w:t>» сентября 2017 г.</w:t>
      </w:r>
    </w:p>
    <w:p w:rsidR="000B6D33" w:rsidRPr="000B6D33" w:rsidRDefault="000B6D33" w:rsidP="000B6D33">
      <w:pPr>
        <w:keepNext/>
        <w:keepLines/>
        <w:spacing w:after="0"/>
        <w:ind w:left="4820"/>
        <w:jc w:val="center"/>
        <w:rPr>
          <w:rFonts w:ascii="Times New Roman" w:hAnsi="Times New Roman"/>
          <w:u w:val="single"/>
        </w:rPr>
      </w:pPr>
      <w:r w:rsidRPr="000B6D33">
        <w:rPr>
          <w:rFonts w:ascii="Times New Roman" w:hAnsi="Times New Roman"/>
          <w:u w:val="single"/>
        </w:rPr>
        <w:tab/>
      </w:r>
      <w:r w:rsidRPr="000B6D33">
        <w:rPr>
          <w:rFonts w:ascii="Times New Roman" w:hAnsi="Times New Roman"/>
          <w:u w:val="single"/>
        </w:rPr>
        <w:tab/>
      </w:r>
      <w:r w:rsidRPr="000B6D33">
        <w:rPr>
          <w:rFonts w:ascii="Times New Roman" w:hAnsi="Times New Roman"/>
          <w:u w:val="single"/>
        </w:rPr>
        <w:tab/>
      </w:r>
      <w:r w:rsidRPr="000B6D33">
        <w:rPr>
          <w:rFonts w:ascii="Times New Roman" w:hAnsi="Times New Roman"/>
        </w:rPr>
        <w:t>/</w:t>
      </w:r>
      <w:r>
        <w:rPr>
          <w:rFonts w:ascii="Times New Roman" w:hAnsi="Times New Roman"/>
        </w:rPr>
        <w:t>А.В. Анфилатов</w:t>
      </w:r>
      <w:r w:rsidRPr="000B6D33">
        <w:rPr>
          <w:rFonts w:ascii="Times New Roman" w:hAnsi="Times New Roman"/>
        </w:rPr>
        <w:t>/</w:t>
      </w: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  <w:r w:rsidRPr="000B6D33">
        <w:rPr>
          <w:rFonts w:ascii="Times New Roman" w:hAnsi="Times New Roman"/>
          <w:b/>
        </w:rPr>
        <w:t xml:space="preserve">ДОПОЛНЕНИЯ </w:t>
      </w:r>
    </w:p>
    <w:p w:rsidR="000B6D33" w:rsidRPr="000B6D33" w:rsidRDefault="000B6D33" w:rsidP="000B6D33">
      <w:pPr>
        <w:keepNext/>
        <w:keepLines/>
        <w:spacing w:after="0"/>
        <w:jc w:val="center"/>
        <w:rPr>
          <w:rFonts w:ascii="Times New Roman" w:hAnsi="Times New Roman"/>
          <w:b/>
        </w:rPr>
      </w:pPr>
      <w:r w:rsidRPr="000B6D33">
        <w:rPr>
          <w:rFonts w:ascii="Times New Roman" w:hAnsi="Times New Roman"/>
          <w:b/>
        </w:rPr>
        <w:t>к Положению «О поря</w:t>
      </w:r>
      <w:bookmarkStart w:id="0" w:name="_GoBack"/>
      <w:bookmarkEnd w:id="0"/>
      <w:r w:rsidRPr="000B6D33">
        <w:rPr>
          <w:rFonts w:ascii="Times New Roman" w:hAnsi="Times New Roman"/>
          <w:b/>
        </w:rPr>
        <w:t xml:space="preserve">дке и условиях проведения торгов по реализации имущества, принадлежащего </w:t>
      </w:r>
      <w:r>
        <w:rPr>
          <w:rFonts w:ascii="Times New Roman" w:hAnsi="Times New Roman"/>
          <w:b/>
        </w:rPr>
        <w:t xml:space="preserve">Обществу с ограниченной ответственностью «СИЕМАР» </w:t>
      </w:r>
      <w:r w:rsidRPr="000B6D33">
        <w:rPr>
          <w:rFonts w:ascii="Times New Roman" w:hAnsi="Times New Roman"/>
          <w:b/>
        </w:rPr>
        <w:t>(ИНН 5261064819, ОГРН 1085261003431), в рамках конкурсного производства по делу № А43-21563/2016»</w:t>
      </w: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Default="000B6D33" w:rsidP="000B6D33">
      <w:pPr>
        <w:spacing w:after="0"/>
        <w:rPr>
          <w:rFonts w:ascii="Times New Roman" w:hAnsi="Times New Roman"/>
        </w:rPr>
      </w:pPr>
    </w:p>
    <w:p w:rsidR="00200041" w:rsidRPr="000B6D33" w:rsidRDefault="00200041" w:rsidP="000B6D33">
      <w:pPr>
        <w:spacing w:after="0"/>
        <w:rPr>
          <w:rFonts w:ascii="Times New Roman" w:hAnsi="Times New Roman"/>
        </w:rPr>
      </w:pPr>
    </w:p>
    <w:p w:rsidR="000B6D33" w:rsidRDefault="000B6D33" w:rsidP="000B6D33">
      <w:pPr>
        <w:spacing w:after="0"/>
        <w:rPr>
          <w:rFonts w:ascii="Times New Roman" w:hAnsi="Times New Roman"/>
        </w:rPr>
      </w:pPr>
    </w:p>
    <w:p w:rsidR="000B6D33" w:rsidRDefault="000B6D33" w:rsidP="000B6D33">
      <w:pPr>
        <w:spacing w:after="0"/>
        <w:rPr>
          <w:rFonts w:ascii="Times New Roman" w:hAnsi="Times New Roman"/>
        </w:rPr>
      </w:pPr>
    </w:p>
    <w:p w:rsidR="000B6D33" w:rsidRDefault="000B6D33" w:rsidP="000B6D33">
      <w:pPr>
        <w:spacing w:after="0"/>
        <w:rPr>
          <w:rFonts w:ascii="Times New Roman" w:hAnsi="Times New Roman"/>
        </w:rPr>
      </w:pPr>
    </w:p>
    <w:p w:rsidR="000B6D33" w:rsidRDefault="000B6D33" w:rsidP="000B6D33">
      <w:pPr>
        <w:spacing w:after="0"/>
        <w:rPr>
          <w:rFonts w:ascii="Times New Roman" w:hAnsi="Times New Roman"/>
        </w:rPr>
      </w:pPr>
    </w:p>
    <w:p w:rsidR="000B6D33" w:rsidRDefault="000B6D33" w:rsidP="000B6D33">
      <w:pPr>
        <w:spacing w:after="0"/>
        <w:rPr>
          <w:rFonts w:ascii="Times New Roman" w:hAnsi="Times New Roman"/>
        </w:rPr>
      </w:pPr>
    </w:p>
    <w:p w:rsidR="000B6D33" w:rsidRDefault="000B6D33" w:rsidP="000B6D33">
      <w:pPr>
        <w:spacing w:after="0"/>
        <w:rPr>
          <w:rFonts w:ascii="Times New Roman" w:hAnsi="Times New Roman"/>
        </w:rPr>
      </w:pPr>
    </w:p>
    <w:p w:rsid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rPr>
          <w:rFonts w:ascii="Times New Roman" w:hAnsi="Times New Roman"/>
        </w:rPr>
      </w:pPr>
    </w:p>
    <w:p w:rsidR="000B6D33" w:rsidRPr="000B6D33" w:rsidRDefault="000B6D33" w:rsidP="000B6D3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</w:p>
    <w:p w:rsidR="000B6D33" w:rsidRPr="000B6D33" w:rsidRDefault="000B6D33" w:rsidP="000B6D33">
      <w:pPr>
        <w:widowControl w:val="0"/>
        <w:spacing w:after="0"/>
        <w:ind w:firstLine="567"/>
        <w:rPr>
          <w:rFonts w:ascii="Times New Roman" w:hAnsi="Times New Roman"/>
          <w:szCs w:val="22"/>
        </w:rPr>
      </w:pPr>
      <w:r w:rsidRPr="000B6D33">
        <w:rPr>
          <w:rFonts w:ascii="Times New Roman" w:hAnsi="Times New Roman"/>
          <w:szCs w:val="22"/>
        </w:rPr>
        <w:lastRenderedPageBreak/>
        <w:t xml:space="preserve">В соответствии с п. 4 ст. </w:t>
      </w:r>
      <w:r w:rsidR="005C73A7">
        <w:rPr>
          <w:rFonts w:ascii="Times New Roman" w:hAnsi="Times New Roman"/>
          <w:szCs w:val="22"/>
        </w:rPr>
        <w:t>138</w:t>
      </w:r>
      <w:r w:rsidRPr="000B6D33">
        <w:rPr>
          <w:rFonts w:ascii="Times New Roman" w:hAnsi="Times New Roman"/>
          <w:szCs w:val="22"/>
        </w:rPr>
        <w:t xml:space="preserve"> Федерального закона от 26.10.2002 года № 127-ФЗ «О несостоятельности (банкротстве)» (далее по тексту также – Закон о банкротстве) порядок и условия проведения торгов определяются конкурсным кредитором, требования которого обеспечены залогом реализуемого имущества.</w:t>
      </w:r>
    </w:p>
    <w:p w:rsidR="000B6D33" w:rsidRDefault="000B6D33" w:rsidP="000B6D33">
      <w:pPr>
        <w:spacing w:after="0"/>
        <w:ind w:firstLine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Согласно п. 3.4.</w:t>
      </w:r>
      <w:r w:rsidRPr="000B6D33">
        <w:rPr>
          <w:rFonts w:ascii="Times New Roman" w:hAnsi="Times New Roman"/>
          <w:szCs w:val="22"/>
        </w:rPr>
        <w:t xml:space="preserve"> Положения </w:t>
      </w:r>
      <w:r w:rsidRPr="000B6D33">
        <w:rPr>
          <w:rFonts w:ascii="Times New Roman" w:hAnsi="Times New Roman"/>
        </w:rPr>
        <w:t>«О порядке и условиях проведения торгов по реализации имущества, принадлежащего Обществу с ограниченной ответственностью «СИЕМАР» (ИНН 5261064819, ОГРН 1085261003431), в рамках конкурсного производства по делу № А43-21563/2016»</w:t>
      </w:r>
      <w:r w:rsidRPr="000B6D33">
        <w:rPr>
          <w:rFonts w:ascii="Times New Roman" w:hAnsi="Times New Roman"/>
          <w:szCs w:val="22"/>
        </w:rPr>
        <w:t xml:space="preserve"> (далее – Положение) </w:t>
      </w:r>
      <w:r w:rsidR="00816E02">
        <w:rPr>
          <w:rFonts w:ascii="Times New Roman" w:hAnsi="Times New Roman"/>
          <w:szCs w:val="22"/>
        </w:rPr>
        <w:t>п</w:t>
      </w:r>
      <w:r w:rsidR="005C73A7">
        <w:rPr>
          <w:rFonts w:ascii="Times New Roman" w:hAnsi="Times New Roman"/>
          <w:szCs w:val="22"/>
        </w:rPr>
        <w:t>орядок продажи залогового имущества посредством публичного предложения утверждается залоговым кредитором и конкурсным управляющим отдельно.</w:t>
      </w:r>
    </w:p>
    <w:p w:rsidR="000B6D33" w:rsidRPr="000B6D33" w:rsidRDefault="000B6D33" w:rsidP="000B6D33">
      <w:pPr>
        <w:widowControl w:val="0"/>
        <w:spacing w:after="0"/>
        <w:ind w:firstLine="567"/>
        <w:rPr>
          <w:rFonts w:ascii="Times New Roman" w:hAnsi="Times New Roman"/>
          <w:szCs w:val="22"/>
        </w:rPr>
      </w:pPr>
      <w:r w:rsidRPr="000B6D33">
        <w:rPr>
          <w:rFonts w:ascii="Times New Roman" w:hAnsi="Times New Roman"/>
          <w:szCs w:val="22"/>
        </w:rPr>
        <w:t xml:space="preserve">Руководствуясь полномочиями, предусмотренными п. 4 ст. 138 Федерального закона от 26.10.2002 года № 127-ФЗ «О несостоятельности (банкротстве)», п. </w:t>
      </w:r>
      <w:r w:rsidR="005C73A7">
        <w:rPr>
          <w:rFonts w:ascii="Times New Roman" w:hAnsi="Times New Roman"/>
          <w:szCs w:val="22"/>
        </w:rPr>
        <w:t>3.4.</w:t>
      </w:r>
      <w:r w:rsidRPr="000B6D33">
        <w:rPr>
          <w:rFonts w:ascii="Times New Roman" w:hAnsi="Times New Roman"/>
          <w:szCs w:val="22"/>
        </w:rPr>
        <w:t xml:space="preserve"> Положения, ПАО Банк «ФК Открытие» как кредитор, требования которого обеспечены залогом имущества должника, </w:t>
      </w:r>
      <w:r w:rsidR="008A75BA">
        <w:rPr>
          <w:rFonts w:ascii="Times New Roman" w:hAnsi="Times New Roman"/>
          <w:szCs w:val="22"/>
        </w:rPr>
        <w:t xml:space="preserve">дополняет Положение разделом 4 </w:t>
      </w:r>
      <w:r w:rsidRPr="000B6D33">
        <w:rPr>
          <w:rFonts w:ascii="Times New Roman" w:hAnsi="Times New Roman"/>
          <w:szCs w:val="22"/>
        </w:rPr>
        <w:t>в следующей редакции:</w:t>
      </w:r>
    </w:p>
    <w:p w:rsidR="00164B75" w:rsidRPr="00786057" w:rsidRDefault="00164B75" w:rsidP="00164B75">
      <w:pPr>
        <w:pStyle w:val="ConsNormal"/>
        <w:spacing w:after="0"/>
        <w:ind w:firstLine="284"/>
        <w:rPr>
          <w:rFonts w:ascii="Times New Roman" w:hAnsi="Times New Roman" w:cs="Times New Roman"/>
          <w:sz w:val="22"/>
          <w:szCs w:val="22"/>
        </w:rPr>
      </w:pPr>
    </w:p>
    <w:p w:rsidR="00164B75" w:rsidRPr="00786057" w:rsidRDefault="00164B75" w:rsidP="008A75BA">
      <w:pPr>
        <w:pStyle w:val="ConsNormal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6057">
        <w:rPr>
          <w:rFonts w:ascii="Times New Roman" w:hAnsi="Times New Roman" w:cs="Times New Roman"/>
          <w:b/>
          <w:sz w:val="22"/>
          <w:szCs w:val="22"/>
        </w:rPr>
        <w:t>ПРОДАЖА ИМУЩЕСТВА ПОСРЕДСТВОМ ПУБЛИЧНОГО ПРЕДЛОЖЕНИЯ</w:t>
      </w:r>
    </w:p>
    <w:p w:rsidR="00164B75" w:rsidRPr="00786057" w:rsidRDefault="00164B75" w:rsidP="00164B75">
      <w:pPr>
        <w:pStyle w:val="ConsNormal"/>
        <w:spacing w:after="0"/>
        <w:ind w:firstLine="284"/>
        <w:rPr>
          <w:rFonts w:ascii="Times New Roman" w:hAnsi="Times New Roman" w:cs="Times New Roman"/>
          <w:sz w:val="22"/>
          <w:szCs w:val="22"/>
        </w:rPr>
      </w:pPr>
    </w:p>
    <w:p w:rsidR="00164B75" w:rsidRPr="00786057" w:rsidRDefault="00164B75" w:rsidP="00164B75">
      <w:pPr>
        <w:pStyle w:val="ConsNormal"/>
        <w:spacing w:after="0"/>
        <w:ind w:firstLine="284"/>
        <w:rPr>
          <w:rFonts w:ascii="Times New Roman" w:hAnsi="Times New Roman" w:cs="Times New Roman"/>
          <w:sz w:val="22"/>
          <w:szCs w:val="22"/>
        </w:rPr>
      </w:pPr>
      <w:r w:rsidRPr="00786057">
        <w:rPr>
          <w:rFonts w:ascii="Times New Roman" w:hAnsi="Times New Roman" w:cs="Times New Roman"/>
          <w:snapToGrid w:val="0"/>
          <w:sz w:val="22"/>
          <w:szCs w:val="22"/>
        </w:rPr>
        <w:t xml:space="preserve">4.1. Продажа Имущества посредством </w:t>
      </w:r>
      <w:r w:rsidRPr="00786057">
        <w:rPr>
          <w:rFonts w:ascii="Times New Roman" w:hAnsi="Times New Roman" w:cs="Times New Roman"/>
          <w:sz w:val="22"/>
          <w:szCs w:val="22"/>
        </w:rPr>
        <w:t xml:space="preserve">публичного предложения осуществляется с учетом следующих условий: </w:t>
      </w:r>
    </w:p>
    <w:p w:rsidR="00164B75" w:rsidRPr="00786057" w:rsidRDefault="00164B75" w:rsidP="00164B75">
      <w:pPr>
        <w:pStyle w:val="ConsNormal"/>
        <w:tabs>
          <w:tab w:val="num" w:pos="284"/>
          <w:tab w:val="num" w:pos="851"/>
        </w:tabs>
        <w:spacing w:after="0"/>
        <w:ind w:firstLine="567"/>
        <w:rPr>
          <w:rFonts w:ascii="Times New Roman" w:hAnsi="Times New Roman" w:cs="Times New Roman"/>
          <w:sz w:val="22"/>
          <w:szCs w:val="22"/>
        </w:rPr>
      </w:pPr>
      <w:r w:rsidRPr="00786057">
        <w:rPr>
          <w:rFonts w:ascii="Times New Roman" w:hAnsi="Times New Roman" w:cs="Times New Roman"/>
          <w:sz w:val="22"/>
          <w:szCs w:val="22"/>
        </w:rPr>
        <w:t xml:space="preserve">4.1.1. 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Начальная </w:t>
      </w:r>
      <w:r>
        <w:rPr>
          <w:rFonts w:ascii="Times New Roman" w:hAnsi="Times New Roman" w:cs="Times New Roman"/>
          <w:b/>
          <w:sz w:val="22"/>
          <w:szCs w:val="22"/>
        </w:rPr>
        <w:t>продажная цена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 Имущества </w:t>
      </w:r>
      <w:r w:rsidRPr="00786057">
        <w:rPr>
          <w:rFonts w:ascii="Times New Roman" w:hAnsi="Times New Roman" w:cs="Times New Roman"/>
          <w:sz w:val="22"/>
          <w:szCs w:val="22"/>
        </w:rPr>
        <w:t xml:space="preserve">устанавливается </w:t>
      </w:r>
      <w:r w:rsidRPr="009041CC">
        <w:rPr>
          <w:rFonts w:ascii="Times New Roman" w:hAnsi="Times New Roman" w:cs="Times New Roman"/>
          <w:sz w:val="22"/>
          <w:szCs w:val="22"/>
        </w:rPr>
        <w:t xml:space="preserve">равной начальной продажной цене Имущества, установленной на повторных торгах, что в сумме составляет </w:t>
      </w:r>
      <w:r w:rsidR="008A75BA">
        <w:rPr>
          <w:rFonts w:ascii="Times New Roman" w:hAnsi="Times New Roman" w:cs="Times New Roman"/>
          <w:b/>
          <w:sz w:val="22"/>
          <w:szCs w:val="22"/>
        </w:rPr>
        <w:t>68 942 198,88</w:t>
      </w:r>
      <w:r w:rsidR="008A75BA" w:rsidRPr="00786057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8A75BA">
        <w:rPr>
          <w:rFonts w:ascii="Times New Roman" w:hAnsi="Times New Roman" w:cs="Times New Roman"/>
          <w:b/>
          <w:sz w:val="22"/>
          <w:szCs w:val="22"/>
        </w:rPr>
        <w:t>Шестьдесят восемь миллионов девятьсот сорок две тысячи сто девяносто восемь 88/100</w:t>
      </w:r>
      <w:r w:rsidR="008A75BA" w:rsidRPr="00786057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786057">
        <w:rPr>
          <w:rFonts w:ascii="Times New Roman" w:hAnsi="Times New Roman" w:cs="Times New Roman"/>
          <w:b/>
          <w:sz w:val="22"/>
          <w:szCs w:val="22"/>
        </w:rPr>
        <w:t>рублей</w:t>
      </w:r>
      <w:r w:rsidRPr="00786057">
        <w:rPr>
          <w:rFonts w:ascii="Times New Roman" w:hAnsi="Times New Roman" w:cs="Times New Roman"/>
          <w:sz w:val="22"/>
          <w:szCs w:val="22"/>
        </w:rPr>
        <w:t>, в том числе: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693"/>
        <w:gridCol w:w="2410"/>
      </w:tblGrid>
      <w:tr w:rsidR="008A75BA" w:rsidRPr="009058AC" w:rsidTr="00C759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5BA" w:rsidRPr="009058AC" w:rsidRDefault="008A75BA" w:rsidP="00C759B1">
            <w:pPr>
              <w:tabs>
                <w:tab w:val="left" w:pos="601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9058AC">
              <w:rPr>
                <w:rFonts w:ascii="Times New Roman" w:hAnsi="Times New Roman"/>
                <w:b/>
                <w:szCs w:val="22"/>
                <w:lang w:eastAsia="en-US"/>
              </w:rPr>
              <w:t>№ лота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5BA" w:rsidRPr="009058AC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9058AC">
              <w:rPr>
                <w:rFonts w:ascii="Times New Roman" w:hAnsi="Times New Roman"/>
                <w:b/>
                <w:szCs w:val="22"/>
                <w:lang w:eastAsia="en-US"/>
              </w:rPr>
              <w:t xml:space="preserve">Наименование Имущества, </w:t>
            </w:r>
          </w:p>
          <w:p w:rsidR="008A75BA" w:rsidRPr="009058AC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9058AC">
              <w:rPr>
                <w:rFonts w:ascii="Times New Roman" w:hAnsi="Times New Roman"/>
                <w:b/>
                <w:szCs w:val="22"/>
                <w:lang w:eastAsia="en-US"/>
              </w:rPr>
              <w:t xml:space="preserve">входящего в состав лота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5BA" w:rsidRPr="009058AC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096A1C">
              <w:rPr>
                <w:rFonts w:ascii="Times New Roman" w:hAnsi="Times New Roman"/>
                <w:b/>
                <w:snapToGrid w:val="0"/>
                <w:szCs w:val="22"/>
              </w:rPr>
              <w:t>Адрес местонахождения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5BA" w:rsidRPr="009058AC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Cs w:val="22"/>
              </w:rPr>
              <w:t>Начальная продажная цена Имущества на повторных торгах (без НДС), руб.</w:t>
            </w:r>
          </w:p>
        </w:tc>
      </w:tr>
      <w:tr w:rsidR="008A75BA" w:rsidRPr="00D61101" w:rsidTr="00C759B1">
        <w:trPr>
          <w:trHeight w:val="15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5BA" w:rsidRPr="0089551F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89551F">
              <w:rPr>
                <w:rFonts w:ascii="Times New Roman" w:hAnsi="Times New Roman"/>
                <w:b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90122" w:rsidRDefault="008A75BA" w:rsidP="00200041">
            <w:pPr>
              <w:spacing w:after="0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Земельный участок, категория земель: земли населенных пунктов, разрешенное использование: под торговый центр, здание автотехобслуживания, склады и парковку автотранспорта, общая площадь 1 094 кв.м., кадастровый номер 52:18:0080004:101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11FE1" w:rsidRDefault="008A75BA" w:rsidP="00C759B1">
            <w:pPr>
              <w:spacing w:after="0" w:line="240" w:lineRule="atLeast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Нижегородская область, г. Нижний Новгород, Приокский район, просп. Гагарина, д. 37, 37Б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5BA" w:rsidRPr="003A6BB6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56 214 403,20</w:t>
            </w:r>
          </w:p>
          <w:p w:rsidR="008A75BA" w:rsidRPr="009058AC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(из которых: земельный участок – 4 702 858,56, помещение – 51 511 544,64)</w:t>
            </w:r>
          </w:p>
        </w:tc>
      </w:tr>
      <w:tr w:rsidR="008A75BA" w:rsidRPr="00D61101" w:rsidTr="00C759B1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89551F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90122" w:rsidRDefault="008A75BA" w:rsidP="00200041">
            <w:pPr>
              <w:spacing w:after="0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Помещение, назначение: нежилое, общая площадь 2 260,6 кв.м., кадастровый номер 52:18:0080004:90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11FE1" w:rsidRDefault="008A75BA" w:rsidP="00C759B1">
            <w:pPr>
              <w:spacing w:after="0" w:line="240" w:lineRule="atLeast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Нижегородская область, г. Нижний Новгород, Приокский район, просп. Гагарина, д. 37Б, пом. П1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D61101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Cs w:val="22"/>
                <w:lang w:eastAsia="en-US"/>
              </w:rPr>
            </w:pPr>
          </w:p>
        </w:tc>
      </w:tr>
      <w:tr w:rsidR="008A75BA" w:rsidRPr="00D61101" w:rsidTr="00C759B1">
        <w:trPr>
          <w:trHeight w:val="18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5BA" w:rsidRPr="0089551F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89551F">
              <w:rPr>
                <w:rFonts w:ascii="Times New Roman" w:hAnsi="Times New Roman"/>
                <w:b/>
                <w:szCs w:val="22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90122" w:rsidRDefault="008A75BA" w:rsidP="00200041">
            <w:pPr>
              <w:spacing w:after="0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Земельный участок, категория земель: земли населенных пунктов, разрешенное использование: под административное здание с кафе, под торговый центр, здание автотехобслуживания, склады и парковку автотранспорта, общая площадь 209 кв.м., кадастровый номер 52:18:0080004:114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11FE1" w:rsidRDefault="008A75BA" w:rsidP="00C759B1">
            <w:pPr>
              <w:spacing w:after="0" w:line="240" w:lineRule="atLeast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Нижегородская область, г. Нижний Новгород, Приокский район, просп. Гагарина, д. 37 (литера С)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5BA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12 727 795,68</w:t>
            </w:r>
          </w:p>
          <w:p w:rsidR="008A75BA" w:rsidRPr="00D61101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 (из которых: земельный участок – 997 272,72, здание – 11 730 522,96)</w:t>
            </w:r>
          </w:p>
        </w:tc>
      </w:tr>
      <w:tr w:rsidR="008A75BA" w:rsidRPr="00D61101" w:rsidTr="00C759B1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5BA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90122" w:rsidRDefault="008A75BA" w:rsidP="00200041">
            <w:pPr>
              <w:spacing w:after="0"/>
              <w:rPr>
                <w:rFonts w:ascii="Times New Roman" w:hAnsi="Times New Roman"/>
                <w:snapToGrid w:val="0"/>
                <w:szCs w:val="22"/>
              </w:rPr>
            </w:pPr>
            <w:r>
              <w:rPr>
                <w:rFonts w:ascii="Times New Roman" w:hAnsi="Times New Roman"/>
                <w:snapToGrid w:val="0"/>
                <w:szCs w:val="22"/>
              </w:rPr>
              <w:t>Здание (Административное з</w:t>
            </w:r>
            <w:r w:rsidRPr="00590122">
              <w:rPr>
                <w:rFonts w:ascii="Times New Roman" w:hAnsi="Times New Roman"/>
                <w:snapToGrid w:val="0"/>
                <w:szCs w:val="22"/>
              </w:rPr>
              <w:t>дание</w:t>
            </w:r>
            <w:r>
              <w:rPr>
                <w:rFonts w:ascii="Times New Roman" w:hAnsi="Times New Roman"/>
                <w:snapToGrid w:val="0"/>
                <w:szCs w:val="22"/>
              </w:rPr>
              <w:t xml:space="preserve"> с кафе)</w:t>
            </w:r>
            <w:r w:rsidRPr="00590122">
              <w:rPr>
                <w:rFonts w:ascii="Times New Roman" w:hAnsi="Times New Roman"/>
                <w:snapToGrid w:val="0"/>
                <w:szCs w:val="22"/>
              </w:rPr>
              <w:t>, назначение: нежилое здание, общая площадь 366,3 кв.м.,</w:t>
            </w:r>
            <w:r>
              <w:rPr>
                <w:rFonts w:ascii="Times New Roman" w:hAnsi="Times New Roman"/>
                <w:snapToGrid w:val="0"/>
                <w:szCs w:val="22"/>
              </w:rPr>
              <w:t xml:space="preserve"> </w:t>
            </w:r>
            <w:r w:rsidRPr="00590122">
              <w:rPr>
                <w:rFonts w:ascii="Times New Roman" w:hAnsi="Times New Roman"/>
                <w:snapToGrid w:val="0"/>
                <w:szCs w:val="22"/>
              </w:rPr>
              <w:t>кадастровый номер 52:18:0080004:79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11FE1" w:rsidRDefault="008A75BA" w:rsidP="00C759B1">
            <w:pPr>
              <w:spacing w:after="0" w:line="240" w:lineRule="atLeast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Нижегородская область, г. Нижний Новгород, Приокский район, просп. Гагарина, д. 37Б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D61101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Cs w:val="22"/>
                <w:lang w:eastAsia="en-US"/>
              </w:rPr>
            </w:pPr>
          </w:p>
        </w:tc>
      </w:tr>
    </w:tbl>
    <w:p w:rsidR="00164B75" w:rsidRPr="00786057" w:rsidRDefault="00164B75" w:rsidP="00164B75">
      <w:pPr>
        <w:pStyle w:val="ConsNormal"/>
        <w:tabs>
          <w:tab w:val="num" w:pos="284"/>
          <w:tab w:val="num" w:pos="851"/>
        </w:tabs>
        <w:spacing w:after="0"/>
        <w:ind w:firstLine="567"/>
        <w:rPr>
          <w:rFonts w:ascii="Times New Roman" w:hAnsi="Times New Roman" w:cs="Times New Roman"/>
          <w:sz w:val="22"/>
          <w:szCs w:val="22"/>
        </w:rPr>
      </w:pPr>
      <w:r w:rsidRPr="00786057">
        <w:rPr>
          <w:rFonts w:ascii="Times New Roman" w:hAnsi="Times New Roman" w:cs="Times New Roman"/>
          <w:sz w:val="22"/>
          <w:szCs w:val="22"/>
        </w:rPr>
        <w:t xml:space="preserve">4.1.2. 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Размер задатка </w:t>
      </w:r>
      <w:r w:rsidRPr="00786057">
        <w:rPr>
          <w:rFonts w:ascii="Times New Roman" w:hAnsi="Times New Roman" w:cs="Times New Roman"/>
          <w:sz w:val="22"/>
          <w:szCs w:val="22"/>
        </w:rPr>
        <w:t>для участия в торгах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786057">
        <w:rPr>
          <w:rFonts w:ascii="Times New Roman" w:hAnsi="Times New Roman" w:cs="Times New Roman"/>
          <w:sz w:val="22"/>
          <w:szCs w:val="22"/>
        </w:rPr>
        <w:t>составляет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A75BA">
        <w:rPr>
          <w:rFonts w:ascii="Times New Roman" w:hAnsi="Times New Roman" w:cs="Times New Roman"/>
          <w:b/>
          <w:sz w:val="22"/>
          <w:szCs w:val="22"/>
        </w:rPr>
        <w:t>10</w:t>
      </w:r>
      <w:r w:rsidRPr="00786057">
        <w:rPr>
          <w:rFonts w:ascii="Times New Roman" w:hAnsi="Times New Roman" w:cs="Times New Roman"/>
          <w:b/>
          <w:sz w:val="22"/>
          <w:szCs w:val="22"/>
        </w:rPr>
        <w:t>% (</w:t>
      </w:r>
      <w:r w:rsidR="008A75BA">
        <w:rPr>
          <w:rFonts w:ascii="Times New Roman" w:hAnsi="Times New Roman" w:cs="Times New Roman"/>
          <w:b/>
          <w:sz w:val="22"/>
          <w:szCs w:val="22"/>
        </w:rPr>
        <w:t>Десять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 процентов)</w:t>
      </w:r>
      <w:r w:rsidRPr="00786057">
        <w:rPr>
          <w:rFonts w:ascii="Times New Roman" w:hAnsi="Times New Roman" w:cs="Times New Roman"/>
          <w:sz w:val="22"/>
          <w:szCs w:val="22"/>
        </w:rPr>
        <w:t xml:space="preserve"> </w:t>
      </w:r>
      <w:r w:rsidRPr="009041CC">
        <w:rPr>
          <w:rFonts w:ascii="Times New Roman" w:hAnsi="Times New Roman" w:cs="Times New Roman"/>
          <w:sz w:val="22"/>
          <w:szCs w:val="22"/>
        </w:rPr>
        <w:t>начальной продажной цен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786057">
        <w:rPr>
          <w:rFonts w:ascii="Times New Roman" w:hAnsi="Times New Roman" w:cs="Times New Roman"/>
          <w:sz w:val="22"/>
          <w:szCs w:val="22"/>
        </w:rPr>
        <w:t xml:space="preserve"> Имущества.</w:t>
      </w:r>
    </w:p>
    <w:p w:rsidR="00164B75" w:rsidRDefault="00164B75" w:rsidP="00164B75">
      <w:pPr>
        <w:pStyle w:val="ConsNormal"/>
        <w:tabs>
          <w:tab w:val="num" w:pos="284"/>
          <w:tab w:val="num" w:pos="851"/>
        </w:tabs>
        <w:spacing w:after="0"/>
        <w:ind w:firstLine="567"/>
        <w:rPr>
          <w:rFonts w:ascii="Times New Roman" w:hAnsi="Times New Roman" w:cs="Times New Roman"/>
          <w:sz w:val="22"/>
          <w:szCs w:val="22"/>
        </w:rPr>
      </w:pPr>
      <w:r w:rsidRPr="00786057">
        <w:rPr>
          <w:rFonts w:ascii="Times New Roman" w:hAnsi="Times New Roman" w:cs="Times New Roman"/>
          <w:sz w:val="22"/>
          <w:szCs w:val="22"/>
        </w:rPr>
        <w:t xml:space="preserve">4.1.3. 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«Шаг снижения» </w:t>
      </w:r>
      <w:r w:rsidRPr="00786057">
        <w:rPr>
          <w:rFonts w:ascii="Times New Roman" w:hAnsi="Times New Roman" w:cs="Times New Roman"/>
          <w:sz w:val="22"/>
          <w:szCs w:val="22"/>
        </w:rPr>
        <w:t xml:space="preserve">(величина снижения </w:t>
      </w:r>
      <w:r w:rsidRPr="009041CC">
        <w:rPr>
          <w:rFonts w:ascii="Times New Roman" w:hAnsi="Times New Roman" w:cs="Times New Roman"/>
          <w:sz w:val="22"/>
          <w:szCs w:val="22"/>
        </w:rPr>
        <w:t>начальной продажной цен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786057">
        <w:rPr>
          <w:rFonts w:ascii="Times New Roman" w:hAnsi="Times New Roman" w:cs="Times New Roman"/>
          <w:sz w:val="22"/>
          <w:szCs w:val="22"/>
        </w:rPr>
        <w:t xml:space="preserve"> Имущества)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86057">
        <w:rPr>
          <w:rFonts w:ascii="Times New Roman" w:hAnsi="Times New Roman" w:cs="Times New Roman"/>
          <w:sz w:val="22"/>
          <w:szCs w:val="22"/>
        </w:rPr>
        <w:t>устанавливается в размере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627C" w:rsidRPr="00816E02">
        <w:rPr>
          <w:rFonts w:ascii="Times New Roman" w:hAnsi="Times New Roman" w:cs="Times New Roman"/>
          <w:b/>
          <w:sz w:val="22"/>
          <w:szCs w:val="22"/>
        </w:rPr>
        <w:t>10</w:t>
      </w:r>
      <w:r w:rsidRPr="00786057">
        <w:rPr>
          <w:rFonts w:ascii="Times New Roman" w:hAnsi="Times New Roman" w:cs="Times New Roman"/>
          <w:b/>
          <w:sz w:val="22"/>
          <w:szCs w:val="22"/>
        </w:rPr>
        <w:t>% (</w:t>
      </w:r>
      <w:r w:rsidR="008F627C" w:rsidRPr="00816E02">
        <w:rPr>
          <w:rFonts w:ascii="Times New Roman" w:hAnsi="Times New Roman" w:cs="Times New Roman"/>
          <w:b/>
          <w:sz w:val="22"/>
          <w:szCs w:val="22"/>
        </w:rPr>
        <w:t xml:space="preserve">Десять 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процентов) </w:t>
      </w:r>
      <w:r w:rsidRPr="00816E02">
        <w:rPr>
          <w:rFonts w:ascii="Times New Roman" w:hAnsi="Times New Roman" w:cs="Times New Roman"/>
          <w:sz w:val="22"/>
          <w:szCs w:val="22"/>
        </w:rPr>
        <w:t>от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718E">
        <w:rPr>
          <w:rFonts w:ascii="Times New Roman" w:hAnsi="Times New Roman" w:cs="Times New Roman"/>
          <w:sz w:val="22"/>
          <w:szCs w:val="22"/>
        </w:rPr>
        <w:t>начальн</w:t>
      </w:r>
      <w:r>
        <w:rPr>
          <w:rFonts w:ascii="Times New Roman" w:hAnsi="Times New Roman" w:cs="Times New Roman"/>
          <w:sz w:val="22"/>
          <w:szCs w:val="22"/>
        </w:rPr>
        <w:t>ой</w:t>
      </w:r>
      <w:r w:rsidRPr="0078605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продажной цены</w:t>
      </w:r>
      <w:r w:rsidRPr="000D2ADC">
        <w:rPr>
          <w:rFonts w:ascii="Times New Roman" w:hAnsi="Times New Roman" w:cs="Times New Roman"/>
          <w:sz w:val="22"/>
          <w:szCs w:val="22"/>
        </w:rPr>
        <w:t>,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86057">
        <w:rPr>
          <w:rFonts w:ascii="Times New Roman" w:hAnsi="Times New Roman" w:cs="Times New Roman"/>
          <w:sz w:val="22"/>
          <w:szCs w:val="22"/>
        </w:rPr>
        <w:t xml:space="preserve">что составляет </w:t>
      </w:r>
      <w:r w:rsidR="00816E02">
        <w:rPr>
          <w:rFonts w:ascii="Times New Roman" w:hAnsi="Times New Roman" w:cs="Times New Roman"/>
          <w:sz w:val="22"/>
          <w:szCs w:val="22"/>
        </w:rPr>
        <w:t>6 894 219,89</w:t>
      </w:r>
      <w:r w:rsidRPr="00786057">
        <w:rPr>
          <w:rFonts w:ascii="Times New Roman" w:hAnsi="Times New Roman" w:cs="Times New Roman"/>
          <w:sz w:val="22"/>
          <w:szCs w:val="22"/>
        </w:rPr>
        <w:t xml:space="preserve"> (</w:t>
      </w:r>
      <w:r w:rsidR="00816E02">
        <w:rPr>
          <w:rFonts w:ascii="Times New Roman" w:hAnsi="Times New Roman" w:cs="Times New Roman"/>
          <w:sz w:val="22"/>
          <w:szCs w:val="22"/>
        </w:rPr>
        <w:t>Шесть миллионов восемьсот девяносто четыре тысячи двести девятнадцать 89/100</w:t>
      </w:r>
      <w:r w:rsidRPr="00786057">
        <w:rPr>
          <w:rFonts w:ascii="Times New Roman" w:hAnsi="Times New Roman" w:cs="Times New Roman"/>
          <w:sz w:val="22"/>
          <w:szCs w:val="22"/>
        </w:rPr>
        <w:t>) рублей</w:t>
      </w:r>
      <w:r w:rsidR="008A75BA">
        <w:rPr>
          <w:rFonts w:ascii="Times New Roman" w:hAnsi="Times New Roman" w:cs="Times New Roman"/>
          <w:sz w:val="22"/>
          <w:szCs w:val="22"/>
        </w:rPr>
        <w:t>, из которых:</w:t>
      </w:r>
    </w:p>
    <w:p w:rsidR="00200041" w:rsidRDefault="00200041" w:rsidP="00164B75">
      <w:pPr>
        <w:pStyle w:val="ConsNormal"/>
        <w:tabs>
          <w:tab w:val="num" w:pos="284"/>
          <w:tab w:val="num" w:pos="851"/>
        </w:tabs>
        <w:spacing w:after="0"/>
        <w:ind w:firstLine="567"/>
        <w:rPr>
          <w:rFonts w:ascii="Times New Roman" w:hAnsi="Times New Roman" w:cs="Times New Roman"/>
          <w:sz w:val="22"/>
          <w:szCs w:val="22"/>
        </w:rPr>
      </w:pPr>
    </w:p>
    <w:p w:rsidR="00200041" w:rsidRDefault="00200041" w:rsidP="00164B75">
      <w:pPr>
        <w:pStyle w:val="ConsNormal"/>
        <w:tabs>
          <w:tab w:val="num" w:pos="284"/>
          <w:tab w:val="num" w:pos="851"/>
        </w:tabs>
        <w:spacing w:after="0"/>
        <w:ind w:firstLine="567"/>
        <w:rPr>
          <w:rFonts w:ascii="Times New Roman" w:hAnsi="Times New Roman" w:cs="Times New Roman"/>
          <w:sz w:val="22"/>
          <w:szCs w:val="22"/>
        </w:rPr>
      </w:pPr>
    </w:p>
    <w:p w:rsidR="00200041" w:rsidRDefault="00200041" w:rsidP="00164B75">
      <w:pPr>
        <w:pStyle w:val="ConsNormal"/>
        <w:tabs>
          <w:tab w:val="num" w:pos="284"/>
          <w:tab w:val="num" w:pos="851"/>
        </w:tabs>
        <w:spacing w:after="0"/>
        <w:ind w:firstLine="567"/>
        <w:rPr>
          <w:rFonts w:ascii="Times New Roman" w:hAnsi="Times New Roman" w:cs="Times New Roman"/>
          <w:sz w:val="22"/>
          <w:szCs w:val="22"/>
        </w:rPr>
      </w:pPr>
    </w:p>
    <w:p w:rsidR="00200041" w:rsidRDefault="00200041" w:rsidP="00164B75">
      <w:pPr>
        <w:pStyle w:val="ConsNormal"/>
        <w:tabs>
          <w:tab w:val="num" w:pos="284"/>
          <w:tab w:val="num" w:pos="851"/>
        </w:tabs>
        <w:spacing w:after="0"/>
        <w:ind w:firstLine="567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693"/>
        <w:gridCol w:w="2410"/>
      </w:tblGrid>
      <w:tr w:rsidR="008A75BA" w:rsidRPr="009058AC" w:rsidTr="00C759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5BA" w:rsidRPr="009058AC" w:rsidRDefault="008A75BA" w:rsidP="00C759B1">
            <w:pPr>
              <w:tabs>
                <w:tab w:val="left" w:pos="601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9058AC">
              <w:rPr>
                <w:rFonts w:ascii="Times New Roman" w:hAnsi="Times New Roman"/>
                <w:b/>
                <w:szCs w:val="22"/>
                <w:lang w:eastAsia="en-US"/>
              </w:rPr>
              <w:lastRenderedPageBreak/>
              <w:t>№ лота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5BA" w:rsidRPr="009058AC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9058AC">
              <w:rPr>
                <w:rFonts w:ascii="Times New Roman" w:hAnsi="Times New Roman"/>
                <w:b/>
                <w:szCs w:val="22"/>
                <w:lang w:eastAsia="en-US"/>
              </w:rPr>
              <w:t xml:space="preserve">Наименование Имущества, </w:t>
            </w:r>
          </w:p>
          <w:p w:rsidR="008A75BA" w:rsidRPr="009058AC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9058AC">
              <w:rPr>
                <w:rFonts w:ascii="Times New Roman" w:hAnsi="Times New Roman"/>
                <w:b/>
                <w:szCs w:val="22"/>
                <w:lang w:eastAsia="en-US"/>
              </w:rPr>
              <w:t xml:space="preserve">входящего в состав лота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5BA" w:rsidRPr="009058AC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096A1C">
              <w:rPr>
                <w:rFonts w:ascii="Times New Roman" w:hAnsi="Times New Roman"/>
                <w:b/>
                <w:snapToGrid w:val="0"/>
                <w:szCs w:val="22"/>
              </w:rPr>
              <w:t>Адрес местонахождения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5BA" w:rsidRPr="009058AC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Cs w:val="22"/>
              </w:rPr>
              <w:t>Шаг снижения (без НДС), руб.</w:t>
            </w:r>
          </w:p>
        </w:tc>
      </w:tr>
      <w:tr w:rsidR="008A75BA" w:rsidRPr="00D61101" w:rsidTr="00C759B1">
        <w:trPr>
          <w:trHeight w:val="15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5BA" w:rsidRPr="0089551F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89551F">
              <w:rPr>
                <w:rFonts w:ascii="Times New Roman" w:hAnsi="Times New Roman"/>
                <w:b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90122" w:rsidRDefault="008A75BA" w:rsidP="00200041">
            <w:pPr>
              <w:spacing w:after="0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Земельный участок, категория земель: земли населенных пунктов, разрешенное использование: под торговый центр, здание автотехобслуживания, склады и парковку автотранспорта, общая площадь 1 094 кв.м., кадастровый номер 52:18:0080004:101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11FE1" w:rsidRDefault="008A75BA" w:rsidP="00C759B1">
            <w:pPr>
              <w:spacing w:after="0" w:line="240" w:lineRule="atLeast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Нижегородская область, г. Нижний Новгород, Приокский район, просп. Гагарина, д. 37, 37Б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5BA" w:rsidRPr="003A6BB6" w:rsidRDefault="00816E02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5 621 440,32</w:t>
            </w:r>
          </w:p>
          <w:p w:rsidR="00816E02" w:rsidRDefault="008A75BA" w:rsidP="00816E0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(из которых: земельный участок –</w:t>
            </w:r>
            <w:r w:rsidR="00816E02">
              <w:rPr>
                <w:rFonts w:ascii="Times New Roman" w:hAnsi="Times New Roman"/>
                <w:szCs w:val="22"/>
                <w:lang w:eastAsia="en-US"/>
              </w:rPr>
              <w:t xml:space="preserve"> 470 285,86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, </w:t>
            </w:r>
          </w:p>
          <w:p w:rsidR="008A75BA" w:rsidRPr="009058AC" w:rsidRDefault="008A75BA" w:rsidP="00816E0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помещение – </w:t>
            </w:r>
            <w:r w:rsidR="00816E02">
              <w:rPr>
                <w:rFonts w:ascii="Times New Roman" w:hAnsi="Times New Roman"/>
                <w:szCs w:val="22"/>
                <w:lang w:eastAsia="en-US"/>
              </w:rPr>
              <w:t>5 151 154,46</w:t>
            </w:r>
            <w:r>
              <w:rPr>
                <w:rFonts w:ascii="Times New Roman" w:hAnsi="Times New Roman"/>
                <w:szCs w:val="22"/>
                <w:lang w:eastAsia="en-US"/>
              </w:rPr>
              <w:t>)</w:t>
            </w:r>
          </w:p>
        </w:tc>
      </w:tr>
      <w:tr w:rsidR="008A75BA" w:rsidRPr="00D61101" w:rsidTr="00C759B1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89551F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90122" w:rsidRDefault="008A75BA" w:rsidP="00200041">
            <w:pPr>
              <w:spacing w:after="0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Помещение, назначение: нежилое, общая площадь 2 260,6 кв.м., кадастровый номер 52:18:0080004:90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11FE1" w:rsidRDefault="008A75BA" w:rsidP="00C759B1">
            <w:pPr>
              <w:spacing w:after="0" w:line="240" w:lineRule="atLeast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Нижегородская область, г. Нижний Новгород, Приокский район, просп. Гагарина, д. 37Б, пом. П1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D61101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Cs w:val="22"/>
                <w:lang w:eastAsia="en-US"/>
              </w:rPr>
            </w:pPr>
          </w:p>
        </w:tc>
      </w:tr>
      <w:tr w:rsidR="008A75BA" w:rsidRPr="00D61101" w:rsidTr="00C759B1">
        <w:trPr>
          <w:trHeight w:val="18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5BA" w:rsidRPr="0089551F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89551F">
              <w:rPr>
                <w:rFonts w:ascii="Times New Roman" w:hAnsi="Times New Roman"/>
                <w:b/>
                <w:szCs w:val="22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90122" w:rsidRDefault="008A75BA" w:rsidP="00200041">
            <w:pPr>
              <w:spacing w:after="0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Земельный участок, категория земель: земли населенных пунктов, разрешенное использование: под административное здание с кафе, под торговый центр, здание автотехобслуживания, склады и парковку автотранспорта, общая площадь 209 кв.м., кадастровый номер 52:18:0080004:114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11FE1" w:rsidRDefault="008A75BA" w:rsidP="00C759B1">
            <w:pPr>
              <w:spacing w:after="0" w:line="240" w:lineRule="atLeast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Нижегородская область, г. Нижний Новгород, Приокский район, просп. Гагарина, д. 37 (литера С)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5BA" w:rsidRDefault="00211EBF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1 272 779,57</w:t>
            </w:r>
          </w:p>
          <w:p w:rsidR="008A75BA" w:rsidRPr="00D61101" w:rsidRDefault="008A75BA" w:rsidP="00211EB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 (из которых: земельный участок – </w:t>
            </w:r>
            <w:r w:rsidR="00211EBF">
              <w:rPr>
                <w:rFonts w:ascii="Times New Roman" w:hAnsi="Times New Roman"/>
                <w:szCs w:val="22"/>
                <w:lang w:eastAsia="en-US"/>
              </w:rPr>
              <w:t>99 727,27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, здание – </w:t>
            </w:r>
            <w:r w:rsidR="00211EBF">
              <w:rPr>
                <w:rFonts w:ascii="Times New Roman" w:hAnsi="Times New Roman"/>
                <w:szCs w:val="22"/>
                <w:lang w:eastAsia="en-US"/>
              </w:rPr>
              <w:t>1 173 052,30</w:t>
            </w:r>
            <w:r>
              <w:rPr>
                <w:rFonts w:ascii="Times New Roman" w:hAnsi="Times New Roman"/>
                <w:szCs w:val="22"/>
                <w:lang w:eastAsia="en-US"/>
              </w:rPr>
              <w:t>)</w:t>
            </w:r>
          </w:p>
        </w:tc>
      </w:tr>
      <w:tr w:rsidR="008A75BA" w:rsidRPr="00D61101" w:rsidTr="00C759B1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5BA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90122" w:rsidRDefault="008A75BA" w:rsidP="00200041">
            <w:pPr>
              <w:spacing w:after="0"/>
              <w:rPr>
                <w:rFonts w:ascii="Times New Roman" w:hAnsi="Times New Roman"/>
                <w:snapToGrid w:val="0"/>
                <w:szCs w:val="22"/>
              </w:rPr>
            </w:pPr>
            <w:r>
              <w:rPr>
                <w:rFonts w:ascii="Times New Roman" w:hAnsi="Times New Roman"/>
                <w:snapToGrid w:val="0"/>
                <w:szCs w:val="22"/>
              </w:rPr>
              <w:t>Здание (Административное з</w:t>
            </w:r>
            <w:r w:rsidRPr="00590122">
              <w:rPr>
                <w:rFonts w:ascii="Times New Roman" w:hAnsi="Times New Roman"/>
                <w:snapToGrid w:val="0"/>
                <w:szCs w:val="22"/>
              </w:rPr>
              <w:t>дание</w:t>
            </w:r>
            <w:r>
              <w:rPr>
                <w:rFonts w:ascii="Times New Roman" w:hAnsi="Times New Roman"/>
                <w:snapToGrid w:val="0"/>
                <w:szCs w:val="22"/>
              </w:rPr>
              <w:t xml:space="preserve"> с кафе)</w:t>
            </w:r>
            <w:r w:rsidRPr="00590122">
              <w:rPr>
                <w:rFonts w:ascii="Times New Roman" w:hAnsi="Times New Roman"/>
                <w:snapToGrid w:val="0"/>
                <w:szCs w:val="22"/>
              </w:rPr>
              <w:t>, назначение: нежилое здание, общая площадь 366,3 кв.м.,</w:t>
            </w:r>
            <w:r>
              <w:rPr>
                <w:rFonts w:ascii="Times New Roman" w:hAnsi="Times New Roman"/>
                <w:snapToGrid w:val="0"/>
                <w:szCs w:val="22"/>
              </w:rPr>
              <w:t xml:space="preserve"> </w:t>
            </w:r>
            <w:r w:rsidRPr="00590122">
              <w:rPr>
                <w:rFonts w:ascii="Times New Roman" w:hAnsi="Times New Roman"/>
                <w:snapToGrid w:val="0"/>
                <w:szCs w:val="22"/>
              </w:rPr>
              <w:t>кадастровый номер 52:18:0080004:79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511FE1" w:rsidRDefault="008A75BA" w:rsidP="00C759B1">
            <w:pPr>
              <w:spacing w:after="0" w:line="240" w:lineRule="atLeast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Нижегородская область, г. Нижний Новгород, Приокский район, просп. Гагарина, д. 37Б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BA" w:rsidRPr="00D61101" w:rsidRDefault="008A75BA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Cs w:val="22"/>
                <w:lang w:eastAsia="en-US"/>
              </w:rPr>
            </w:pPr>
          </w:p>
        </w:tc>
      </w:tr>
    </w:tbl>
    <w:p w:rsidR="00164B75" w:rsidRPr="00786057" w:rsidRDefault="00164B75" w:rsidP="00164B75">
      <w:pPr>
        <w:pStyle w:val="ConsNormal"/>
        <w:tabs>
          <w:tab w:val="num" w:pos="284"/>
          <w:tab w:val="num" w:pos="851"/>
        </w:tabs>
        <w:spacing w:after="0"/>
        <w:ind w:firstLine="567"/>
        <w:rPr>
          <w:rFonts w:ascii="Times New Roman" w:hAnsi="Times New Roman" w:cs="Times New Roman"/>
          <w:sz w:val="22"/>
          <w:szCs w:val="22"/>
        </w:rPr>
      </w:pPr>
      <w:r w:rsidRPr="00786057">
        <w:rPr>
          <w:rFonts w:ascii="Times New Roman" w:hAnsi="Times New Roman" w:cs="Times New Roman"/>
          <w:sz w:val="22"/>
          <w:szCs w:val="22"/>
        </w:rPr>
        <w:t xml:space="preserve">4.1.4. </w:t>
      </w:r>
      <w:r w:rsidRPr="00786057">
        <w:rPr>
          <w:rFonts w:ascii="Times New Roman" w:hAnsi="Times New Roman" w:cs="Times New Roman"/>
          <w:b/>
          <w:sz w:val="22"/>
          <w:szCs w:val="22"/>
        </w:rPr>
        <w:t>Срок,</w:t>
      </w:r>
      <w:r w:rsidRPr="00786057">
        <w:rPr>
          <w:rFonts w:ascii="Times New Roman" w:hAnsi="Times New Roman" w:cs="Times New Roman"/>
          <w:sz w:val="22"/>
          <w:szCs w:val="22"/>
        </w:rPr>
        <w:t xml:space="preserve"> по истечении которого последовательно снижается </w:t>
      </w:r>
      <w:r>
        <w:rPr>
          <w:rFonts w:ascii="Times New Roman" w:hAnsi="Times New Roman" w:cs="Times New Roman"/>
          <w:sz w:val="22"/>
          <w:szCs w:val="22"/>
        </w:rPr>
        <w:t>начальная продажная цена</w:t>
      </w:r>
      <w:r w:rsidRPr="00786057">
        <w:rPr>
          <w:rFonts w:ascii="Times New Roman" w:hAnsi="Times New Roman" w:cs="Times New Roman"/>
          <w:sz w:val="22"/>
          <w:szCs w:val="22"/>
        </w:rPr>
        <w:t xml:space="preserve"> Имущества, составляет </w:t>
      </w:r>
      <w:r w:rsidR="008F627C" w:rsidRPr="008F627C">
        <w:rPr>
          <w:rFonts w:ascii="Times New Roman" w:hAnsi="Times New Roman" w:cs="Times New Roman"/>
          <w:b/>
          <w:sz w:val="22"/>
          <w:szCs w:val="22"/>
        </w:rPr>
        <w:t>7 (Семь)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 календарных дней</w:t>
      </w:r>
      <w:r w:rsidRPr="0078605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164B75" w:rsidRPr="00786057" w:rsidRDefault="00164B75" w:rsidP="00164B75">
      <w:pPr>
        <w:pStyle w:val="ConsNormal"/>
        <w:tabs>
          <w:tab w:val="num" w:pos="284"/>
          <w:tab w:val="num" w:pos="851"/>
        </w:tabs>
        <w:spacing w:after="0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786057">
        <w:rPr>
          <w:rFonts w:ascii="Times New Roman" w:hAnsi="Times New Roman" w:cs="Times New Roman"/>
          <w:sz w:val="22"/>
          <w:szCs w:val="22"/>
        </w:rPr>
        <w:t>4.1.5.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 «Цена отсечения» </w:t>
      </w:r>
      <w:r w:rsidRPr="00D61101">
        <w:rPr>
          <w:rFonts w:ascii="Times New Roman" w:hAnsi="Times New Roman" w:cs="Times New Roman"/>
          <w:sz w:val="22"/>
          <w:szCs w:val="22"/>
        </w:rPr>
        <w:t>(минимальная цена продажи Имущества</w:t>
      </w:r>
      <w:r w:rsidRPr="00786057">
        <w:rPr>
          <w:rFonts w:ascii="Times New Roman" w:hAnsi="Times New Roman" w:cs="Times New Roman"/>
          <w:sz w:val="22"/>
          <w:szCs w:val="22"/>
        </w:rPr>
        <w:t>) устанавливается в размере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1EBF" w:rsidRPr="00211EBF">
        <w:rPr>
          <w:rFonts w:ascii="Times New Roman" w:hAnsi="Times New Roman" w:cs="Times New Roman"/>
          <w:b/>
          <w:sz w:val="22"/>
          <w:szCs w:val="22"/>
        </w:rPr>
        <w:t>48 259 539,22</w:t>
      </w:r>
      <w:r w:rsidRPr="00211EBF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211EBF" w:rsidRPr="00211EBF">
        <w:rPr>
          <w:rFonts w:ascii="Times New Roman" w:hAnsi="Times New Roman" w:cs="Times New Roman"/>
          <w:b/>
          <w:sz w:val="22"/>
          <w:szCs w:val="22"/>
        </w:rPr>
        <w:t>Сорок восемь миллионов двести пятьдесят девять тысяч пятьсот тридцать девять 22/100</w:t>
      </w:r>
      <w:r w:rsidRPr="00211EBF">
        <w:rPr>
          <w:rFonts w:ascii="Times New Roman" w:hAnsi="Times New Roman" w:cs="Times New Roman"/>
          <w:b/>
          <w:sz w:val="22"/>
          <w:szCs w:val="22"/>
        </w:rPr>
        <w:t>)</w:t>
      </w:r>
      <w:r w:rsidRPr="00786057">
        <w:rPr>
          <w:rFonts w:ascii="Times New Roman" w:hAnsi="Times New Roman" w:cs="Times New Roman"/>
          <w:b/>
          <w:sz w:val="22"/>
          <w:szCs w:val="22"/>
        </w:rPr>
        <w:t xml:space="preserve"> рублей</w:t>
      </w:r>
      <w:r w:rsidR="008F627C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F627C" w:rsidRPr="008F627C">
        <w:rPr>
          <w:rFonts w:ascii="Times New Roman" w:hAnsi="Times New Roman" w:cs="Times New Roman"/>
          <w:sz w:val="22"/>
          <w:szCs w:val="22"/>
        </w:rPr>
        <w:t>из которых: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693"/>
        <w:gridCol w:w="2410"/>
      </w:tblGrid>
      <w:tr w:rsidR="008F627C" w:rsidRPr="009058AC" w:rsidTr="00C759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627C" w:rsidRPr="009058AC" w:rsidRDefault="008F627C" w:rsidP="00C759B1">
            <w:pPr>
              <w:tabs>
                <w:tab w:val="left" w:pos="601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9058AC">
              <w:rPr>
                <w:rFonts w:ascii="Times New Roman" w:hAnsi="Times New Roman"/>
                <w:b/>
                <w:szCs w:val="22"/>
                <w:lang w:eastAsia="en-US"/>
              </w:rPr>
              <w:t>№ лота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627C" w:rsidRPr="009058AC" w:rsidRDefault="008F627C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9058AC">
              <w:rPr>
                <w:rFonts w:ascii="Times New Roman" w:hAnsi="Times New Roman"/>
                <w:b/>
                <w:szCs w:val="22"/>
                <w:lang w:eastAsia="en-US"/>
              </w:rPr>
              <w:t xml:space="preserve">Наименование Имущества, </w:t>
            </w:r>
          </w:p>
          <w:p w:rsidR="008F627C" w:rsidRPr="009058AC" w:rsidRDefault="008F627C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9058AC">
              <w:rPr>
                <w:rFonts w:ascii="Times New Roman" w:hAnsi="Times New Roman"/>
                <w:b/>
                <w:szCs w:val="22"/>
                <w:lang w:eastAsia="en-US"/>
              </w:rPr>
              <w:t xml:space="preserve">входящего в состав лота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627C" w:rsidRPr="009058AC" w:rsidRDefault="008F627C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096A1C">
              <w:rPr>
                <w:rFonts w:ascii="Times New Roman" w:hAnsi="Times New Roman"/>
                <w:b/>
                <w:snapToGrid w:val="0"/>
                <w:szCs w:val="22"/>
              </w:rPr>
              <w:t>Адрес местонахождения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627C" w:rsidRPr="009058AC" w:rsidRDefault="008F627C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Cs w:val="22"/>
              </w:rPr>
              <w:t>Цена отсечения (без НДС), руб.</w:t>
            </w:r>
          </w:p>
        </w:tc>
      </w:tr>
      <w:tr w:rsidR="008F627C" w:rsidRPr="00D61101" w:rsidTr="00C759B1">
        <w:trPr>
          <w:trHeight w:val="15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627C" w:rsidRPr="0089551F" w:rsidRDefault="008F627C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89551F">
              <w:rPr>
                <w:rFonts w:ascii="Times New Roman" w:hAnsi="Times New Roman"/>
                <w:b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7C" w:rsidRPr="00590122" w:rsidRDefault="008F627C" w:rsidP="00200041">
            <w:pPr>
              <w:spacing w:after="0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Земельный участок, категория земель: земли населенных пунктов, разрешенное использование: под торговый центр, здание автотехобслуживания, склады и парковку автотранспорта, общая площадь 1 094 кв.м., кадастровый номер 52:18:0080004:101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7C" w:rsidRPr="00511FE1" w:rsidRDefault="008F627C" w:rsidP="00200041">
            <w:pPr>
              <w:spacing w:after="0" w:line="240" w:lineRule="atLeast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Нижегородская область, г. Нижний Новгород, Приокский район, просп. Гагарина, д. 37, 37Б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627C" w:rsidRPr="003A6BB6" w:rsidRDefault="00211EBF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39 350 082,24</w:t>
            </w:r>
          </w:p>
          <w:p w:rsidR="008F627C" w:rsidRPr="009058AC" w:rsidRDefault="008F627C" w:rsidP="00211EB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(из которых: земельный участок – </w:t>
            </w:r>
            <w:r w:rsidR="00211EBF">
              <w:rPr>
                <w:rFonts w:ascii="Times New Roman" w:hAnsi="Times New Roman"/>
                <w:szCs w:val="22"/>
                <w:lang w:eastAsia="en-US"/>
              </w:rPr>
              <w:t>3 292 000,99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, помещение – </w:t>
            </w:r>
            <w:r w:rsidR="00211EBF">
              <w:rPr>
                <w:rFonts w:ascii="Times New Roman" w:hAnsi="Times New Roman"/>
                <w:szCs w:val="22"/>
                <w:lang w:eastAsia="en-US"/>
              </w:rPr>
              <w:t>36 058 081,25</w:t>
            </w:r>
            <w:r>
              <w:rPr>
                <w:rFonts w:ascii="Times New Roman" w:hAnsi="Times New Roman"/>
                <w:szCs w:val="22"/>
                <w:lang w:eastAsia="en-US"/>
              </w:rPr>
              <w:t>)</w:t>
            </w:r>
          </w:p>
        </w:tc>
      </w:tr>
      <w:tr w:rsidR="008F627C" w:rsidRPr="00D61101" w:rsidTr="00C759B1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7C" w:rsidRPr="0089551F" w:rsidRDefault="008F627C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7C" w:rsidRPr="00590122" w:rsidRDefault="008F627C" w:rsidP="00C759B1">
            <w:pPr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Помещение, назначение: нежилое, общая площадь 2 260,6 кв.м., кадастровый номер 52:18:0080004:90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7C" w:rsidRPr="00511FE1" w:rsidRDefault="008F627C" w:rsidP="00C759B1">
            <w:pPr>
              <w:spacing w:after="0" w:line="240" w:lineRule="atLeast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Нижегородская область, г. Нижний Новгород, Приокский район, просп. Гагарина, д. 37Б, пом. П1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7C" w:rsidRPr="00D61101" w:rsidRDefault="008F627C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Cs w:val="22"/>
                <w:lang w:eastAsia="en-US"/>
              </w:rPr>
            </w:pPr>
          </w:p>
        </w:tc>
      </w:tr>
      <w:tr w:rsidR="008F627C" w:rsidRPr="00D61101" w:rsidTr="00C759B1">
        <w:trPr>
          <w:trHeight w:val="18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627C" w:rsidRPr="0089551F" w:rsidRDefault="008F627C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89551F">
              <w:rPr>
                <w:rFonts w:ascii="Times New Roman" w:hAnsi="Times New Roman"/>
                <w:b/>
                <w:szCs w:val="22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7C" w:rsidRPr="00590122" w:rsidRDefault="008F627C" w:rsidP="00200041">
            <w:pPr>
              <w:spacing w:after="0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Земельный участок, категория земель: земли населенных пунктов, разрешенное использование: под административное здание с кафе, под торговый центр, здание автотехобслуживания, склады и парковку автотранспорта, общая площадь 209 кв.м., кадастровый номер 52:18:0080004:114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7C" w:rsidRPr="00511FE1" w:rsidRDefault="008F627C" w:rsidP="00C759B1">
            <w:pPr>
              <w:spacing w:after="0" w:line="240" w:lineRule="atLeast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Нижегородская область, г. Нижний Новгород, Приокский район, просп. Гагарина, д. 37 (литера С)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627C" w:rsidRDefault="00A441D7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8 909 456,98</w:t>
            </w:r>
          </w:p>
          <w:p w:rsidR="008F627C" w:rsidRPr="00D61101" w:rsidRDefault="008F627C" w:rsidP="00A441D7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 (из которых: земельный участок – </w:t>
            </w:r>
            <w:r w:rsidR="00A441D7">
              <w:rPr>
                <w:rFonts w:ascii="Times New Roman" w:hAnsi="Times New Roman"/>
                <w:szCs w:val="22"/>
                <w:lang w:eastAsia="en-US"/>
              </w:rPr>
              <w:t>698 090,91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, здание – </w:t>
            </w:r>
            <w:r w:rsidR="00A441D7">
              <w:rPr>
                <w:rFonts w:ascii="Times New Roman" w:hAnsi="Times New Roman"/>
                <w:szCs w:val="22"/>
                <w:lang w:eastAsia="en-US"/>
              </w:rPr>
              <w:t>8 211 366,07</w:t>
            </w:r>
            <w:r>
              <w:rPr>
                <w:rFonts w:ascii="Times New Roman" w:hAnsi="Times New Roman"/>
                <w:szCs w:val="22"/>
                <w:lang w:eastAsia="en-US"/>
              </w:rPr>
              <w:t>)</w:t>
            </w:r>
          </w:p>
        </w:tc>
      </w:tr>
      <w:tr w:rsidR="008F627C" w:rsidRPr="00D61101" w:rsidTr="00200041">
        <w:trPr>
          <w:trHeight w:val="99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627C" w:rsidRDefault="008F627C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7C" w:rsidRPr="00590122" w:rsidRDefault="008F627C" w:rsidP="00200041">
            <w:pPr>
              <w:spacing w:after="0"/>
              <w:rPr>
                <w:rFonts w:ascii="Times New Roman" w:hAnsi="Times New Roman"/>
                <w:snapToGrid w:val="0"/>
                <w:szCs w:val="22"/>
              </w:rPr>
            </w:pPr>
            <w:r>
              <w:rPr>
                <w:rFonts w:ascii="Times New Roman" w:hAnsi="Times New Roman"/>
                <w:snapToGrid w:val="0"/>
                <w:szCs w:val="22"/>
              </w:rPr>
              <w:t>Здание (Административное з</w:t>
            </w:r>
            <w:r w:rsidRPr="00590122">
              <w:rPr>
                <w:rFonts w:ascii="Times New Roman" w:hAnsi="Times New Roman"/>
                <w:snapToGrid w:val="0"/>
                <w:szCs w:val="22"/>
              </w:rPr>
              <w:t>дание</w:t>
            </w:r>
            <w:r>
              <w:rPr>
                <w:rFonts w:ascii="Times New Roman" w:hAnsi="Times New Roman"/>
                <w:snapToGrid w:val="0"/>
                <w:szCs w:val="22"/>
              </w:rPr>
              <w:t xml:space="preserve"> с кафе)</w:t>
            </w:r>
            <w:r w:rsidRPr="00590122">
              <w:rPr>
                <w:rFonts w:ascii="Times New Roman" w:hAnsi="Times New Roman"/>
                <w:snapToGrid w:val="0"/>
                <w:szCs w:val="22"/>
              </w:rPr>
              <w:t>, назначение: нежилое здание, общая площадь 366,3 кв.м.,</w:t>
            </w:r>
            <w:r>
              <w:rPr>
                <w:rFonts w:ascii="Times New Roman" w:hAnsi="Times New Roman"/>
                <w:snapToGrid w:val="0"/>
                <w:szCs w:val="22"/>
              </w:rPr>
              <w:t xml:space="preserve"> </w:t>
            </w:r>
            <w:r w:rsidRPr="00590122">
              <w:rPr>
                <w:rFonts w:ascii="Times New Roman" w:hAnsi="Times New Roman"/>
                <w:snapToGrid w:val="0"/>
                <w:szCs w:val="22"/>
              </w:rPr>
              <w:t>кадастровый номер 52:18:0080004:79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7C" w:rsidRPr="00511FE1" w:rsidRDefault="008F627C" w:rsidP="00C759B1">
            <w:pPr>
              <w:spacing w:after="0" w:line="240" w:lineRule="atLeast"/>
              <w:rPr>
                <w:rFonts w:ascii="Times New Roman" w:hAnsi="Times New Roman"/>
                <w:snapToGrid w:val="0"/>
                <w:szCs w:val="22"/>
              </w:rPr>
            </w:pPr>
            <w:r w:rsidRPr="00590122">
              <w:rPr>
                <w:rFonts w:ascii="Times New Roman" w:hAnsi="Times New Roman"/>
                <w:snapToGrid w:val="0"/>
                <w:szCs w:val="22"/>
              </w:rPr>
              <w:t>Нижегородская область, г. Нижний Новгород, Приокский район, просп. Гагарина, д. 37Б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7C" w:rsidRPr="00D61101" w:rsidRDefault="008F627C" w:rsidP="00C759B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i/>
                <w:szCs w:val="22"/>
                <w:lang w:eastAsia="en-US"/>
              </w:rPr>
            </w:pPr>
          </w:p>
        </w:tc>
      </w:tr>
    </w:tbl>
    <w:p w:rsidR="00164B75" w:rsidRPr="00786057" w:rsidRDefault="00164B75" w:rsidP="00164B75">
      <w:pPr>
        <w:pStyle w:val="ConsNormal"/>
        <w:tabs>
          <w:tab w:val="num" w:pos="284"/>
          <w:tab w:val="num" w:pos="851"/>
        </w:tabs>
        <w:spacing w:after="0"/>
        <w:ind w:firstLine="284"/>
        <w:rPr>
          <w:rFonts w:ascii="Times New Roman" w:hAnsi="Times New Roman" w:cs="Times New Roman"/>
          <w:sz w:val="22"/>
          <w:szCs w:val="22"/>
        </w:rPr>
      </w:pPr>
      <w:r w:rsidRPr="00786057">
        <w:rPr>
          <w:rFonts w:ascii="Times New Roman" w:hAnsi="Times New Roman" w:cs="Times New Roman"/>
          <w:sz w:val="22"/>
          <w:szCs w:val="22"/>
        </w:rPr>
        <w:t xml:space="preserve">4.2. ПАО Банк «ФК Открытие» вправе оставить Имущество за собой в ходе торгов посредством публичного предложения на любом этапе снижения цены Имущества при отсутствии заявок на участие в торгах по цене, установленной для этого этапа снижения цены Имущества. В случае принятия ПАО Банк «ФК Открытие» решения об оставлении Имущества за собой он перечисляет денежные средства на специальный банковский счёт </w:t>
      </w:r>
      <w:r w:rsidRPr="008F627C">
        <w:rPr>
          <w:rFonts w:ascii="Times New Roman" w:hAnsi="Times New Roman" w:cs="Times New Roman"/>
          <w:sz w:val="22"/>
          <w:szCs w:val="22"/>
        </w:rPr>
        <w:t xml:space="preserve">с учетом положений п.п.2-2.1 ст.138 ФЗ «О несостоятельности (банкротстве)» </w:t>
      </w:r>
      <w:r w:rsidRPr="00786057">
        <w:rPr>
          <w:rFonts w:ascii="Times New Roman" w:hAnsi="Times New Roman" w:cs="Times New Roman"/>
          <w:sz w:val="22"/>
          <w:szCs w:val="22"/>
        </w:rPr>
        <w:t xml:space="preserve">и одновременно направляет </w:t>
      </w:r>
      <w:r w:rsidRPr="008F627C">
        <w:rPr>
          <w:rFonts w:ascii="Times New Roman" w:hAnsi="Times New Roman" w:cs="Times New Roman"/>
          <w:sz w:val="22"/>
          <w:szCs w:val="22"/>
        </w:rPr>
        <w:t xml:space="preserve">конкурсному </w:t>
      </w:r>
      <w:r w:rsidRPr="00786057">
        <w:rPr>
          <w:rFonts w:ascii="Times New Roman" w:hAnsi="Times New Roman" w:cs="Times New Roman"/>
          <w:sz w:val="22"/>
          <w:szCs w:val="22"/>
        </w:rPr>
        <w:t>управляющему заявление об</w:t>
      </w:r>
      <w:r w:rsidR="008F627C">
        <w:rPr>
          <w:rFonts w:ascii="Times New Roman" w:hAnsi="Times New Roman" w:cs="Times New Roman"/>
          <w:sz w:val="22"/>
          <w:szCs w:val="22"/>
        </w:rPr>
        <w:t xml:space="preserve"> оставлении </w:t>
      </w:r>
      <w:r w:rsidR="008F627C">
        <w:rPr>
          <w:rFonts w:ascii="Times New Roman" w:hAnsi="Times New Roman" w:cs="Times New Roman"/>
          <w:sz w:val="22"/>
          <w:szCs w:val="22"/>
        </w:rPr>
        <w:lastRenderedPageBreak/>
        <w:t>Имущества за собой.</w:t>
      </w:r>
    </w:p>
    <w:p w:rsidR="00164B75" w:rsidRPr="00786057" w:rsidRDefault="00164B75" w:rsidP="00164B75">
      <w:pPr>
        <w:pStyle w:val="ConsNormal"/>
        <w:tabs>
          <w:tab w:val="num" w:pos="142"/>
          <w:tab w:val="num" w:pos="284"/>
          <w:tab w:val="num" w:pos="851"/>
        </w:tabs>
        <w:spacing w:after="0"/>
        <w:ind w:firstLine="284"/>
        <w:rPr>
          <w:rFonts w:ascii="Times New Roman" w:hAnsi="Times New Roman" w:cs="Times New Roman"/>
          <w:sz w:val="22"/>
          <w:szCs w:val="22"/>
        </w:rPr>
      </w:pPr>
      <w:r w:rsidRPr="00786057">
        <w:rPr>
          <w:rFonts w:ascii="Times New Roman" w:hAnsi="Times New Roman" w:cs="Times New Roman"/>
          <w:sz w:val="22"/>
          <w:szCs w:val="22"/>
        </w:rPr>
        <w:t xml:space="preserve">4.3. Денежные средства, вырученные от реализации Имущества, перечисляются в пользу ПАО Банк «ФК Открытие» </w:t>
      </w:r>
      <w:r w:rsidRPr="008F627C">
        <w:rPr>
          <w:rFonts w:ascii="Times New Roman" w:hAnsi="Times New Roman" w:cs="Times New Roman"/>
          <w:sz w:val="22"/>
          <w:szCs w:val="22"/>
        </w:rPr>
        <w:t>с учетом положений п.п.2-2.1 ст.138 ФЗ «О несостоятельности (банкротстве)»</w:t>
      </w:r>
      <w:r w:rsidRPr="00786057">
        <w:rPr>
          <w:rFonts w:ascii="Times New Roman" w:hAnsi="Times New Roman" w:cs="Times New Roman"/>
          <w:sz w:val="22"/>
          <w:szCs w:val="22"/>
        </w:rPr>
        <w:t>.</w:t>
      </w:r>
    </w:p>
    <w:p w:rsidR="00164B75" w:rsidRPr="00786057" w:rsidRDefault="00164B75" w:rsidP="00164B75">
      <w:pPr>
        <w:pStyle w:val="ConsNormal"/>
        <w:tabs>
          <w:tab w:val="num" w:pos="142"/>
          <w:tab w:val="num" w:pos="284"/>
          <w:tab w:val="num" w:pos="851"/>
        </w:tabs>
        <w:spacing w:after="0"/>
        <w:ind w:firstLine="284"/>
        <w:rPr>
          <w:rFonts w:ascii="Times New Roman" w:hAnsi="Times New Roman" w:cs="Times New Roman"/>
          <w:sz w:val="22"/>
          <w:szCs w:val="22"/>
        </w:rPr>
      </w:pPr>
      <w:r w:rsidRPr="00786057">
        <w:rPr>
          <w:rFonts w:ascii="Times New Roman" w:hAnsi="Times New Roman" w:cs="Times New Roman"/>
          <w:sz w:val="22"/>
          <w:szCs w:val="22"/>
        </w:rPr>
        <w:t xml:space="preserve">4.4. Продажа Имущества оформляется договором купли-продажи, который заключается </w:t>
      </w:r>
      <w:r w:rsidRPr="008F627C">
        <w:rPr>
          <w:rFonts w:ascii="Times New Roman" w:hAnsi="Times New Roman" w:cs="Times New Roman"/>
          <w:sz w:val="22"/>
          <w:szCs w:val="22"/>
        </w:rPr>
        <w:t xml:space="preserve">конкурсным </w:t>
      </w:r>
      <w:r w:rsidRPr="00786057">
        <w:rPr>
          <w:rFonts w:ascii="Times New Roman" w:hAnsi="Times New Roman" w:cs="Times New Roman"/>
          <w:sz w:val="22"/>
          <w:szCs w:val="22"/>
        </w:rPr>
        <w:t>управляющим с победителем торгов. Оформление права собственности на Имущество осуществляется после его полной оплаты в соответствии с законодательством РФ и договором купли-продажи Имущества. Все связанные с таким оформлением расходы полностью возлагаются на Покупателя.</w:t>
      </w:r>
    </w:p>
    <w:p w:rsidR="00164B75" w:rsidRPr="00786057" w:rsidRDefault="00164B75" w:rsidP="00164B75">
      <w:pPr>
        <w:pStyle w:val="ConsNormal"/>
        <w:tabs>
          <w:tab w:val="num" w:pos="142"/>
          <w:tab w:val="num" w:pos="284"/>
          <w:tab w:val="num" w:pos="851"/>
        </w:tabs>
        <w:spacing w:after="0"/>
        <w:ind w:firstLine="284"/>
        <w:rPr>
          <w:rFonts w:ascii="Times New Roman" w:hAnsi="Times New Roman" w:cs="Times New Roman"/>
          <w:sz w:val="22"/>
          <w:szCs w:val="22"/>
        </w:rPr>
      </w:pPr>
      <w:r w:rsidRPr="00786057">
        <w:rPr>
          <w:rFonts w:ascii="Times New Roman" w:hAnsi="Times New Roman" w:cs="Times New Roman"/>
          <w:sz w:val="22"/>
          <w:szCs w:val="22"/>
        </w:rPr>
        <w:t>4.5.</w:t>
      </w:r>
      <w:r w:rsidRPr="00786057">
        <w:rPr>
          <w:rFonts w:ascii="Times New Roman" w:hAnsi="Times New Roman" w:cs="Times New Roman"/>
          <w:sz w:val="22"/>
          <w:szCs w:val="22"/>
        </w:rPr>
        <w:tab/>
        <w:t>В случае признания торгов в форме публичного предложения несостоявшимися порядок и условия дальнейшей реализации Имущества определяются ПАО Банк «ФК Открытие» путем внесения изменений в настоящее Положение.</w:t>
      </w:r>
    </w:p>
    <w:p w:rsidR="00164B75" w:rsidRPr="00786057" w:rsidRDefault="00164B75" w:rsidP="00164B75">
      <w:pPr>
        <w:pStyle w:val="ConsNormal"/>
        <w:tabs>
          <w:tab w:val="num" w:pos="993"/>
        </w:tabs>
        <w:spacing w:after="0"/>
        <w:ind w:left="992" w:hanging="992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697"/>
        <w:gridCol w:w="602"/>
        <w:gridCol w:w="4730"/>
      </w:tblGrid>
      <w:tr w:rsidR="00164B75" w:rsidRPr="00786057" w:rsidTr="00393114">
        <w:trPr>
          <w:jc w:val="center"/>
        </w:trPr>
        <w:tc>
          <w:tcPr>
            <w:tcW w:w="4697" w:type="dxa"/>
            <w:hideMark/>
          </w:tcPr>
          <w:p w:rsidR="000D2ADC" w:rsidRDefault="000D2ADC" w:rsidP="00393114">
            <w:pPr>
              <w:pStyle w:val="ConsNormal"/>
              <w:tabs>
                <w:tab w:val="num" w:pos="99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164B75" w:rsidRPr="00786057" w:rsidRDefault="00164B75" w:rsidP="00393114">
            <w:pPr>
              <w:pStyle w:val="ConsNormal"/>
              <w:tabs>
                <w:tab w:val="num" w:pos="99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8605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Конкурсный кредитор</w:t>
            </w:r>
          </w:p>
          <w:p w:rsidR="00164B75" w:rsidRPr="00786057" w:rsidRDefault="00164B75" w:rsidP="00393114">
            <w:pPr>
              <w:pStyle w:val="ConsNormal"/>
              <w:tabs>
                <w:tab w:val="num" w:pos="99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8605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ПАО Банк «ФК Открытие»</w:t>
            </w:r>
          </w:p>
        </w:tc>
        <w:tc>
          <w:tcPr>
            <w:tcW w:w="602" w:type="dxa"/>
          </w:tcPr>
          <w:p w:rsidR="00164B75" w:rsidRPr="00786057" w:rsidRDefault="00164B75" w:rsidP="00393114">
            <w:pPr>
              <w:pStyle w:val="ConsNormal"/>
              <w:tabs>
                <w:tab w:val="num" w:pos="99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0" w:type="dxa"/>
            <w:hideMark/>
          </w:tcPr>
          <w:p w:rsidR="00164B75" w:rsidRPr="00786057" w:rsidRDefault="00164B75" w:rsidP="00393114">
            <w:pPr>
              <w:pStyle w:val="ConsNormal"/>
              <w:tabs>
                <w:tab w:val="num" w:pos="99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164B75" w:rsidRPr="00786057" w:rsidRDefault="00164B75" w:rsidP="00393114">
            <w:pPr>
              <w:pStyle w:val="ConsNormal"/>
              <w:tabs>
                <w:tab w:val="num" w:pos="99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F627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Конкурсный </w:t>
            </w:r>
            <w:r w:rsidRPr="0078605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управляющий</w:t>
            </w:r>
          </w:p>
          <w:p w:rsidR="00164B75" w:rsidRPr="00786057" w:rsidRDefault="008F627C" w:rsidP="00393114">
            <w:pPr>
              <w:pStyle w:val="ConsNormal"/>
              <w:tabs>
                <w:tab w:val="num" w:pos="99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ООО «СИЕМАР»</w:t>
            </w:r>
          </w:p>
        </w:tc>
      </w:tr>
      <w:tr w:rsidR="00164B75" w:rsidRPr="00786057" w:rsidTr="00393114">
        <w:trPr>
          <w:jc w:val="center"/>
        </w:trPr>
        <w:tc>
          <w:tcPr>
            <w:tcW w:w="4697" w:type="dxa"/>
          </w:tcPr>
          <w:p w:rsidR="00164B75" w:rsidRPr="00786057" w:rsidRDefault="00164B75" w:rsidP="00393114">
            <w:pPr>
              <w:pStyle w:val="ConsNormal"/>
              <w:tabs>
                <w:tab w:val="num" w:pos="99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64B75" w:rsidRPr="00786057" w:rsidRDefault="00164B75" w:rsidP="008F627C">
            <w:pPr>
              <w:pStyle w:val="ConsNormal"/>
              <w:tabs>
                <w:tab w:val="num" w:pos="99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6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__________________/</w:t>
            </w:r>
            <w:r w:rsidR="008F6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А.В. Анфилатов</w:t>
            </w:r>
            <w:r w:rsidRPr="00786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602" w:type="dxa"/>
          </w:tcPr>
          <w:p w:rsidR="00164B75" w:rsidRPr="00786057" w:rsidRDefault="00164B75" w:rsidP="00393114">
            <w:pPr>
              <w:pStyle w:val="ConsNormal"/>
              <w:tabs>
                <w:tab w:val="num" w:pos="99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30" w:type="dxa"/>
          </w:tcPr>
          <w:p w:rsidR="00164B75" w:rsidRPr="00786057" w:rsidRDefault="00164B75" w:rsidP="00393114">
            <w:pPr>
              <w:pStyle w:val="ConsNormal"/>
              <w:tabs>
                <w:tab w:val="num" w:pos="99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64B75" w:rsidRPr="00786057" w:rsidRDefault="00164B75" w:rsidP="008F627C">
            <w:pPr>
              <w:pStyle w:val="ConsNormal"/>
              <w:tabs>
                <w:tab w:val="num" w:pos="99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6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__________________/</w:t>
            </w:r>
            <w:r w:rsidR="008F62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О.Ф. Вдовин</w:t>
            </w:r>
            <w:r w:rsidRPr="00786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</w:p>
        </w:tc>
      </w:tr>
    </w:tbl>
    <w:p w:rsidR="00164B75" w:rsidRPr="00786057" w:rsidRDefault="00164B75" w:rsidP="00164B75">
      <w:pPr>
        <w:pStyle w:val="ConsNormal"/>
        <w:tabs>
          <w:tab w:val="num" w:pos="993"/>
        </w:tabs>
        <w:ind w:left="993" w:hanging="993"/>
        <w:rPr>
          <w:rFonts w:ascii="Times New Roman" w:hAnsi="Times New Roman" w:cs="Times New Roman"/>
          <w:sz w:val="22"/>
          <w:szCs w:val="22"/>
        </w:rPr>
      </w:pPr>
    </w:p>
    <w:p w:rsidR="00F86254" w:rsidRDefault="0075197A"/>
    <w:sectPr w:rsidR="00F86254" w:rsidSect="00200041">
      <w:footerReference w:type="default" r:id="rId8"/>
      <w:pgSz w:w="11906" w:h="16838"/>
      <w:pgMar w:top="993" w:right="849" w:bottom="851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7A" w:rsidRDefault="0075197A" w:rsidP="00164B75">
      <w:pPr>
        <w:spacing w:after="0"/>
      </w:pPr>
      <w:r>
        <w:separator/>
      </w:r>
    </w:p>
  </w:endnote>
  <w:endnote w:type="continuationSeparator" w:id="0">
    <w:p w:rsidR="0075197A" w:rsidRDefault="0075197A" w:rsidP="00164B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179463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2"/>
      </w:rPr>
    </w:sdtEndPr>
    <w:sdtContent>
      <w:p w:rsidR="00BF0FAC" w:rsidRPr="008900F5" w:rsidRDefault="00CF4FB3" w:rsidP="00BF0FAC">
        <w:pPr>
          <w:pStyle w:val="a7"/>
          <w:jc w:val="right"/>
          <w:rPr>
            <w:rFonts w:ascii="Times New Roman" w:hAnsi="Times New Roman"/>
            <w:szCs w:val="22"/>
          </w:rPr>
        </w:pPr>
        <w:r w:rsidRPr="008900F5">
          <w:rPr>
            <w:rFonts w:ascii="Times New Roman" w:hAnsi="Times New Roman"/>
            <w:szCs w:val="22"/>
          </w:rPr>
          <w:fldChar w:fldCharType="begin"/>
        </w:r>
        <w:r w:rsidRPr="008900F5">
          <w:rPr>
            <w:rFonts w:ascii="Times New Roman" w:hAnsi="Times New Roman"/>
            <w:szCs w:val="22"/>
          </w:rPr>
          <w:instrText>PAGE   \* MERGEFORMAT</w:instrText>
        </w:r>
        <w:r w:rsidRPr="008900F5">
          <w:rPr>
            <w:rFonts w:ascii="Times New Roman" w:hAnsi="Times New Roman"/>
            <w:szCs w:val="22"/>
          </w:rPr>
          <w:fldChar w:fldCharType="separate"/>
        </w:r>
        <w:r w:rsidR="009C202D">
          <w:rPr>
            <w:rFonts w:ascii="Times New Roman" w:hAnsi="Times New Roman"/>
            <w:noProof/>
            <w:szCs w:val="22"/>
          </w:rPr>
          <w:t>1</w:t>
        </w:r>
        <w:r w:rsidRPr="008900F5">
          <w:rPr>
            <w:rFonts w:ascii="Times New Roman" w:hAnsi="Times New Roman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7A" w:rsidRDefault="0075197A" w:rsidP="00164B75">
      <w:pPr>
        <w:spacing w:after="0"/>
      </w:pPr>
      <w:r>
        <w:separator/>
      </w:r>
    </w:p>
  </w:footnote>
  <w:footnote w:type="continuationSeparator" w:id="0">
    <w:p w:rsidR="0075197A" w:rsidRDefault="0075197A" w:rsidP="00164B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579"/>
    <w:multiLevelType w:val="hybridMultilevel"/>
    <w:tmpl w:val="D3389C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D211A"/>
    <w:multiLevelType w:val="multilevel"/>
    <w:tmpl w:val="F7E6DC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5"/>
    <w:rsid w:val="000B6D33"/>
    <w:rsid w:val="000D2ADC"/>
    <w:rsid w:val="00134880"/>
    <w:rsid w:val="00164B75"/>
    <w:rsid w:val="001E00BD"/>
    <w:rsid w:val="00200041"/>
    <w:rsid w:val="00211EBF"/>
    <w:rsid w:val="003E1C71"/>
    <w:rsid w:val="005C73A7"/>
    <w:rsid w:val="0075197A"/>
    <w:rsid w:val="0080423F"/>
    <w:rsid w:val="00816E02"/>
    <w:rsid w:val="00895ECC"/>
    <w:rsid w:val="008A75BA"/>
    <w:rsid w:val="008F627C"/>
    <w:rsid w:val="009C202D"/>
    <w:rsid w:val="00A441D7"/>
    <w:rsid w:val="00CF4FB3"/>
    <w:rsid w:val="00D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75"/>
    <w:pPr>
      <w:spacing w:after="120" w:line="240" w:lineRule="auto"/>
      <w:jc w:val="both"/>
    </w:pPr>
    <w:rPr>
      <w:rFonts w:ascii="Garamond" w:eastAsia="Times New Roman" w:hAnsi="Garamond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4B7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64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164B7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64B75"/>
    <w:pPr>
      <w:spacing w:after="0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4B75"/>
    <w:rPr>
      <w:rFonts w:ascii="Garamond" w:eastAsia="Times New Roman" w:hAnsi="Garamond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4B75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164B7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64B75"/>
    <w:rPr>
      <w:rFonts w:ascii="Garamond" w:eastAsia="Times New Roman" w:hAnsi="Garamond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75"/>
    <w:pPr>
      <w:spacing w:after="120" w:line="240" w:lineRule="auto"/>
      <w:jc w:val="both"/>
    </w:pPr>
    <w:rPr>
      <w:rFonts w:ascii="Garamond" w:eastAsia="Times New Roman" w:hAnsi="Garamond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4B7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64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164B7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64B75"/>
    <w:pPr>
      <w:spacing w:after="0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4B75"/>
    <w:rPr>
      <w:rFonts w:ascii="Garamond" w:eastAsia="Times New Roman" w:hAnsi="Garamond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4B75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164B7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64B75"/>
    <w:rPr>
      <w:rFonts w:ascii="Garamond" w:eastAsia="Times New Roman" w:hAnsi="Garamond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mtnsaGx2nAcqaIi4iKCvH37VQ7TMo4ygbPZDI45OBeU=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0Is8W/2WvIdSJU0VSnthJ67qrrelPT0us085tfYOxi8=</DigestValue>
    </Reference>
  </SignedInfo>
  <SignatureValue>trXWtPxLzOl4dyY/sdSc+arbXUs06EyKVxtNLWU8rRwzzgD4rjwmS6f+VoGkyt74
U9/7ArNd4T1FGJvMhbJoxA==</SignatureValue>
  <KeyInfo>
    <X509Data>
      <X509Certificate>MIII1DCCCIOgAwIBAgIRAK9j4HrEDMeA5hHi3pPhgsIwCAYGKoUDAgIDMIIBejEe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MjAwNzI0MDBaFw0xODAyMjAwNzM0MDBaMIIBYzEaMBgGCCqFAwOBAwEBEgw1MjYx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dVnM3yS44s4UcTExgUas3fEvSOI=</DigestValue>
      </Reference>
      <Reference URI="/word/endnotes.xml?ContentType=application/vnd.openxmlformats-officedocument.wordprocessingml.endnotes+xml">
        <DigestMethod Algorithm="http://www.w3.org/2000/09/xmldsig#sha1"/>
        <DigestValue>ht6Kc2FpWGtpHENP62uKjJwPCJs=</DigestValue>
      </Reference>
      <Reference URI="/word/fontTable.xml?ContentType=application/vnd.openxmlformats-officedocument.wordprocessingml.fontTable+xml">
        <DigestMethod Algorithm="http://www.w3.org/2000/09/xmldsig#sha1"/>
        <DigestValue>JClKz8gqzzeX61ayk0ZcEyzgCic=</DigestValue>
      </Reference>
      <Reference URI="/word/footer1.xml?ContentType=application/vnd.openxmlformats-officedocument.wordprocessingml.footer+xml">
        <DigestMethod Algorithm="http://www.w3.org/2000/09/xmldsig#sha1"/>
        <DigestValue>p3rRGOG4NULq4f8UeFKyY0+vn9M=</DigestValue>
      </Reference>
      <Reference URI="/word/footnotes.xml?ContentType=application/vnd.openxmlformats-officedocument.wordprocessingml.footnotes+xml">
        <DigestMethod Algorithm="http://www.w3.org/2000/09/xmldsig#sha1"/>
        <DigestValue>T9qlDeMwVGhzV6hZJMAQ+NzrgfY=</DigestValue>
      </Reference>
      <Reference URI="/word/numbering.xml?ContentType=application/vnd.openxmlformats-officedocument.wordprocessingml.numbering+xml">
        <DigestMethod Algorithm="http://www.w3.org/2000/09/xmldsig#sha1"/>
        <DigestValue>YUs9ZgXnLV+gg5QYzIrioRN5/Ko=</DigestValue>
      </Reference>
      <Reference URI="/word/settings.xml?ContentType=application/vnd.openxmlformats-officedocument.wordprocessingml.settings+xml">
        <DigestMethod Algorithm="http://www.w3.org/2000/09/xmldsig#sha1"/>
        <DigestValue>h32V1WD0VnGCr75keTawve1AomU=</DigestValue>
      </Reference>
      <Reference URI="/word/styles.xml?ContentType=application/vnd.openxmlformats-officedocument.wordprocessingml.styles+xml">
        <DigestMethod Algorithm="http://www.w3.org/2000/09/xmldsig#sha1"/>
        <DigestValue>kg//b/yXYU80UwdCzAuomYQaTvM=</DigestValue>
      </Reference>
      <Reference URI="/word/stylesWithEffects.xml?ContentType=application/vnd.ms-word.stylesWithEffects+xml">
        <DigestMethod Algorithm="http://www.w3.org/2000/09/xmldsig#sha1"/>
        <DigestValue>bl5durlInzbV8hKzQKJqa05hDXE=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2018-01-25T13:43:56Z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2018-01-25T13:43:56Z</xd:SigningTime>
          <xd:SigningCertificate>
            <xd:Cert>
              <xd:CertDigest>
                <DigestMethod Algorithm="http://www.w3.org/2000/09/xmldsig#sha1"/>
                <DigestValue>WaRPxJgoVdVymsnhCT7gchUE/1s=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233133489637616781571325527945595945666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Гулакова Ирина Анатольевна</dc:creator>
  <cp:lastModifiedBy>zhigalov-af</cp:lastModifiedBy>
  <cp:revision>2</cp:revision>
  <dcterms:created xsi:type="dcterms:W3CDTF">2018-01-24T13:18:00Z</dcterms:created>
  <dcterms:modified xsi:type="dcterms:W3CDTF">2018-01-24T13:18:00Z</dcterms:modified>
</cp:coreProperties>
</file>