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3F" w:rsidRPr="00AF606D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221D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D221D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</w:t>
      </w:r>
      <w:proofErr w:type="gramStart"/>
      <w:r w:rsidRPr="00D221D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.Г</w:t>
      </w:r>
      <w:proofErr w:type="gramEnd"/>
      <w:r w:rsidRPr="00D221D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ривцова</w:t>
      </w:r>
      <w:proofErr w:type="spellEnd"/>
      <w:r w:rsidRPr="00D221D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D221D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D221D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5" w:history="1">
        <w:r w:rsidRPr="00D221DF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D221DF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D221DF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D221DF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D221DF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D221DF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D221DF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D221D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D221DF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ЗАО «</w:t>
      </w:r>
      <w:proofErr w:type="spellStart"/>
      <w:r w:rsidRPr="00D221DF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Кубанькапстрой</w:t>
      </w:r>
      <w:proofErr w:type="spellEnd"/>
      <w:r w:rsidRPr="00D221DF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»</w:t>
      </w:r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(350079, г. Краснодар, ул. Алтайская, д. 2/1, ИНН 2312106736, ОГРН 1032307185240)</w:t>
      </w:r>
      <w:r w:rsidRPr="00D221D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Должник), в </w:t>
      </w:r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конкурсного управляющего </w:t>
      </w:r>
      <w:proofErr w:type="spellStart"/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Качуриной</w:t>
      </w:r>
      <w:proofErr w:type="spellEnd"/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М. И. (350004, г. Краснодар, а/</w:t>
      </w:r>
      <w:proofErr w:type="gramStart"/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я 2950, рег. № 9221, ИНН 230808118103, СНИЛС № 055-716-945 85), член Союз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</w:t>
      </w:r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"СОАУ "Альянс"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(ИНН</w:t>
      </w:r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5260111600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ОГРН</w:t>
      </w:r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1025203032062,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адрес: </w:t>
      </w:r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603000, г.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Нижний Новгород, ул.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Ильинская д.69 к.10, тел</w:t>
      </w:r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841DAE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(831) 430-07-05</w:t>
      </w:r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841DAE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alians009.ru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) (далее - КУ), действующей</w:t>
      </w:r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 основании Решения от </w:t>
      </w:r>
      <w:r w:rsidRPr="00D221DF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11.02.</w:t>
      </w:r>
      <w:r w:rsidRPr="00AF606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2015 и Определения от 06.10.2015 Арбитражного суда Краснодарского края по делу № А-32-21422/2010-37/535-Б, сообщает о проведении </w:t>
      </w:r>
      <w:r w:rsidRPr="00AF606D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16.05.2018 в 09</w:t>
      </w:r>
      <w:proofErr w:type="gramEnd"/>
      <w:r w:rsidRPr="00AF606D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час.00 мин.</w:t>
      </w:r>
      <w:r w:rsidRPr="00AF606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цене. </w:t>
      </w:r>
    </w:p>
    <w:p w:rsidR="00462A3F" w:rsidRPr="00AF606D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F606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 w:rsidRPr="00AF606D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proofErr w:type="gramStart"/>
      <w:r w:rsidRPr="00AF606D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proofErr w:type="gramEnd"/>
      <w:r w:rsidRPr="00AF606D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 31.03.2018 по 14.05.2018 до 23 час 00 мин.</w:t>
      </w:r>
      <w:r w:rsidRPr="00AF606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Pr="00AF606D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15.05.2018 в 17 час. 00 мин.,</w:t>
      </w:r>
      <w:r w:rsidRPr="00AF606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62A3F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F606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Продаже на торгах единым лотом подлежит следующее имущество (далее – Имущество, Лот):</w:t>
      </w:r>
    </w:p>
    <w:p w:rsidR="00462A3F" w:rsidRPr="00054701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- 5/6 д</w:t>
      </w:r>
      <w:r w:rsidRPr="00866A7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оли в праве общей долевой собственности на земельный участок, по адресу: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установлено относительно ориентира, расположенного в границах участка; почтовый адрес ориентира: Краснодарский край, </w:t>
      </w:r>
      <w:r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г. </w:t>
      </w:r>
      <w:r w:rsidRPr="00936D24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Сочи, Центральный р-н, ул. Кубанская</w:t>
      </w:r>
      <w:r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, 4а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к</w:t>
      </w:r>
      <w:r w:rsidRPr="00866A7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атегория земель: земли населенных пунктов, разрешенное использование: для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индивидуального жилищного строительства, общ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936D2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936D2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936D2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936D2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1071</w:t>
      </w:r>
      <w:r w:rsidRPr="00936D2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кв. м.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</w:t>
      </w:r>
      <w:r w:rsidRPr="00936D2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кадастровый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(далее – </w:t>
      </w:r>
      <w:proofErr w:type="spell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.)</w:t>
      </w:r>
      <w:r w:rsidRPr="00936D2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№: 23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:49:0204019</w:t>
      </w:r>
      <w:r w:rsidRPr="00936D2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42;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о</w:t>
      </w:r>
      <w:r w:rsidRPr="00F35F50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бременение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(далее –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обрем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.): </w:t>
      </w:r>
      <w:r w:rsidRPr="007F038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арест </w:t>
      </w:r>
      <w:r w:rsidRPr="007F038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за номером гос. регистрации (далее – рег.)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23-23-50/088/2010-245</w:t>
      </w:r>
      <w:r w:rsidRPr="007F038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15.09.2010; арест за номером гос. рег. 23-23-50/010/2013-366</w:t>
      </w:r>
      <w:r w:rsidRPr="007F038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01.03.2013; </w:t>
      </w:r>
      <w:r w:rsidRPr="00F35F5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Ограничение прав на земельный участок, предусмотренные ст.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56, 56.1 Земельного кодекса РФ, пл. </w:t>
      </w:r>
      <w:r w:rsidRPr="007F038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1071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кв. м. (далее – Доля на </w:t>
      </w:r>
      <w:proofErr w:type="spell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зу</w:t>
      </w:r>
      <w:proofErr w:type="spell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);</w:t>
      </w:r>
    </w:p>
    <w:p w:rsidR="00462A3F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</w:pPr>
      <w:r w:rsidRPr="00FA7FEE"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объект незавершенного строительства (далее – ОНС), </w:t>
      </w:r>
      <w:r w:rsidRPr="00FC6125">
        <w:rPr>
          <w:rFonts w:ascii="Times New Roman" w:eastAsia="Times New Roman" w:hAnsi="Times New Roman"/>
          <w:b/>
          <w:sz w:val="18"/>
          <w:szCs w:val="18"/>
          <w:lang w:eastAsia="ru-RU"/>
        </w:rPr>
        <w:t>литер Б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 общ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л. застройки 93,8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. (по сведениям технического паспорта от 16.12.2008 (далее – тех. паспорт) пл. 280,76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.), </w:t>
      </w:r>
      <w:proofErr w:type="spellStart"/>
      <w:r w:rsidRPr="008D10D1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D10D1">
        <w:rPr>
          <w:rFonts w:ascii="Times New Roman" w:eastAsia="Times New Roman" w:hAnsi="Times New Roman"/>
          <w:sz w:val="18"/>
          <w:szCs w:val="18"/>
          <w:lang w:eastAsia="ru-RU"/>
        </w:rPr>
        <w:t xml:space="preserve"> №: 2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3:49:0204032</w:t>
      </w:r>
      <w:r w:rsidRPr="008D10D1"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16</w:t>
      </w:r>
      <w:r w:rsidRPr="008D10D1">
        <w:rPr>
          <w:rFonts w:ascii="Times New Roman" w:eastAsia="Times New Roman" w:hAnsi="Times New Roman"/>
          <w:sz w:val="18"/>
          <w:szCs w:val="18"/>
          <w:lang w:eastAsia="ru-RU"/>
        </w:rPr>
        <w:t>38</w:t>
      </w:r>
      <w:r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;</w:t>
      </w:r>
      <w:r w:rsidRPr="001D6B1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1D6B14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обрем</w:t>
      </w:r>
      <w:proofErr w:type="spellEnd"/>
      <w:r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.</w:t>
      </w:r>
      <w:r w:rsidRPr="001D6B14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 xml:space="preserve">: </w:t>
      </w:r>
      <w:r w:rsidRPr="001D6B14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арест за номером гос. рег</w:t>
      </w:r>
      <w:r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 xml:space="preserve">. </w:t>
      </w:r>
      <w:r w:rsidRPr="001D6B14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23-23-50/010/2013-36</w:t>
      </w:r>
      <w:r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1</w:t>
      </w:r>
      <w:r w:rsidRPr="001D6B14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 xml:space="preserve"> от 01.03.2013</w:t>
      </w:r>
      <w:r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;</w:t>
      </w:r>
    </w:p>
    <w:p w:rsidR="00462A3F" w:rsidRPr="00D67A67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ОНС, </w:t>
      </w:r>
      <w:r w:rsidRPr="00FC6125">
        <w:rPr>
          <w:rFonts w:ascii="Times New Roman" w:eastAsia="Times New Roman" w:hAnsi="Times New Roman"/>
          <w:b/>
          <w:sz w:val="18"/>
          <w:szCs w:val="18"/>
          <w:lang w:eastAsia="ru-RU"/>
        </w:rPr>
        <w:t>литер В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 общ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л. застройки 98,1</w:t>
      </w:r>
      <w:r w:rsidRPr="001D6B1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1D6B14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1D6B14">
        <w:rPr>
          <w:rFonts w:ascii="Times New Roman" w:eastAsia="Times New Roman" w:hAnsi="Times New Roman"/>
          <w:sz w:val="18"/>
          <w:szCs w:val="18"/>
          <w:lang w:eastAsia="ru-RU"/>
        </w:rPr>
        <w:t>. (по сведениям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1D6B14">
        <w:rPr>
          <w:rFonts w:ascii="Times New Roman" w:eastAsia="Times New Roman" w:hAnsi="Times New Roman"/>
          <w:sz w:val="18"/>
          <w:szCs w:val="18"/>
          <w:lang w:eastAsia="ru-RU"/>
        </w:rPr>
        <w:t>тех. паспорт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а пл. 289,79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.) </w:t>
      </w:r>
      <w:proofErr w:type="spellStart"/>
      <w:r w:rsidRPr="00D67A67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D67A67">
        <w:rPr>
          <w:rFonts w:ascii="Times New Roman" w:eastAsia="Times New Roman" w:hAnsi="Times New Roman"/>
          <w:sz w:val="18"/>
          <w:szCs w:val="18"/>
          <w:lang w:eastAsia="ru-RU"/>
        </w:rPr>
        <w:t xml:space="preserve"> №: 23:49:0204032:16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42</w:t>
      </w:r>
      <w:r w:rsidRPr="00D67A67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;</w:t>
      </w:r>
      <w:r w:rsidRPr="00D67A6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D67A67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обрем</w:t>
      </w:r>
      <w:proofErr w:type="spellEnd"/>
      <w:r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.</w:t>
      </w:r>
      <w:r w:rsidRPr="00D67A67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 xml:space="preserve">: </w:t>
      </w:r>
      <w:r w:rsidRPr="00D67A67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арест за номером гос. рег. 23-23-50/010/2013-36</w:t>
      </w:r>
      <w:r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2</w:t>
      </w:r>
      <w:r w:rsidRPr="00D67A67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 xml:space="preserve"> от 01.03.2013;</w:t>
      </w:r>
    </w:p>
    <w:p w:rsidR="00462A3F" w:rsidRPr="005D6789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</w:pPr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 xml:space="preserve">- ОНС, </w:t>
      </w:r>
      <w:r w:rsidRPr="00DD217B">
        <w:rPr>
          <w:rFonts w:ascii="Times New Roman" w:eastAsia="Times New Roman" w:hAnsi="Times New Roman"/>
          <w:b/>
          <w:sz w:val="18"/>
          <w:szCs w:val="18"/>
          <w:lang w:eastAsia="ru-RU"/>
        </w:rPr>
        <w:t>литер Д</w:t>
      </w:r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>, общ</w:t>
      </w:r>
      <w:proofErr w:type="gramStart"/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 xml:space="preserve">л. застройки 155 </w:t>
      </w:r>
      <w:proofErr w:type="spellStart"/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 xml:space="preserve">. (по сведениям тех. паспорта пл. 290,77 </w:t>
      </w:r>
      <w:proofErr w:type="spellStart"/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 xml:space="preserve">.) </w:t>
      </w:r>
      <w:proofErr w:type="spellStart"/>
      <w:r w:rsidRPr="00DD217B">
        <w:rPr>
          <w:rFonts w:ascii="Times New Roman" w:eastAsia="Times New Roman" w:hAnsi="Times New Roman"/>
          <w:sz w:val="18"/>
          <w:szCs w:val="18"/>
          <w:lang w:eastAsia="ru-RU"/>
        </w:rPr>
        <w:t>ка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№: 23:49:0204032:1639</w:t>
      </w:r>
      <w:r w:rsidRPr="00DD217B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;</w:t>
      </w:r>
      <w:r w:rsidRPr="00DD217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DD217B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обрем</w:t>
      </w:r>
      <w:proofErr w:type="spellEnd"/>
      <w:r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.</w:t>
      </w:r>
      <w:r w:rsidRPr="00DD217B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 xml:space="preserve">: </w:t>
      </w:r>
      <w:r w:rsidRPr="00DD217B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арест за номером гос. рег. 23-23-50/010/2013-365 от 01.03.2013;</w:t>
      </w:r>
    </w:p>
    <w:p w:rsidR="00462A3F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ОНС, </w:t>
      </w:r>
      <w:r w:rsidRPr="00FC6125">
        <w:rPr>
          <w:rFonts w:ascii="Times New Roman" w:eastAsia="Times New Roman" w:hAnsi="Times New Roman"/>
          <w:b/>
          <w:sz w:val="18"/>
          <w:szCs w:val="18"/>
          <w:lang w:eastAsia="ru-RU"/>
        </w:rPr>
        <w:t>литер Е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, общ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л. застройки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94,1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. (по сведениям тех. паспорта пл.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280,74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.) </w:t>
      </w:r>
      <w:proofErr w:type="spellStart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№: 23:49:0204032:1640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; </w:t>
      </w:r>
      <w:proofErr w:type="spellStart"/>
      <w:r w:rsidRPr="009A4FA1">
        <w:rPr>
          <w:rFonts w:ascii="Times New Roman" w:eastAsia="Times New Roman" w:hAnsi="Times New Roman"/>
          <w:b/>
          <w:sz w:val="18"/>
          <w:szCs w:val="18"/>
          <w:lang w:eastAsia="ru-RU"/>
        </w:rPr>
        <w:t>обрем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.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: арест за номером гос. рег. 23-23-50/010/2013-36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 от 01.03.2013;</w:t>
      </w:r>
    </w:p>
    <w:p w:rsidR="00462A3F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- ОНС,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литер Ж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, общ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л. застройки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95,7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. (по сведениям тех. паспорта пл.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293,12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.) </w:t>
      </w:r>
      <w:proofErr w:type="spellStart"/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№: 23:49:0204032:1641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 xml:space="preserve">; </w:t>
      </w:r>
      <w:proofErr w:type="spellStart"/>
      <w:r w:rsidRPr="009A4FA1">
        <w:rPr>
          <w:rFonts w:ascii="Times New Roman" w:eastAsia="Times New Roman" w:hAnsi="Times New Roman"/>
          <w:b/>
          <w:sz w:val="18"/>
          <w:szCs w:val="18"/>
          <w:lang w:eastAsia="ru-RU"/>
        </w:rPr>
        <w:t>обрем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.</w:t>
      </w:r>
      <w:r w:rsidRPr="00FC6125">
        <w:rPr>
          <w:rFonts w:ascii="Times New Roman" w:eastAsia="Times New Roman" w:hAnsi="Times New Roman"/>
          <w:sz w:val="18"/>
          <w:szCs w:val="18"/>
          <w:lang w:eastAsia="ru-RU"/>
        </w:rPr>
        <w:t>: арест за номером гос. рег. 23-23-50/010/2013-36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 от 01.03.2013.</w:t>
      </w:r>
    </w:p>
    <w:p w:rsidR="00462A3F" w:rsidRPr="00FC6125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ОНС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расположены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по адресу: </w:t>
      </w:r>
      <w:r w:rsidRPr="008D10D1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г. Сочи, Центральный р-н, ул. Кубанская</w:t>
      </w:r>
      <w:r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.</w:t>
      </w:r>
    </w:p>
    <w:p w:rsidR="00462A3F" w:rsidRDefault="00462A3F" w:rsidP="00462A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FC6125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Обрем</w:t>
      </w:r>
      <w:proofErr w:type="spellEnd"/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 Лота</w:t>
      </w:r>
      <w:r w:rsidRPr="00FC6125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: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Доля на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зу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и ОНС литеры Б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,В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,Е,Ж находятся в з</w:t>
      </w:r>
      <w:r w:rsidRPr="005D6789">
        <w:rPr>
          <w:rFonts w:ascii="Times New Roman" w:eastAsia="Times New Roman" w:hAnsi="Times New Roman"/>
          <w:bCs/>
          <w:sz w:val="18"/>
          <w:szCs w:val="18"/>
          <w:lang w:eastAsia="ru-RU"/>
        </w:rPr>
        <w:t>алог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е (ипотеке</w:t>
      </w:r>
      <w:r w:rsidRPr="005D6789">
        <w:rPr>
          <w:rFonts w:ascii="Times New Roman" w:eastAsia="Times New Roman" w:hAnsi="Times New Roman"/>
          <w:bCs/>
          <w:sz w:val="18"/>
          <w:szCs w:val="18"/>
          <w:lang w:eastAsia="ru-RU"/>
        </w:rPr>
        <w:t>) в пользу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ПАО Сбербанк. </w:t>
      </w:r>
    </w:p>
    <w:p w:rsidR="00462A3F" w:rsidRPr="00FA7FEE" w:rsidRDefault="00462A3F" w:rsidP="00462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A43B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Начальная цена Лота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–</w:t>
      </w:r>
      <w:r w:rsidRPr="003A43B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41 166 000</w:t>
      </w:r>
      <w:r w:rsidRPr="003A43B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руб</w:t>
      </w:r>
      <w:r w:rsidRPr="003A43B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. (НДС не обл.). </w:t>
      </w:r>
      <w:r w:rsidRPr="00FA7FEE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Лотом производится по адресу: </w:t>
      </w:r>
      <w:r w:rsidRPr="00FA7FEE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г. </w:t>
      </w:r>
      <w:r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Сочи</w:t>
      </w:r>
      <w:r w:rsidRPr="00FA7FEE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, Центральный </w:t>
      </w:r>
      <w:r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р-н</w:t>
      </w:r>
      <w:r w:rsidRPr="00FA7FEE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, ул. </w:t>
      </w:r>
      <w:r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Кубанская, 4а</w:t>
      </w:r>
      <w:r w:rsidRPr="00FA7FEE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FA7FEE">
        <w:rPr>
          <w:rFonts w:ascii="Times New Roman" w:eastAsia="Times New Roman" w:hAnsi="Times New Roman"/>
          <w:bCs/>
          <w:sz w:val="18"/>
          <w:szCs w:val="18"/>
          <w:shd w:val="clear" w:color="auto" w:fill="FFFFFF"/>
          <w:lang w:eastAsia="ru-RU"/>
        </w:rPr>
        <w:t>по предварит</w:t>
      </w:r>
      <w:proofErr w:type="gramStart"/>
      <w:r w:rsidRPr="00FA7FEE">
        <w:rPr>
          <w:rFonts w:ascii="Times New Roman" w:eastAsia="Times New Roman" w:hAnsi="Times New Roman"/>
          <w:bCs/>
          <w:sz w:val="18"/>
          <w:szCs w:val="18"/>
          <w:shd w:val="clear" w:color="auto" w:fill="FFFFFF"/>
          <w:lang w:eastAsia="ru-RU"/>
        </w:rPr>
        <w:t>.</w:t>
      </w:r>
      <w:proofErr w:type="gramEnd"/>
      <w:r w:rsidRPr="00FA7FEE">
        <w:rPr>
          <w:rFonts w:ascii="Times New Roman" w:eastAsia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FA7FEE">
        <w:rPr>
          <w:rFonts w:ascii="Times New Roman" w:eastAsia="Times New Roman" w:hAnsi="Times New Roman"/>
          <w:bCs/>
          <w:sz w:val="18"/>
          <w:szCs w:val="18"/>
          <w:shd w:val="clear" w:color="auto" w:fill="FFFFFF"/>
          <w:lang w:eastAsia="ru-RU"/>
        </w:rPr>
        <w:t>д</w:t>
      </w:r>
      <w:proofErr w:type="gramEnd"/>
      <w:r w:rsidRPr="00FA7FEE">
        <w:rPr>
          <w:rFonts w:ascii="Times New Roman" w:eastAsia="Times New Roman" w:hAnsi="Times New Roman"/>
          <w:bCs/>
          <w:sz w:val="18"/>
          <w:szCs w:val="18"/>
          <w:shd w:val="clear" w:color="auto" w:fill="FFFFFF"/>
          <w:lang w:eastAsia="ru-RU"/>
        </w:rPr>
        <w:t>оговоренности в раб. дни с 10 час. 00 мин. до 17 час 00 мин., тел.: 8 921 387 76 78, 8 </w:t>
      </w:r>
      <w:hyperlink r:id="rId6" w:history="1">
        <w:r w:rsidRPr="00FA7FEE">
          <w:rPr>
            <w:rFonts w:ascii="Times New Roman" w:eastAsia="Times New Roman" w:hAnsi="Times New Roman"/>
            <w:bCs/>
            <w:sz w:val="18"/>
            <w:szCs w:val="18"/>
            <w:shd w:val="clear" w:color="auto" w:fill="FFFFFF"/>
            <w:lang w:eastAsia="ru-RU"/>
          </w:rPr>
          <w:t>938 429 32 26</w:t>
        </w:r>
      </w:hyperlink>
      <w:r w:rsidRPr="00FA7FEE">
        <w:rPr>
          <w:rFonts w:ascii="Times New Roman" w:eastAsia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 (Акимова Юлия), 8 918 010 48 74 (КУ).</w:t>
      </w:r>
    </w:p>
    <w:p w:rsidR="00462A3F" w:rsidRDefault="00462A3F" w:rsidP="00462A3F">
      <w:pPr>
        <w:spacing w:after="0" w:line="240" w:lineRule="auto"/>
        <w:ind w:firstLine="528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6B3CE6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Шаг аукциона - 5 % от начальной цены Лота. </w:t>
      </w:r>
      <w:r w:rsidRPr="007B4956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 xml:space="preserve">К участию в торгах допускаются заявители своевременно представившие документы, соответствующие требованиям </w:t>
      </w:r>
      <w:r w:rsidRPr="007B4956">
        <w:rPr>
          <w:rFonts w:ascii="Times New Roman" w:hAnsi="Times New Roman"/>
          <w:sz w:val="18"/>
          <w:szCs w:val="18"/>
        </w:rPr>
        <w:t>Приказа Минэкономразвития Рос</w:t>
      </w:r>
      <w:r>
        <w:rPr>
          <w:rFonts w:ascii="Times New Roman" w:hAnsi="Times New Roman"/>
          <w:sz w:val="18"/>
          <w:szCs w:val="18"/>
        </w:rPr>
        <w:t>сии от 23.07.2015 №</w:t>
      </w:r>
      <w:r w:rsidRPr="007B4956">
        <w:rPr>
          <w:rFonts w:ascii="Times New Roman" w:hAnsi="Times New Roman"/>
          <w:sz w:val="18"/>
          <w:szCs w:val="18"/>
        </w:rPr>
        <w:t xml:space="preserve"> 495 </w:t>
      </w:r>
      <w:r w:rsidRPr="007B4956">
        <w:rPr>
          <w:rStyle w:val="doccaption"/>
          <w:rFonts w:ascii="Times New Roman" w:hAnsi="Times New Roman"/>
          <w:sz w:val="18"/>
          <w:szCs w:val="18"/>
        </w:rPr>
        <w:t xml:space="preserve">и </w:t>
      </w:r>
      <w:r w:rsidRPr="007B4956">
        <w:rPr>
          <w:rStyle w:val="doccaption"/>
          <w:rFonts w:ascii="Times New Roman" w:hAnsi="Times New Roman"/>
          <w:b/>
          <w:sz w:val="18"/>
          <w:szCs w:val="18"/>
        </w:rPr>
        <w:t xml:space="preserve">внесшие </w:t>
      </w:r>
      <w:r w:rsidRPr="007B4956">
        <w:rPr>
          <w:rFonts w:ascii="Times New Roman" w:hAnsi="Times New Roman"/>
          <w:b/>
          <w:sz w:val="18"/>
          <w:szCs w:val="18"/>
        </w:rPr>
        <w:t xml:space="preserve">задаток в размере 10 % от начальной цены </w:t>
      </w:r>
      <w:r>
        <w:rPr>
          <w:rFonts w:ascii="Times New Roman" w:hAnsi="Times New Roman"/>
          <w:b/>
          <w:sz w:val="18"/>
          <w:szCs w:val="18"/>
        </w:rPr>
        <w:t>Л</w:t>
      </w:r>
      <w:r w:rsidRPr="007B4956">
        <w:rPr>
          <w:rFonts w:ascii="Times New Roman" w:hAnsi="Times New Roman"/>
          <w:b/>
          <w:sz w:val="18"/>
          <w:szCs w:val="18"/>
        </w:rPr>
        <w:t>ота,</w:t>
      </w:r>
      <w:r w:rsidRPr="007B4956">
        <w:rPr>
          <w:rStyle w:val="text"/>
          <w:b/>
          <w:sz w:val="18"/>
          <w:szCs w:val="18"/>
        </w:rPr>
        <w:t xml:space="preserve"> </w:t>
      </w:r>
      <w:r w:rsidRPr="00F4000A">
        <w:rPr>
          <w:rStyle w:val="text"/>
          <w:sz w:val="18"/>
          <w:szCs w:val="18"/>
        </w:rPr>
        <w:t xml:space="preserve">на </w:t>
      </w:r>
      <w:proofErr w:type="gramStart"/>
      <w:r w:rsidRPr="00F4000A">
        <w:rPr>
          <w:rStyle w:val="text"/>
          <w:sz w:val="18"/>
          <w:szCs w:val="18"/>
        </w:rPr>
        <w:t>р</w:t>
      </w:r>
      <w:proofErr w:type="gramEnd"/>
      <w:r w:rsidRPr="00F4000A">
        <w:rPr>
          <w:rStyle w:val="text"/>
          <w:sz w:val="18"/>
          <w:szCs w:val="18"/>
        </w:rPr>
        <w:t xml:space="preserve">/счета </w:t>
      </w:r>
      <w:r w:rsidRPr="00F4000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(ИНН 7838430413, КПП 783801001): №40702810855230001547 в Северо-Западном банке ПАО Сбербанк г. Санкт-Петербург, к/с №30101810500000000653, БИК044030653; № 40702810935000014048 в ПАО «Банк Санкт-Петербург», </w:t>
      </w:r>
      <w:proofErr w:type="gramStart"/>
      <w:r w:rsidRPr="00F4000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F4000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/с № 30101810900000000790, БИК 044030790; № 40702810100050002133 в филиале С-Петербург ПАО Банка «ФК Открытие», к/с № 30101810200000000720, БИК 044030720.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6B3CE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832B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proofErr w:type="gramStart"/>
      <w:r w:rsidRPr="007832B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7832B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является выписка со счета ОТ. Исполнение обязанности по внесению суммы задатка третьими лицами не допускается.</w:t>
      </w:r>
    </w:p>
    <w:p w:rsidR="00462A3F" w:rsidRDefault="00462A3F" w:rsidP="00462A3F">
      <w:pPr>
        <w:widowControl w:val="0"/>
        <w:snapToGrid w:val="0"/>
        <w:spacing w:after="0" w:line="240" w:lineRule="auto"/>
        <w:ind w:firstLine="528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832B3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 xml:space="preserve">Для участия в </w:t>
      </w:r>
      <w:r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>торгах</w:t>
      </w:r>
      <w:r w:rsidRPr="007832B3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 xml:space="preserve"> претенденты должны зарегистрироват</w:t>
      </w:r>
      <w:r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 xml:space="preserve">ься на сайте проведения торгов </w:t>
      </w:r>
      <w:r>
        <w:rPr>
          <w:rFonts w:ascii="Times New Roman" w:hAnsi="Times New Roman"/>
          <w:sz w:val="18"/>
          <w:szCs w:val="18"/>
        </w:rPr>
        <w:t>lot-online.ru</w:t>
      </w:r>
      <w:r w:rsidRPr="007832B3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 xml:space="preserve"> и подать заявку в электронном виде, оформленную в соответствии со ст. 110 </w:t>
      </w:r>
      <w:r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>ФЗ от 26.10.2002 №127-ФЗ «</w:t>
      </w:r>
      <w:r w:rsidRPr="007B4956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>О н</w:t>
      </w:r>
      <w:r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>есостоятельности (банкротстве)».</w:t>
      </w:r>
    </w:p>
    <w:p w:rsidR="00876450" w:rsidRDefault="00462A3F" w:rsidP="00462A3F">
      <w:r w:rsidRPr="00F4000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F4000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F4000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F4000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F4000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Pr="005A3516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Проект договора купли-продажи (далее – ДКП) разм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ещен на ЭП. ДКП заключается с победителем торгов</w:t>
      </w:r>
      <w:r w:rsidRPr="005A3516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в течение 5 дне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победителем т</w:t>
      </w:r>
      <w:r w:rsidRPr="005A3516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оргов ДКП от КУ. Оплата - в течение 30 дней со дня подписания ДКП на спец. счет Должника: </w:t>
      </w:r>
      <w:proofErr w:type="gramStart"/>
      <w:r w:rsidRPr="005A3516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</w:t>
      </w:r>
      <w:proofErr w:type="gramEnd"/>
      <w:r w:rsidRPr="005A3516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/с № 40702810730000012795 Краснодарского отд. №8619 ПАО СБЕРБАНК к/с № 30101810100000000602, БИК 040349602.</w:t>
      </w:r>
      <w:bookmarkStart w:id="0" w:name="_GoBack"/>
      <w:bookmarkEnd w:id="0"/>
    </w:p>
    <w:sectPr w:rsidR="0087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4"/>
    <w:rsid w:val="00462A3F"/>
    <w:rsid w:val="008319D4"/>
    <w:rsid w:val="008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462A3F"/>
    <w:rPr>
      <w:rFonts w:ascii="Times New Roman" w:hAnsi="Times New Roman" w:cs="Times New Roman" w:hint="default"/>
    </w:rPr>
  </w:style>
  <w:style w:type="character" w:customStyle="1" w:styleId="doccaption">
    <w:name w:val="doccaption"/>
    <w:rsid w:val="00462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462A3F"/>
    <w:rPr>
      <w:rFonts w:ascii="Times New Roman" w:hAnsi="Times New Roman" w:cs="Times New Roman" w:hint="default"/>
    </w:rPr>
  </w:style>
  <w:style w:type="character" w:customStyle="1" w:styleId="doccaption">
    <w:name w:val="doccaption"/>
    <w:rsid w:val="0046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allto:92138776789384293226" TargetMode="Externa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4794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2018-03-29T08:24:00Z</dcterms:created>
  <dcterms:modified xsi:type="dcterms:W3CDTF">2018-03-29T08:24:00Z</dcterms:modified>
</cp:coreProperties>
</file>