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90" w:rsidRDefault="00EA5C90" w:rsidP="00EA5C90">
      <w:pPr>
        <w:pStyle w:val="ConsPlusNormal"/>
        <w:widowControl/>
        <w:ind w:firstLine="0"/>
        <w:jc w:val="center"/>
      </w:pPr>
      <w:r>
        <w:t>ДОГОВОР</w:t>
      </w:r>
    </w:p>
    <w:p w:rsidR="00EA5C90" w:rsidRDefault="00EA5C90" w:rsidP="00EA5C90">
      <w:pPr>
        <w:pStyle w:val="ConsPlusNormal"/>
        <w:widowControl/>
        <w:ind w:firstLine="0"/>
        <w:jc w:val="center"/>
      </w:pPr>
      <w:r>
        <w:t xml:space="preserve">О ЗАДАТКЕ </w:t>
      </w:r>
      <w:proofErr w:type="spellStart"/>
      <w:r>
        <w:t>No</w:t>
      </w:r>
      <w:proofErr w:type="spellEnd"/>
      <w:r>
        <w:t>. _____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nformat"/>
        <w:widowControl/>
      </w:pPr>
      <w:r>
        <w:t>г. Москва                                                   "__" _____ 201</w:t>
      </w:r>
      <w:r w:rsidR="00C45175">
        <w:t>8</w:t>
      </w:r>
      <w:r>
        <w:t>г.</w:t>
      </w:r>
    </w:p>
    <w:p w:rsidR="00EA5C90" w:rsidRDefault="00EA5C90" w:rsidP="00EA5C90">
      <w:pPr>
        <w:pStyle w:val="ConsPlusNormal"/>
        <w:widowControl/>
        <w:ind w:firstLine="0"/>
      </w:pPr>
    </w:p>
    <w:p w:rsidR="00EA5C90" w:rsidRDefault="00EA5C90" w:rsidP="00EA5C90">
      <w:pPr>
        <w:pStyle w:val="ConsPlusNormal"/>
        <w:widowControl/>
        <w:ind w:firstLine="540"/>
        <w:jc w:val="both"/>
      </w:pPr>
      <w:proofErr w:type="gramStart"/>
      <w:r>
        <w:rPr>
          <w:snapToGrid w:val="0"/>
        </w:rPr>
        <w:t xml:space="preserve">Конкурсный управляющий </w:t>
      </w:r>
      <w:r>
        <w:t xml:space="preserve">ОАО </w:t>
      </w:r>
      <w:proofErr w:type="spellStart"/>
      <w:r>
        <w:rPr>
          <w:bCs/>
        </w:rPr>
        <w:t>Племрепродуктор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Прохладненский</w:t>
      </w:r>
      <w:proofErr w:type="spellEnd"/>
      <w:r>
        <w:rPr>
          <w:bCs/>
        </w:rPr>
        <w:t>»</w:t>
      </w:r>
      <w:r>
        <w:rPr>
          <w:snapToGrid w:val="0"/>
        </w:rPr>
        <w:t xml:space="preserve">, ИНН </w:t>
      </w:r>
      <w:r>
        <w:rPr>
          <w:bCs/>
        </w:rPr>
        <w:t>0704000102</w:t>
      </w:r>
      <w:r>
        <w:rPr>
          <w:snapToGrid w:val="0"/>
        </w:rPr>
        <w:t xml:space="preserve">, </w:t>
      </w:r>
      <w:proofErr w:type="spellStart"/>
      <w:r w:rsidR="00C45175">
        <w:t>Федорин</w:t>
      </w:r>
      <w:proofErr w:type="spellEnd"/>
      <w:r w:rsidR="00C45175">
        <w:t xml:space="preserve"> Михаил Валерьевич</w:t>
      </w:r>
      <w:r>
        <w:rPr>
          <w:snapToGrid w:val="0"/>
        </w:rPr>
        <w:t xml:space="preserve">, действующий на основании </w:t>
      </w:r>
      <w:r>
        <w:t xml:space="preserve">Решения Арбитражного Суда КБР от 16.10.2013г. по делу </w:t>
      </w:r>
      <w:r>
        <w:rPr>
          <w:bCs/>
        </w:rPr>
        <w:t>№ А20-1375/2013</w:t>
      </w:r>
      <w:r w:rsidR="00C45175">
        <w:rPr>
          <w:bCs/>
        </w:rPr>
        <w:t xml:space="preserve"> и Определения Арбитражного Суда КБР от 05.10.2017г. по делу №А20-1375/2013,</w:t>
      </w:r>
      <w:r>
        <w:rPr>
          <w:bCs/>
          <w:snapToGrid w:val="0"/>
        </w:rPr>
        <w:t>,</w:t>
      </w:r>
      <w:r>
        <w:rPr>
          <w:b/>
          <w:snapToGrid w:val="0"/>
        </w:rPr>
        <w:t xml:space="preserve"> </w:t>
      </w:r>
      <w:r>
        <w:rPr>
          <w:snapToGrid w:val="0"/>
        </w:rPr>
        <w:t>именуемый в дальнейшем «Организатор», с одной стороны,</w:t>
      </w:r>
      <w:r>
        <w:rPr>
          <w:b/>
          <w:snapToGrid w:val="0"/>
        </w:rPr>
        <w:t xml:space="preserve"> </w:t>
      </w:r>
      <w:r>
        <w:t>и _____________, именуемый в дальнейшем "Претендент" ("Участник"), в лице __________________, действующий на основании __________, с другой стороны, а вместе именуемые</w:t>
      </w:r>
      <w:proofErr w:type="gramEnd"/>
      <w:r>
        <w:t xml:space="preserve"> "Стороны", заключили настоящий Договор о нижеследующем: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1. ПРЕДМЕТ ДОГОВОРА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540"/>
        <w:jc w:val="both"/>
      </w:pPr>
      <w:r>
        <w:t xml:space="preserve">1.1. В соответствии с информационным сообщением о проведении торгов по продаже имущества ОАО </w:t>
      </w:r>
      <w:proofErr w:type="spellStart"/>
      <w:r>
        <w:rPr>
          <w:bCs/>
        </w:rPr>
        <w:t>Племрепродуктор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Прохладненский</w:t>
      </w:r>
      <w:proofErr w:type="spellEnd"/>
      <w:r>
        <w:rPr>
          <w:bCs/>
        </w:rPr>
        <w:t>»</w:t>
      </w:r>
      <w:r>
        <w:t xml:space="preserve"> посредством публичного предложения, Претендент вносит, а Организатор принимает задаток на участие в аукционе.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 xml:space="preserve">1.2. Размер задатка составляет 20% </w:t>
      </w:r>
      <w:r>
        <w:rPr>
          <w:rFonts w:ascii="Times New Roman" w:hAnsi="Times New Roman" w:cs="Times New Roman"/>
          <w:sz w:val="24"/>
          <w:szCs w:val="24"/>
        </w:rPr>
        <w:t>от цены указанной в соответствующем периоде проведения торгов</w:t>
      </w:r>
      <w:r>
        <w:t>. НДС не облагается.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2. ПОРЯДОК РАСЧЕТОВ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540"/>
        <w:jc w:val="both"/>
      </w:pPr>
      <w:r>
        <w:t>2.1. Претендент перечисляет на расчетный счет Организатора (Продавца) всю сумму задатка, указанную в п. 1.2 настоящего Договора, и одновременно с подачей заявки на участие в торгах предъявляет подлинник платежного поручения с отметкой банка о его исполнении.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 xml:space="preserve">2.2. Претендент в платежном поручении в назначении платежа указывает: "Задаток по договору от ____ </w:t>
      </w:r>
      <w:proofErr w:type="spellStart"/>
      <w:r>
        <w:t>No</w:t>
      </w:r>
      <w:proofErr w:type="spellEnd"/>
      <w:r>
        <w:t xml:space="preserve">. ___ для участия в торгах по продаже имущества ОАО </w:t>
      </w:r>
      <w:proofErr w:type="spellStart"/>
      <w:r>
        <w:rPr>
          <w:bCs/>
        </w:rPr>
        <w:t>Племрепродуктор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Прохладненский</w:t>
      </w:r>
      <w:proofErr w:type="spellEnd"/>
      <w:r>
        <w:rPr>
          <w:bCs/>
        </w:rPr>
        <w:t>»</w:t>
      </w:r>
      <w:r>
        <w:t>".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3. ПРАВА И ОБЯЗАННОСТИ СТОРОН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540"/>
        <w:jc w:val="both"/>
      </w:pPr>
      <w:r>
        <w:t>3.1. Претендент перечисляет, а Организатор принимает задаток на участие в торгах согласно условиям настоящего Договора.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3.2. Претенденту, который прошел квалификационный отбор, присваивается статус Участника.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3.3. Организатор возвращает задаток на расчетный счет Претендента (Участника), указанный в Договоре, в случае, если: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3.3.1. Участник не будет признан победителем торгов. Задаток возвращается в течение 5 (пяти) банковских дней со дня проведения торгов.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3.3.2. Торги признаны несостоявшимися. Задаток возвращается в течение 5 (пяти) банковских дней после подписания протокола об итогах торгов.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3.3.3. Претендент отзывает заявку. Задаток возвращается в течение 5 (пяти) банковских дней после получения Организатором отзыва заявки.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3.3.4. Претендент не прошел квалификационный отбор. Задаток возвращается в течение 5 (пяти) банковских дней со дня принятия решения об отказе в допуске к торгам.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3.4. Задаток не может быть истребован Участником к возврату до истечения 5 (пяти) банковских дней со дня проведения торгов.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3.5. В случае объявления Участника победителем торгов сумма внесенного им задатка засчитывается в счет оплаты приобретенного имущества.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3.6. Организатор не возвращает задаток в случае: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 xml:space="preserve">3.6.1. Отказа Участника от заключения договора </w:t>
      </w:r>
      <w:proofErr w:type="gramStart"/>
      <w:r>
        <w:t>купли-продажи</w:t>
      </w:r>
      <w:proofErr w:type="gramEnd"/>
      <w:r>
        <w:t xml:space="preserve"> приобретенного по результатам торгов в течение пятнадцати (пятнадцати) рабочих дней с момента подписания протокола о признании его победителем торгов.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3.6.2. Отзыва Претендентом заявки после даты окончания приема заявок. Дата окончания приема заявок - "23" октября 2015г.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3.6.3. В случае неявки Участника на торги в назначенный день, даже если торги будут признаны состоявшимися.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lastRenderedPageBreak/>
        <w:t>3.7. На денежные средства, перечисленные Претендентом на расчетный счет Организатора в счет задатка, проценты не начисляются. Возврату подлежит сумма, равная 20% от начальной цены соответственно периоду проведения торгов.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 xml:space="preserve">3.8. В случае подписания претендентом настоящего договора и дальнейшего неисполнения условий проведения торгов и настоящего договора, претенденту (участнику) не возвращается сумма задатка (а в случае его неуплаты сумма задатка подлежит взысканию с претендента), а также претендент дополнительно уплачивает организатору торгов штрафные санкции в размере 5% от суммы задатка.  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4. СРОК ДЕЙСТВИЯ ДОГОВОРА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540"/>
        <w:jc w:val="both"/>
      </w:pPr>
      <w:r>
        <w:t>4.1. Настоящий Договор вступает в силу со дня его подписания и действует до окончания проведения торгов.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4.2. Договор о задатке прекращается при возврате суммы задатка Претенденту (Участнику) либо наступления обстоятельств, предусмотренных п. 3.6 настоящего Договора.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5. РАЗРЕШЕНИЕ СПОРОВ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540"/>
        <w:jc w:val="both"/>
      </w:pPr>
      <w: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 xml:space="preserve">При </w:t>
      </w:r>
      <w:proofErr w:type="spellStart"/>
      <w:r>
        <w:t>недостижении</w:t>
      </w:r>
      <w:proofErr w:type="spellEnd"/>
      <w:r>
        <w:t xml:space="preserve"> соглашения спорные вопросы разрешаются в судебном порядке в Арбитражном Суде г. Москвы.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6. ЗАКЛЮЧИТЕЛЬНЫЕ ПОЛОЖЕНИЯ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540"/>
        <w:jc w:val="both"/>
      </w:pPr>
      <w: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EA5C90" w:rsidRDefault="00EA5C90" w:rsidP="00EA5C90">
      <w:pPr>
        <w:pStyle w:val="ConsPlusNormal"/>
        <w:widowControl/>
        <w:ind w:firstLine="540"/>
        <w:jc w:val="both"/>
      </w:pPr>
      <w: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EA5C90" w:rsidRDefault="00EA5C90" w:rsidP="00EA5C90">
      <w:pPr>
        <w:pStyle w:val="ConsPlusNormal"/>
        <w:widowControl/>
        <w:ind w:firstLine="0"/>
        <w:jc w:val="both"/>
      </w:pPr>
    </w:p>
    <w:p w:rsidR="00EA5C90" w:rsidRDefault="00EA5C90" w:rsidP="00EA5C90">
      <w:pPr>
        <w:pStyle w:val="ConsPlusNormal"/>
        <w:widowControl/>
        <w:ind w:firstLine="0"/>
        <w:jc w:val="center"/>
      </w:pPr>
      <w:r>
        <w:t>7. АДРЕСА, БАНКОВСКИЕ РЕКВИЗИТЫ И ПОДПИСИ СТОРОН</w:t>
      </w:r>
    </w:p>
    <w:p w:rsidR="00EA5C90" w:rsidRDefault="00EA5C90" w:rsidP="00EA5C90">
      <w:pPr>
        <w:pStyle w:val="a5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5C90" w:rsidRDefault="00EA5C90" w:rsidP="00EA5C90">
      <w:pPr>
        <w:pStyle w:val="a5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«Организатор»</w:t>
      </w:r>
    </w:p>
    <w:p w:rsidR="00EA5C90" w:rsidRDefault="00EA5C90" w:rsidP="00EA5C90">
      <w:pPr>
        <w:pStyle w:val="a5"/>
        <w:spacing w:before="0"/>
        <w:ind w:right="-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конкурсный управляющий ОАО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Племрепродуктор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Прохладненский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A5C90" w:rsidRDefault="00EA5C90" w:rsidP="00EA5C90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t xml:space="preserve">Адрес: </w:t>
      </w:r>
      <w:r>
        <w:rPr>
          <w:bCs/>
        </w:rPr>
        <w:t xml:space="preserve">361013, КБР, </w:t>
      </w:r>
      <w:proofErr w:type="spellStart"/>
      <w:r>
        <w:rPr>
          <w:bCs/>
        </w:rPr>
        <w:t>Прохладненский</w:t>
      </w:r>
      <w:proofErr w:type="spellEnd"/>
      <w:r>
        <w:rPr>
          <w:bCs/>
        </w:rPr>
        <w:t xml:space="preserve"> р-н, с. </w:t>
      </w:r>
      <w:proofErr w:type="gramStart"/>
      <w:r>
        <w:rPr>
          <w:bCs/>
        </w:rPr>
        <w:t>Дальнее</w:t>
      </w:r>
      <w:proofErr w:type="gramEnd"/>
      <w:r>
        <w:rPr>
          <w:bCs/>
        </w:rPr>
        <w:t>, ул. Школьная, 5, ИНН/ОГРН 0704000102</w:t>
      </w:r>
      <w:r>
        <w:t>/1030700154627.</w:t>
      </w:r>
    </w:p>
    <w:p w:rsidR="00EA5C90" w:rsidRDefault="00EA5C90" w:rsidP="00EA5C90">
      <w:pPr>
        <w:pStyle w:val="a5"/>
        <w:spacing w:before="0"/>
        <w:ind w:right="-6"/>
        <w:jc w:val="center"/>
      </w:pPr>
    </w:p>
    <w:p w:rsidR="00EA5C90" w:rsidRDefault="00EA5C90" w:rsidP="00EA5C90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«ПРЕТЕНДЕНТ»</w:t>
      </w:r>
    </w:p>
    <w:p w:rsidR="00EA5C90" w:rsidRDefault="00EA5C90" w:rsidP="00EA5C9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A5C90" w:rsidRDefault="00EA5C90" w:rsidP="00EA5C90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A5C90" w:rsidRDefault="00EA5C90" w:rsidP="00EA5C90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A5C90" w:rsidRDefault="00EA5C90" w:rsidP="00EA5C90">
      <w:pPr>
        <w:pStyle w:val="a5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«ПРЕТЕНДЕНТ» 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_ </w:t>
      </w:r>
      <w:r>
        <w:rPr>
          <w:rFonts w:ascii="Times New Roman" w:hAnsi="Times New Roman"/>
          <w:sz w:val="24"/>
          <w:szCs w:val="24"/>
        </w:rPr>
        <w:t>______________</w:t>
      </w:r>
    </w:p>
    <w:p w:rsidR="00EA5C90" w:rsidRDefault="00EA5C90" w:rsidP="00EA5C90">
      <w:pPr>
        <w:pStyle w:val="a5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М.П.</w:t>
      </w:r>
    </w:p>
    <w:p w:rsidR="00EA5C90" w:rsidRDefault="00EA5C90" w:rsidP="00EA5C90">
      <w:pPr>
        <w:pStyle w:val="a5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EA5C90" w:rsidRDefault="00EA5C90" w:rsidP="00EA5C90">
      <w:pPr>
        <w:pStyle w:val="a5"/>
        <w:spacing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39C0" w:rsidRDefault="00EA39C0">
      <w:pPr>
        <w:widowControl w:val="0"/>
        <w:autoSpaceDE w:val="0"/>
        <w:autoSpaceDN w:val="0"/>
        <w:adjustRightInd w:val="0"/>
        <w:spacing w:before="120" w:after="0" w:line="240" w:lineRule="auto"/>
        <w:ind w:right="-8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EA39C0" w:rsidSect="00705B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9D1"/>
    <w:rsid w:val="001E289F"/>
    <w:rsid w:val="002061BE"/>
    <w:rsid w:val="006B73CB"/>
    <w:rsid w:val="00705B1C"/>
    <w:rsid w:val="007569D1"/>
    <w:rsid w:val="0080174D"/>
    <w:rsid w:val="00804A26"/>
    <w:rsid w:val="00C45175"/>
    <w:rsid w:val="00D67B40"/>
    <w:rsid w:val="00EA39C0"/>
    <w:rsid w:val="00EA5C90"/>
    <w:rsid w:val="00F052E1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B40"/>
    <w:rPr>
      <w:color w:val="0000FF"/>
      <w:u w:val="single"/>
    </w:rPr>
  </w:style>
  <w:style w:type="paragraph" w:styleId="a4">
    <w:name w:val="Normal (Web)"/>
    <w:basedOn w:val="a"/>
    <w:rsid w:val="00D67B4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Body Text"/>
    <w:basedOn w:val="a"/>
    <w:link w:val="a6"/>
    <w:uiPriority w:val="99"/>
    <w:semiHidden/>
    <w:unhideWhenUsed/>
    <w:rsid w:val="00EA5C90"/>
    <w:pPr>
      <w:widowControl w:val="0"/>
      <w:spacing w:before="120" w:after="0" w:line="338" w:lineRule="auto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A5C90"/>
    <w:rPr>
      <w:rFonts w:ascii="Courier New" w:eastAsia="Times New Roman" w:hAnsi="Courier New" w:cs="Times New Roman"/>
      <w:sz w:val="16"/>
      <w:szCs w:val="20"/>
    </w:rPr>
  </w:style>
  <w:style w:type="paragraph" w:customStyle="1" w:styleId="ConsPlusNormal">
    <w:name w:val="ConsPlusNormal"/>
    <w:uiPriority w:val="99"/>
    <w:rsid w:val="00EA5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A5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4OmAwHjJ+9EhyCfpMky2ePSELzHxwAQRAbooHt1o8Jo=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7roriOKMxwGhvWOMrzTaGWElPhdaAraFKS6ZomTsuCMuczyGk9gXlo+r/OsSAeJ7CA7i+E1G
    nbpuftidTvs5hA==
  </SignatureValue>
  <KeyInfo>
    <X509Data>
      <X509Certificate>
          MIIKvjCCCm2gAwIBAgIQb5C46fJCN4jnERdj7Q6oDzAIBgYqhQMCAgMwggFiMSIwIAYJKoZI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gDESMBAGA1UEAwwJVEVOU09SQ0E1MB4XDTE3MDcwNzEzMTAzOFoXDTE4MDcwNzEzMjAzOFow
          ggFoMS8wLQYDVQQJDCbRg9C7LtCf0YDRj9C00LjQu9GM0L3QsNGPIDEt0Y8sIDfQkCwgOTEc
          MBoGA1UECAwTNzcg0LMuINCc0L7RgdC60LLQsDEVMBMGA1UEBwwM0JzQvtGB0LrQstCwMQsw
          CQYDVQQGEwJSVTEqMCgGA1UEKgwh0JzQuNGF0LDQuNC7INCS0LDQu9C10YDRjNC10LLQuNGH
          MRcwFQYDVQQEDA7QpNC10LTQvtGA0LjQvTE5MDcGA1UEAwww0KTQtdC00L7RgNC40L0g0JzQ
          uNGF0LDQuNC7INCS0LDQu9C10YDRjNC10LLQuNGHMR8wHQYJKoZIhvcNAQkCDBBJTk49Nzcx
          OTc3NzUxMjA5MR4wHAYJKoZIhvcNAQkBFg9tb3Mtc3JvQG1haWwucnUxGjAYBggqhQMDgQMB
          ARIMNzcxOTc3NzUxMjA5MRYwFAYFKoUDZAMSCzEzNjAxMDMzNzAxMGMwHAYGKoUDAgITMBIG
          ByqFAwICJAAGByqFAwICHgEDQwAEQF9XpLFmjYn+zWQKNmUK0bwqOI6kXhkQEus/gVVhKTr3
          JceqqBdPIj5RcC+4MYCEGBN91SGufnpkj11vh90f572jggbxMIIG7TAOBgNVHQ8BAf8EBAMC
          BPAwggEBBgNVHSUEgfkwgfYGByqFAwICIhkGByqFAwICIhoGByqFAwICIgYGBiqFAwIXAwYI
          KoUDAkABAQEGCCqFAwOBHQINBggqhQMDKQEDBAYIKoUDAzoCAQYGCSqFAwM/AQECBAYGKoUD
          A1kYBgYqhQMDXQ8GCSqFAwUBGAIBAwYIKoUDBQEYAhsGByqFAwUDEgEGByqFAwUDEgIGByqF
          AwUDKAEGByqFAwUDMAEGByqFAwYlAQEGBiqFAwYoAQYIKoUDBikBAQEGCCqFAwYqBQUFBggq
          hQMGLAEBAQYIKoUDBi0BAQEGCCqFAwcCFQECBggrBgEFBQcDAgYIKwYBBQUHAwQwHQYDVR0g
          BBYwFDAIBgYqhQNkcQEwCAYGKoUDZHECMCEGBSqFA2RvBBgMFtCa0YDQuNC/0YLQvtCf0YDQ
          viBDU1AwggFcBgNVHSMEggFTMIIBT4AUNpAXCJSsg9sxhXom+rWm6ncKwPGhggEppIIBJTCC
          ASExGjAYBggqhQMDgQMBARIMMDA3NzEwNDc0Mzc1MRgwFgYFKoUDZAESDTEwNDc3MDIwMjY3
          MDExHjAcBgkqhkiG9w0BCQEWD2RpdEBtaW5zdnlhei5ydTE8MDoGA1UECQwzMTI1Mzc1INCz
          LiDQnNC+0YHQutCy0LAg0YPQuy4g0KLQstC10YDRgdC60LDRjyDQtC43MSwwKgYDVQQKDCPQ
          nNC40L3QutC+0LzRgdCy0Y/Qt9GMINCg0L7RgdGB0LjQuDEVMBMGA1UEBwwM0JzQvtGB0LrQ
          stCwMRwwGgYDVQQIDBM3NyDQsy4g0JzQvtGB0LrQstCwMQswCQYDVQQGEwJSVTEbMBkGA1UE
          AwwS0KPQpiAxINCY0KEg0JPQo9Cmggp0JSRVAAMAAAfpMB0GA1UdDgQWBBSoaKANITP7XmZY
          L0ysiJ6B1W9E2jArBgNVHRAEJDAigA8yMDE3MDcwNzEzMTAzOFqBDzIwMTgwNzA3MTMxMDM4
          WjCCASkGBSqFA2RwBIIBHjCCARoMIdCf0JDQmtCcICLQmtGA0LjQv9GC0L7Qn9GA0L4gSFNN
          IgxTItCj0LTQvtGB0YLQvtCy0LXRgNGP0Y7RidC40Lkg0YbQtdC90YLRgCAi0JrRgNC40L/R
          gtC+0J/RgNC+INCj0KYiINCy0LXRgNGB0LjQuCAyLjAMT9Ch0LXRgNGC0LjRhNC40LrQsNGC
          INGB0L7QvtGC0LLQtdGC0YHRgtCy0LjRjyDihJYg0KHQpC8xMjQtMjU2NSDQvtGCIDIwLjAz
          LjIwMTUMT9Ch0LXRgNGC0LjRhNC40LrQsNGCINGB0L7QvtGC0LLQtdGC0YHRgtCy0LjRjyDi
          hJYg0KHQpC8xMjgtMjk4MyDQvtGCIDE4LjExLjIwMTYwggEaBgNVHR8EggERMIIBDTAnoCWg
          I4YhaHR0cDovL3RlbnNvci5ydS9jYS90ZW5zb3JjYTUuY3JsMD6gPKA6hjhodHRwOi8vdGF4
          NC50ZW5zb3IucnUvdGVuc29yY2E1L2NlcnRlbnJvbGwvdGVuc29yY2E1LmNybDA0oDKgMIYu
          aHR0cDovL2NybC50ZW5zb3IucnUvdGF4NC9jYS9jcmwvdGVuc29yY2E1LmNybDA1oDOgMYYv
          aHR0cDovL2NybDIudGVuc29yLnJ1L3RheDQvY2EvY3JsL3RlbnNvcmNhNS5jcmwwNaAzoDGG
          L2h0dHA6Ly9jcmwzLnRlbnNvci5ydS90YXg0L2NhL2NybC90ZW5zb3JjYTUuY3JsMIIBmwYI
          KwYBBQUHAQEEggGNMIIBiTA5BggrBgEFBQcwAYYtaHR0cDovL3RheDQudGVuc29yLnJ1L29j
          c3AtdGVuc29yY2E1L29jc3Auc3JmMEQGCCsGAQUFBzAChjhodHRwOi8vdGF4NC50ZW5zb3Iu
          cnUvdGVuc29yY2E1L2NlcnRlbnJvbGwvdGVuc29yY2E1LmNydDAtBggrBgEFBQcwAoYhaHR0
          cDovL3RlbnNvci5ydS9jYS90ZW5zb3JjYTUuY3J0MDYGCCsGAQUFBzAChipodHRwOi8vY3Js
          LnRlbnNvci5ydS90YXg0L2NhL3RlbnNvcmNhNS5jcnQwNwYIKwYBBQUHMAKGK2h0dHA6Ly9j
          cmwyLnRlbnNvci5ydS90YXg0L2NhL3RlbnNvcmNhNS5jcnQwNwYIKwYBBQUHMAKGK2h0dHA6
          Ly9jcmwzLnRlbnNvci5ydS90YXg0L2NhL3RlbnNvcmNhNS5jcnQwLQYIKwYBBQUHMAKGIWh0
          dHA6Ly90YXg0LnRlbnNvci5ydS90c3AvdHNwLnNyZjAIBgYqhQMCAgMDQQBibqvwi02KSW+m
          1WbTbxGnJL4fRUp3VxTv3eZO7Bm046+uwRPLISafWrentvcagARtUglGeQVwvblAD34W0nuK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NkD0bTNUunfKS7j7Gem+cJtVO94=</DigestValue>
      </Reference>
      <Reference URI="/word/fontTable.xml?ContentType=application/vnd.openxmlformats-officedocument.wordprocessingml.fontTable+xml">
        <DigestMethod Algorithm="http://www.w3.org/2000/09/xmldsig#sha1"/>
        <DigestValue>HUzgDJ7jbOoKKT0Y4GmcLkVYWH4=</DigestValue>
      </Reference>
      <Reference URI="/word/settings.xml?ContentType=application/vnd.openxmlformats-officedocument.wordprocessingml.settings+xml">
        <DigestMethod Algorithm="http://www.w3.org/2000/09/xmldsig#sha1"/>
        <DigestValue>UFKpY4yLYjtdwMt7UoxC5JRZGaE=</DigestValue>
      </Reference>
      <Reference URI="/word/styles.xml?ContentType=application/vnd.openxmlformats-officedocument.wordprocessingml.styles+xml">
        <DigestMethod Algorithm="http://www.w3.org/2000/09/xmldsig#sha1"/>
        <DigestValue>pZi62/q1uLOpn1EAIIL02FhpuGg=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Zx3GuHuPf4WpwnbV2+k0b8Q/JP0=</DigestValue>
      </Reference>
    </Manifest>
    <SignatureProperties>
      <SignatureProperty Id="idSignatureTime" Target="#idPackageSignature">
        <mdssi:SignatureTime>
          <mdssi:Format>YYYY-MM-DDThh:mm:ssTZD</mdssi:Format>
          <mdssi:Value>2018-04-03T07:46:20Z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AsGyXIyDLP7mK6uu/pyii+rqbjoWQqciuIx6PVnBbBI=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dycLikc73+7WiDif85/1Pz0rrKExJx7bSys6PqPDmMs=</DigestValue>
    </Reference>
  </SignedInfo>
  <SignatureValue>AwsJWw2NXP3lJgSmYp+doI8iSffeo543zrV2UE6jQFnTb/+uDLySqJ9bdPT3Zptu
KLK/jjHwa4TytO1Of5X58g==</SignatureValue>
  <KeyInfo>
    <X509Data>
      <X509Certificate>MIILAzCCCrKgAwIBAgIQb5C46fJCN4jnERdjrSmlSjAIBgYqhQMCAgMwggFiMSIw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A1UEAwwJVEVOU09SQ0E1MB4XDTE3MDcwNzEzMTIyNVoXDTE4MDcwNzEzMjIyNVow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pZi62/q1uLOpn1EAIIL02FhpuGg=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Zx3GuHuPf4WpwnbV2+k0b8Q/JP0=</DigestValue>
      </Reference>
      <Reference URI="/word/fontTable.xml?ContentType=application/vnd.openxmlformats-officedocument.wordprocessingml.fontTable+xml">
        <DigestMethod Algorithm="http://www.w3.org/2000/09/xmldsig#sha1"/>
        <DigestValue>HUzgDJ7jbOoKKT0Y4GmcLkVYWH4=</DigestValue>
      </Reference>
      <Reference URI="/word/settings.xml?ContentType=application/vnd.openxmlformats-officedocument.wordprocessingml.settings+xml">
        <DigestMethod Algorithm="http://www.w3.org/2000/09/xmldsig#sha1"/>
        <DigestValue>UFKpY4yLYjtdwMt7UoxC5JRZGaE=</DigestValue>
      </Reference>
      <Reference URI="/word/document.xml?ContentType=application/vnd.openxmlformats-officedocument.wordprocessingml.document.main+xml">
        <DigestMethod Algorithm="http://www.w3.org/2000/09/xmldsig#sha1"/>
        <DigestValue>NkD0bTNUunfKS7j7Gem+cJtVO94=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2018-04-03T07:50:26Z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2018-04-03T07:50:26Z</xd:SigningTime>
          <xd:SigningCertificate>
            <xd:Cert>
              <xd:CertDigest>
                <DigestMethod Algorithm="http://www.w3.org/2000/09/xmldsig#sha1"/>
                <DigestValue>a+OaFio/tUhy7cduoTEmrth7LFM=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</X509IssuerName>
                <X509SerialNumber>148295748778259038538203579778656216394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2017-09-04T15:35:00Z</dcterms:created>
  <dcterms:modified xsi:type="dcterms:W3CDTF">2018-04-01T18:17:00Z</dcterms:modified>
</cp:coreProperties>
</file>