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68" w:rsidRDefault="00D84E68" w:rsidP="00D84E68">
      <w:pPr>
        <w:jc w:val="both"/>
        <w:rPr>
          <w:sz w:val="22"/>
          <w:szCs w:val="22"/>
          <w:lang w:eastAsia="ru-RU"/>
        </w:rPr>
      </w:pPr>
      <w:bookmarkStart w:id="0" w:name="_GoBack"/>
      <w:r>
        <w:t xml:space="preserve"> </w:t>
      </w:r>
      <w:r>
        <w:rPr>
          <w:b/>
          <w:sz w:val="22"/>
          <w:szCs w:val="22"/>
        </w:rPr>
        <w:t>Организатор торгов - финансовый управляющий гражданина Куркина Владислава Дмитриевича</w:t>
      </w:r>
      <w:r>
        <w:rPr>
          <w:sz w:val="22"/>
          <w:szCs w:val="22"/>
        </w:rPr>
        <w:t xml:space="preserve"> (24.09.1966 г.р., место рождения: г. Москва,  ИНН 772827516663, СНИЛС 02901776549, адрес регистрации: 117588, г. Москва, Литовский б-р, д.6, кор.3, кв. 294; 125080, </w:t>
      </w:r>
      <w:proofErr w:type="spellStart"/>
      <w:r>
        <w:rPr>
          <w:sz w:val="22"/>
          <w:szCs w:val="22"/>
        </w:rPr>
        <w:t>г.Москва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ул.Алабяна</w:t>
      </w:r>
      <w:proofErr w:type="spellEnd"/>
      <w:r>
        <w:rPr>
          <w:sz w:val="22"/>
          <w:szCs w:val="22"/>
        </w:rPr>
        <w:t xml:space="preserve">, д.10, корп.4, кв.48; решением Арбитражного суда г. Москвы от 02.11.16г. по делу №А40-61523/16-30-107Б   признан банкротом,   введена процедура реализации имущества гражданина) - </w:t>
      </w:r>
      <w:r>
        <w:rPr>
          <w:b/>
          <w:sz w:val="22"/>
          <w:szCs w:val="22"/>
        </w:rPr>
        <w:t>Пономарев Алексей Юрьевич</w:t>
      </w:r>
      <w:r>
        <w:rPr>
          <w:sz w:val="22"/>
          <w:szCs w:val="22"/>
        </w:rPr>
        <w:t xml:space="preserve"> (ИНН 366601457960, СНИЛС 064-720-52147,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ponomarev.alexey@bk.ru; тел. 8(473)272-71-93; адрес для корреспонденции: 394030, </w:t>
      </w:r>
      <w:proofErr w:type="spellStart"/>
      <w:r>
        <w:rPr>
          <w:sz w:val="22"/>
          <w:szCs w:val="22"/>
        </w:rPr>
        <w:t>г.Воронеж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ул.Кропоткина</w:t>
      </w:r>
      <w:proofErr w:type="spellEnd"/>
      <w:r>
        <w:rPr>
          <w:sz w:val="22"/>
          <w:szCs w:val="22"/>
        </w:rPr>
        <w:t xml:space="preserve">, 10; член Ассоциации «МСОПАУ» (125362, г. Москва, ул. Вишневая, д. 5, ОГРН 1027701024878, ИНН 7701321710)  сообщает, что  повторные торги  по продаже имущества должника, проводимые </w:t>
      </w:r>
      <w:r>
        <w:rPr>
          <w:b/>
          <w:sz w:val="22"/>
          <w:szCs w:val="22"/>
        </w:rPr>
        <w:t xml:space="preserve">22.03.18г. в 11-00 </w:t>
      </w:r>
      <w:r>
        <w:rPr>
          <w:sz w:val="22"/>
          <w:szCs w:val="22"/>
        </w:rPr>
        <w:t xml:space="preserve">на площадке ОАО «Российский аукционный дом» в соответствии с сообщением №30210000675 в газете «Коммерсантъ» №187 от 10.02.18г., №2420832 от 01.02.18г. в ЕФРСБ,  по лоту №1 признаны несостоявшимися в связи с отсутствием заявок на участие в торгах. Также организатор торгов сообщает о проведении на электронной площадке ОАО «Российский аукционный дом» (lot-online.ru) </w:t>
      </w:r>
      <w:r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</w:rPr>
        <w:t xml:space="preserve"> 10.00ч. 08.05.18г. по 17.00ч. 09.07.18г.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открытых  торгов</w:t>
      </w:r>
      <w:proofErr w:type="gramEnd"/>
      <w:r>
        <w:rPr>
          <w:sz w:val="22"/>
          <w:szCs w:val="22"/>
        </w:rPr>
        <w:t xml:space="preserve"> в форме публичного предложения по продаже  имущества  </w:t>
      </w:r>
      <w:r>
        <w:rPr>
          <w:rFonts w:eastAsiaTheme="minorHAnsi"/>
          <w:sz w:val="22"/>
          <w:szCs w:val="22"/>
          <w:lang w:eastAsia="en-US"/>
        </w:rPr>
        <w:t xml:space="preserve">должника: </w:t>
      </w:r>
    </w:p>
    <w:p w:rsidR="00D84E68" w:rsidRDefault="00D84E68" w:rsidP="00D84E6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Лот№1: </w:t>
      </w:r>
      <w:proofErr w:type="spellStart"/>
      <w:r>
        <w:rPr>
          <w:b/>
          <w:sz w:val="22"/>
          <w:szCs w:val="22"/>
        </w:rPr>
        <w:t>машино</w:t>
      </w:r>
      <w:proofErr w:type="spellEnd"/>
      <w:r>
        <w:rPr>
          <w:b/>
          <w:sz w:val="22"/>
          <w:szCs w:val="22"/>
        </w:rPr>
        <w:t xml:space="preserve">-место №843, </w:t>
      </w:r>
      <w:r>
        <w:rPr>
          <w:sz w:val="22"/>
          <w:szCs w:val="22"/>
        </w:rPr>
        <w:t xml:space="preserve">назначение: нежилое, кадастровый №77:09:0005005:5790 площадь 13,7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по адресу: г. Москва, ул. Зорге, д. 21, стр. 1. </w:t>
      </w:r>
    </w:p>
    <w:p w:rsidR="00D65C6A" w:rsidRDefault="00D84E68" w:rsidP="00D84E68">
      <w:pPr>
        <w:jc w:val="both"/>
      </w:pPr>
      <w:r>
        <w:rPr>
          <w:b/>
          <w:sz w:val="22"/>
          <w:szCs w:val="22"/>
        </w:rPr>
        <w:t>С 10.00ч. 08</w:t>
      </w:r>
      <w:r>
        <w:rPr>
          <w:b/>
          <w:bCs/>
          <w:iCs/>
          <w:sz w:val="22"/>
          <w:szCs w:val="22"/>
        </w:rPr>
        <w:t xml:space="preserve">.05.18 по </w:t>
      </w:r>
      <w:r>
        <w:rPr>
          <w:b/>
          <w:sz w:val="22"/>
          <w:szCs w:val="22"/>
        </w:rPr>
        <w:t>10.00ч. 15</w:t>
      </w:r>
      <w:r>
        <w:rPr>
          <w:b/>
          <w:bCs/>
          <w:iCs/>
          <w:sz w:val="22"/>
          <w:szCs w:val="22"/>
        </w:rPr>
        <w:t>.05.18</w:t>
      </w:r>
      <w:r>
        <w:rPr>
          <w:bCs/>
          <w:iCs/>
          <w:sz w:val="22"/>
          <w:szCs w:val="22"/>
        </w:rPr>
        <w:t xml:space="preserve"> устанавливается н</w:t>
      </w:r>
      <w:r>
        <w:rPr>
          <w:sz w:val="22"/>
          <w:szCs w:val="22"/>
        </w:rPr>
        <w:t xml:space="preserve">ачальная продажная цена </w:t>
      </w:r>
      <w:r>
        <w:rPr>
          <w:b/>
          <w:sz w:val="22"/>
          <w:szCs w:val="22"/>
        </w:rPr>
        <w:t>– 357480 руб</w:t>
      </w:r>
      <w:r>
        <w:rPr>
          <w:sz w:val="22"/>
          <w:szCs w:val="22"/>
        </w:rPr>
        <w:t>. С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10.00ч. 15</w:t>
      </w:r>
      <w:r>
        <w:rPr>
          <w:rStyle w:val="text"/>
          <w:sz w:val="22"/>
          <w:szCs w:val="22"/>
        </w:rPr>
        <w:t xml:space="preserve">.05.18 по </w:t>
      </w:r>
      <w:r>
        <w:rPr>
          <w:sz w:val="22"/>
          <w:szCs w:val="22"/>
        </w:rPr>
        <w:t>10.00ч. 26</w:t>
      </w:r>
      <w:r>
        <w:rPr>
          <w:rStyle w:val="text"/>
          <w:sz w:val="22"/>
          <w:szCs w:val="22"/>
        </w:rPr>
        <w:t xml:space="preserve">.06.18 каждые 7 дней цена продажи последовательно снижается </w:t>
      </w:r>
      <w:r>
        <w:rPr>
          <w:rStyle w:val="text"/>
          <w:b/>
          <w:sz w:val="22"/>
          <w:szCs w:val="22"/>
        </w:rPr>
        <w:t>на 35 748 руб.</w:t>
      </w:r>
      <w:r>
        <w:rPr>
          <w:rStyle w:val="text"/>
          <w:sz w:val="22"/>
          <w:szCs w:val="22"/>
        </w:rPr>
        <w:t xml:space="preserve"> В период с </w:t>
      </w:r>
      <w:r>
        <w:rPr>
          <w:sz w:val="22"/>
          <w:szCs w:val="22"/>
        </w:rPr>
        <w:t>10.00ч. 26</w:t>
      </w:r>
      <w:r>
        <w:rPr>
          <w:rStyle w:val="text"/>
          <w:sz w:val="22"/>
          <w:szCs w:val="22"/>
        </w:rPr>
        <w:t xml:space="preserve">.06.18 по </w:t>
      </w:r>
      <w:r>
        <w:rPr>
          <w:sz w:val="22"/>
          <w:szCs w:val="22"/>
        </w:rPr>
        <w:t>17.00ч. 09</w:t>
      </w:r>
      <w:r>
        <w:rPr>
          <w:rStyle w:val="text"/>
          <w:sz w:val="22"/>
          <w:szCs w:val="22"/>
        </w:rPr>
        <w:t>.07.18</w:t>
      </w:r>
      <w:r>
        <w:rPr>
          <w:bCs/>
          <w:iCs/>
          <w:sz w:val="22"/>
          <w:szCs w:val="22"/>
        </w:rPr>
        <w:t xml:space="preserve"> устанавливается минимальная цена продажи </w:t>
      </w:r>
      <w:r>
        <w:rPr>
          <w:b/>
          <w:bCs/>
          <w:iCs/>
          <w:sz w:val="22"/>
          <w:szCs w:val="22"/>
        </w:rPr>
        <w:t xml:space="preserve">– 119 160 руб. </w:t>
      </w:r>
      <w:r>
        <w:rPr>
          <w:bCs/>
          <w:iCs/>
          <w:sz w:val="22"/>
          <w:szCs w:val="22"/>
        </w:rPr>
        <w:t>Р</w:t>
      </w:r>
      <w:r>
        <w:rPr>
          <w:sz w:val="22"/>
          <w:szCs w:val="22"/>
          <w:shd w:val="clear" w:color="auto" w:fill="FFFFFF"/>
        </w:rPr>
        <w:t xml:space="preserve">азмер задатка - 20% от цены продажи лота, действующей в определенный период продажи. </w:t>
      </w:r>
      <w:r>
        <w:rPr>
          <w:sz w:val="22"/>
          <w:szCs w:val="22"/>
        </w:rPr>
        <w:t xml:space="preserve">Для участия в торгах необходимо уплатить задаток на счет Должника </w:t>
      </w:r>
      <w:r>
        <w:rPr>
          <w:b/>
          <w:sz w:val="22"/>
          <w:szCs w:val="22"/>
        </w:rPr>
        <w:t>№40817810700390001887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  ПАО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МИнБанк</w:t>
      </w:r>
      <w:proofErr w:type="spellEnd"/>
      <w:r>
        <w:rPr>
          <w:sz w:val="22"/>
          <w:szCs w:val="22"/>
        </w:rPr>
        <w:t xml:space="preserve">» г. Москва, БИК 044525600, к/с 30101810300000000600, зарегистрироваться на сайте </w:t>
      </w:r>
      <w:proofErr w:type="spellStart"/>
      <w:r>
        <w:rPr>
          <w:sz w:val="22"/>
          <w:szCs w:val="22"/>
        </w:rPr>
        <w:t>lot-online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 и подать заявку на участие в торгах. Заявитель обязан обеспечить поступление задатка на счет не позднее даты и времени окончания приема заявок на участие в торгах для соответствующего периода проведения торгов</w:t>
      </w:r>
      <w:r>
        <w:rPr>
          <w:b/>
          <w:sz w:val="22"/>
          <w:szCs w:val="22"/>
        </w:rPr>
        <w:t xml:space="preserve">.  Прием заявок и задатков: </w:t>
      </w:r>
      <w:r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</w:rPr>
        <w:t xml:space="preserve"> 10.00ч. 08.05.18г. по 17.00ч. 09.07.18г. </w:t>
      </w:r>
      <w:proofErr w:type="gramStart"/>
      <w:r>
        <w:rPr>
          <w:sz w:val="22"/>
          <w:szCs w:val="22"/>
        </w:rPr>
        <w:t>Заявка  должна</w:t>
      </w:r>
      <w:proofErr w:type="gramEnd"/>
      <w:r>
        <w:rPr>
          <w:sz w:val="22"/>
          <w:szCs w:val="22"/>
        </w:rPr>
        <w:t xml:space="preserve"> соответствовать требованиям п.11 ст.110 Закон о банкротстве и Приказа Минэкономразвития от 23.07.15 №495. Заявка  должна  содержать: ценовое предложение,  наименование, сведения об орг.–правовой форме, месте нахождения, почтовый адрес (для ЮЛ); фамилию, имя, отчество, паспортные данные, сведения о месте жительства (для ФЛ); номер контакт. телефона, адрес эл.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(АУ) и о характере этой заинтересованности, сведения об участии в капитале заявителя АУ, а также СРОАУ, членом или руководителем которой является АУ. К заявке должны прилагаться документы и сведения: действительная на день представления заявки выписка из ЕГРЮЛ (для ЮЛ); действительная на день представления заявки выписка из ЕГРИП (для ИП); копии учредительных документов (для ЮЛ); копии документов, удостоверяющих личность (для ФЛ, являющихся заявителями или представителями заявителей, в том числе руководителями ЮЛ);  копии надлежащим образом заверенного перевода на </w:t>
      </w:r>
      <w:proofErr w:type="spellStart"/>
      <w:r>
        <w:rPr>
          <w:sz w:val="22"/>
          <w:szCs w:val="22"/>
        </w:rPr>
        <w:t>рус.язык</w:t>
      </w:r>
      <w:proofErr w:type="spellEnd"/>
      <w:r>
        <w:rPr>
          <w:sz w:val="22"/>
          <w:szCs w:val="22"/>
        </w:rPr>
        <w:t xml:space="preserve"> документов о государственной  регистрации ЮЛ или ФЛ в качестве ИП в соответствии с законодательством  иностранного государства и (или) документов, удостоверяющих личность ФЛ (для иностранных лиц); копия  решения  об  одобрении  крупной сделки  при наличии предусмотренных законом и учредительными документами оснований (для ЮЛ); копии документов, подтверждающих полномочия руководителя заявителя (для ЮЛ) или полномочия иного лица на осуществление действий от имени заявителя (для ЮЛ, ФЛ). Заявка, документы и сведения представляются в форме </w:t>
      </w:r>
      <w:r>
        <w:rPr>
          <w:rFonts w:eastAsiaTheme="minorHAnsi"/>
          <w:sz w:val="22"/>
          <w:szCs w:val="22"/>
          <w:lang w:eastAsia="en-US"/>
        </w:rPr>
        <w:t xml:space="preserve">электронных документов, </w:t>
      </w:r>
      <w:r>
        <w:rPr>
          <w:sz w:val="22"/>
          <w:szCs w:val="22"/>
        </w:rPr>
        <w:t xml:space="preserve">подписанных электронной подписью. Победителем торгов признается участник </w:t>
      </w:r>
      <w:proofErr w:type="gramStart"/>
      <w:r>
        <w:rPr>
          <w:sz w:val="22"/>
          <w:szCs w:val="22"/>
        </w:rPr>
        <w:t>торгов,  который</w:t>
      </w:r>
      <w:proofErr w:type="gramEnd"/>
      <w:r>
        <w:rPr>
          <w:sz w:val="22"/>
          <w:szCs w:val="22"/>
        </w:rPr>
        <w:t xml:space="preserve">  представил в  срок заявку на участие в торгах, содержащую предложение о цене имущества должника, которая не ниже НЦП, установленной для определенного периода торгов, при отсутствии предложений других участников. В случае, если несколько участников торгов представили </w:t>
      </w:r>
      <w:proofErr w:type="gramStart"/>
      <w:r>
        <w:rPr>
          <w:sz w:val="22"/>
          <w:szCs w:val="22"/>
        </w:rPr>
        <w:t>в  срок</w:t>
      </w:r>
      <w:proofErr w:type="gramEnd"/>
      <w:r>
        <w:rPr>
          <w:sz w:val="22"/>
          <w:szCs w:val="22"/>
        </w:rPr>
        <w:t xml:space="preserve"> заявки, содержащие различные предложения о цене имущества, но не ниже НЦП, установленной для определенного периода торгов, право приобретения  принадлежит участнику торгов, предложившему максимальную цену. В случае, если несколько участников торгов представили </w:t>
      </w:r>
      <w:proofErr w:type="gramStart"/>
      <w:r>
        <w:rPr>
          <w:sz w:val="22"/>
          <w:szCs w:val="22"/>
        </w:rPr>
        <w:t>в  срок</w:t>
      </w:r>
      <w:proofErr w:type="gramEnd"/>
      <w:r>
        <w:rPr>
          <w:sz w:val="22"/>
          <w:szCs w:val="22"/>
        </w:rPr>
        <w:t xml:space="preserve"> заявки, содержащие равные предложения о цене имущества, но не ниже НЦП, установленной для определенного периода  торгов, право приобретения  принадлежит участнику торгов, который первым представил в срок заявку на участие в торгах. С даты определения победителя торгов прием заявок прекращается. Подведение результатов торгов состоится на эл. торг. площадке (lot-online.ru) в порядке и сроки, утв. Приказом Минэкономразвития от 23.07.15 №495. Не позднее 30 минут: с </w:t>
      </w:r>
      <w:proofErr w:type="gramStart"/>
      <w:r>
        <w:rPr>
          <w:sz w:val="22"/>
          <w:szCs w:val="22"/>
        </w:rPr>
        <w:t>момента  получения</w:t>
      </w:r>
      <w:proofErr w:type="gramEnd"/>
      <w:r>
        <w:rPr>
          <w:sz w:val="22"/>
          <w:szCs w:val="22"/>
        </w:rPr>
        <w:t xml:space="preserve"> оператором площадки от организатора торгов протокола об определении участников торгов, согласно которому к участию в торгах допущен хотя бы один участник; или согласно которому к участию в торгах не допущен ни один заявитель;  или окончания последнего периода  торгов при отсутствии заявок на участие в торгах, оператор направляет организатору проект протокола о результатах проведения торгов или решения о признании торгов несостоявшимися. Не позднее 1 раб. </w:t>
      </w:r>
      <w:r>
        <w:rPr>
          <w:sz w:val="22"/>
          <w:szCs w:val="22"/>
        </w:rPr>
        <w:lastRenderedPageBreak/>
        <w:t xml:space="preserve">дня после получения от </w:t>
      </w:r>
      <w:proofErr w:type="gramStart"/>
      <w:r>
        <w:rPr>
          <w:sz w:val="22"/>
          <w:szCs w:val="22"/>
        </w:rPr>
        <w:t>оператора  проектов</w:t>
      </w:r>
      <w:proofErr w:type="gramEnd"/>
      <w:r>
        <w:rPr>
          <w:sz w:val="22"/>
          <w:szCs w:val="22"/>
        </w:rPr>
        <w:t xml:space="preserve"> протокола или решения организатор подписывает и направляет оператору  протокол о результатах проведения торгов или решения о признании торгов несостоявшимися для размещения на площадке (размещение – 10 мин с момента получения).  В течение 5 дней с даты подписания протокола финансовый управляющий направляет победителю торгов предложение заключить договор купли-продажи имущества с приложением проекта договора.  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возвращается. Оплата в соответствии с договором купли-продажи должна быть осуществлена покупателем в течение 30 дней со дня подписания договора купли-продажи на счет должника </w:t>
      </w:r>
      <w:r>
        <w:rPr>
          <w:b/>
          <w:sz w:val="22"/>
          <w:szCs w:val="22"/>
        </w:rPr>
        <w:t>№40817810600010040477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  ПАО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МИнБанк</w:t>
      </w:r>
      <w:proofErr w:type="spellEnd"/>
      <w:r>
        <w:rPr>
          <w:sz w:val="22"/>
          <w:szCs w:val="22"/>
        </w:rPr>
        <w:t>» г. Москва, БИК 044525600, к/с№30101810300000000600. С</w:t>
      </w:r>
      <w:r>
        <w:rPr>
          <w:rStyle w:val="paragraph"/>
          <w:sz w:val="22"/>
          <w:szCs w:val="22"/>
        </w:rPr>
        <w:t xml:space="preserve">уммы внесенных задатков возвращаются всем заявителям, за исключением победителя торгов, в течение 5 раб. дней со дня подписания протокола о результатах торгов. Ознакомиться со сведениями </w:t>
      </w:r>
      <w:r>
        <w:rPr>
          <w:sz w:val="22"/>
          <w:szCs w:val="22"/>
        </w:rPr>
        <w:t xml:space="preserve">об имуществе, его составе, характеристиках и получить информацию об имуществе можно по адресу: г. Воронеж, ул. Кропоткина, д. 10, по предварительной записи по тел.: 8(473)272-71-93 в рабочие </w:t>
      </w:r>
      <w:proofErr w:type="gramStart"/>
      <w:r>
        <w:rPr>
          <w:sz w:val="22"/>
          <w:szCs w:val="22"/>
        </w:rPr>
        <w:t>дни  в</w:t>
      </w:r>
      <w:proofErr w:type="gramEnd"/>
      <w:r>
        <w:rPr>
          <w:sz w:val="22"/>
          <w:szCs w:val="22"/>
        </w:rPr>
        <w:t xml:space="preserve"> период приема заявок. </w:t>
      </w:r>
      <w:r>
        <w:rPr>
          <w:rStyle w:val="paragraph"/>
          <w:sz w:val="22"/>
          <w:szCs w:val="22"/>
        </w:rPr>
        <w:t xml:space="preserve">Договор о задатке, проект договора купли-продажи и информация о выставленном на торги имуществе размещены на сайте </w:t>
      </w:r>
      <w:r>
        <w:rPr>
          <w:sz w:val="22"/>
          <w:szCs w:val="22"/>
          <w:lang w:val="en-US"/>
        </w:rPr>
        <w:t>lot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online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  <w:lang w:val="en-US"/>
        </w:rPr>
        <w:t>fedresurs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  <w:bookmarkEnd w:id="0"/>
    </w:p>
    <w:sectPr w:rsidR="00D65C6A" w:rsidSect="00E534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0B"/>
    <w:rsid w:val="00087BB3"/>
    <w:rsid w:val="0045106A"/>
    <w:rsid w:val="004F27F0"/>
    <w:rsid w:val="005259B8"/>
    <w:rsid w:val="0054340D"/>
    <w:rsid w:val="006E382F"/>
    <w:rsid w:val="00770240"/>
    <w:rsid w:val="00851F24"/>
    <w:rsid w:val="00AA7C02"/>
    <w:rsid w:val="00AF1ECE"/>
    <w:rsid w:val="00BF51D6"/>
    <w:rsid w:val="00D11D74"/>
    <w:rsid w:val="00D65C6A"/>
    <w:rsid w:val="00D84E68"/>
    <w:rsid w:val="00DE7692"/>
    <w:rsid w:val="00E5340B"/>
    <w:rsid w:val="00F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6326"/>
  <w15:docId w15:val="{2273883E-3BD4-4AF5-B722-F9AC466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40B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34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340B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340B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3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53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5340B"/>
  </w:style>
  <w:style w:type="paragraph" w:styleId="a7">
    <w:name w:val="List Paragraph"/>
    <w:basedOn w:val="a"/>
    <w:uiPriority w:val="34"/>
    <w:qFormat/>
    <w:rsid w:val="00E5340B"/>
    <w:pPr>
      <w:ind w:left="720"/>
      <w:contextualSpacing/>
    </w:pPr>
  </w:style>
  <w:style w:type="character" w:customStyle="1" w:styleId="paragraph">
    <w:name w:val="paragraph"/>
    <w:basedOn w:val="a0"/>
    <w:rsid w:val="00D8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erMHurak+dvkrPVUZ3dS++VX/EbKL/+vZovS1MBA/eQ=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Np7qkAeaBhGIs6tY/Hwvw7XgpAyfKum3IqD5lt/DGT0=</DigestValue>
    </Reference>
  </SignedInfo>
  <SignatureValue>hHyAVV7ilBxDia5pFXlMiHyxM0ntLus+w+4hv/i6/sKypQgqd1hSKS3OF+VJo4AD
oGxa5hmyeAIKI5ZH2/asZg==</SignatureValue>
  <KeyInfo>
    <X509Data>
      <X509Certificate>MIIIRDCCB/OgAwIBAgIQHNfMZx4AyIDnEd31swPrIDAIBgYqhQMCAgMwggElMRkw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giIwHhcNMTgwMTEwMDc1NjE4WhcNMTkwMTEwMDgwNjE4WjCCAVUxHzAdBgkqhkiG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1yrQJkoTd8wkYl9GJN4L7M4+7Zk=</DigestValue>
      </Reference>
      <Reference URI="/word/fontTable.xml?ContentType=application/vnd.openxmlformats-officedocument.wordprocessingml.fontTable+xml">
        <DigestMethod Algorithm="http://www.w3.org/2000/09/xmldsig#sha1"/>
        <DigestValue>4x6mBISj3tC8c4UALhl+WOfJhHo=</DigestValue>
      </Reference>
      <Reference URI="/word/numbering.xml?ContentType=application/vnd.openxmlformats-officedocument.wordprocessingml.numbering+xml">
        <DigestMethod Algorithm="http://www.w3.org/2000/09/xmldsig#sha1"/>
        <DigestValue>t+wcy31kp0w9yDP9O3oRLJQ9HP8=</DigestValue>
      </Reference>
      <Reference URI="/word/settings.xml?ContentType=application/vnd.openxmlformats-officedocument.wordprocessingml.settings+xml">
        <DigestMethod Algorithm="http://www.w3.org/2000/09/xmldsig#sha1"/>
        <DigestValue>CqvUQ0frYw/0YllwtM1YOqnBwVQ=</DigestValue>
      </Reference>
      <Reference URI="/word/styles.xml?ContentType=application/vnd.openxmlformats-officedocument.wordprocessingml.styles+xml">
        <DigestMethod Algorithm="http://www.w3.org/2000/09/xmldsig#sha1"/>
        <DigestValue>dRvqn1xhPhrhY8LvE0DHuF952Yo=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v+bY7I+THR38QPZCycyx0LfA+n8=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2018-04-03T12:41:17Z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2018-04-03T12:41:17Z</xd:SigningTime>
          <xd:SigningCertificate>
            <xd:Cert>
              <xd:CertDigest>
                <DigestMethod Algorithm="http://www.w3.org/2000/09/xmldsig#sha1"/>
                <DigestValue>4HGDxUMF3x3eIbjEOPXmlgFiyGs=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38338873487908013437204412543235517216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2018-03-30T10:09:00Z</dcterms:created>
  <dcterms:modified xsi:type="dcterms:W3CDTF">2018-03-30T10:09:00Z</dcterms:modified>
</cp:coreProperties>
</file>