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Екатеринбург                                                               </w:t>
      </w:r>
      <w:r w:rsidR="00713A7B">
        <w:rPr>
          <w:sz w:val="22"/>
          <w:szCs w:val="22"/>
        </w:rPr>
        <w:t xml:space="preserve">                              </w:t>
      </w:r>
      <w:r w:rsidR="00A5478C">
        <w:rPr>
          <w:sz w:val="22"/>
          <w:szCs w:val="22"/>
        </w:rPr>
        <w:t xml:space="preserve"> «___» ___________ 20__</w:t>
      </w:r>
      <w:r>
        <w:rPr>
          <w:sz w:val="22"/>
          <w:szCs w:val="22"/>
        </w:rPr>
        <w:t xml:space="preserve"> г.</w:t>
      </w:r>
    </w:p>
    <w:p w:rsidR="0080212C" w:rsidRDefault="0080212C" w:rsidP="0080212C">
      <w:pPr>
        <w:pStyle w:val="a5"/>
        <w:tabs>
          <w:tab w:val="left" w:pos="2649"/>
        </w:tabs>
        <w:jc w:val="both"/>
        <w:rPr>
          <w:sz w:val="22"/>
          <w:szCs w:val="22"/>
        </w:rPr>
      </w:pPr>
      <w:r>
        <w:rPr>
          <w:sz w:val="22"/>
          <w:szCs w:val="22"/>
        </w:rPr>
        <w:tab/>
      </w:r>
    </w:p>
    <w:p w:rsidR="0080212C" w:rsidRPr="00B0465C" w:rsidRDefault="00315625" w:rsidP="0080212C">
      <w:pPr>
        <w:pStyle w:val="1"/>
        <w:ind w:firstLine="540"/>
        <w:jc w:val="both"/>
        <w:rPr>
          <w:rFonts w:ascii="Times New Roman" w:hAnsi="Times New Roman"/>
          <w:sz w:val="22"/>
          <w:szCs w:val="22"/>
        </w:rPr>
      </w:pPr>
      <w:r>
        <w:rPr>
          <w:rFonts w:ascii="Times New Roman" w:hAnsi="Times New Roman"/>
          <w:b/>
          <w:sz w:val="22"/>
          <w:szCs w:val="22"/>
        </w:rPr>
        <w:t>Савчук Анатолий Федо</w:t>
      </w:r>
      <w:r w:rsidR="00E5097D">
        <w:rPr>
          <w:rFonts w:ascii="Times New Roman" w:hAnsi="Times New Roman"/>
          <w:b/>
          <w:sz w:val="22"/>
          <w:szCs w:val="22"/>
        </w:rPr>
        <w:t>рович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r w:rsidR="00FB2CED">
        <w:rPr>
          <w:rFonts w:ascii="Times New Roman" w:hAnsi="Times New Roman"/>
          <w:bCs/>
          <w:iCs/>
          <w:sz w:val="22"/>
          <w:szCs w:val="22"/>
        </w:rPr>
        <w:t>Артемова О.И.</w:t>
      </w:r>
      <w:r w:rsidR="0080212C" w:rsidRPr="00BF61C3">
        <w:rPr>
          <w:rFonts w:ascii="Times New Roman" w:hAnsi="Times New Roman"/>
          <w:bCs/>
          <w:iCs/>
          <w:sz w:val="22"/>
          <w:szCs w:val="22"/>
        </w:rPr>
        <w:t xml:space="preserve"> действующего на основании Решени</w:t>
      </w:r>
      <w:r w:rsidR="0080212C">
        <w:rPr>
          <w:rFonts w:ascii="Times New Roman" w:hAnsi="Times New Roman"/>
          <w:bCs/>
          <w:iCs/>
          <w:sz w:val="22"/>
          <w:szCs w:val="22"/>
        </w:rPr>
        <w:t xml:space="preserve">я Арбитражного суда </w:t>
      </w:r>
      <w:r w:rsidR="006610EA">
        <w:rPr>
          <w:rFonts w:ascii="Times New Roman" w:hAnsi="Times New Roman"/>
          <w:bCs/>
          <w:iCs/>
          <w:sz w:val="22"/>
          <w:szCs w:val="22"/>
        </w:rPr>
        <w:t>Ямало-Ненецкого автономного окру</w:t>
      </w:r>
      <w:r w:rsidR="006736F5">
        <w:rPr>
          <w:rFonts w:ascii="Times New Roman" w:hAnsi="Times New Roman"/>
          <w:bCs/>
          <w:iCs/>
          <w:sz w:val="22"/>
          <w:szCs w:val="22"/>
        </w:rPr>
        <w:t>га</w:t>
      </w:r>
      <w:r w:rsidR="0080212C" w:rsidRPr="00BF61C3">
        <w:rPr>
          <w:rFonts w:ascii="Times New Roman" w:hAnsi="Times New Roman"/>
          <w:bCs/>
          <w:iCs/>
          <w:sz w:val="22"/>
          <w:szCs w:val="22"/>
        </w:rPr>
        <w:t xml:space="preserve"> </w:t>
      </w:r>
      <w:r w:rsidR="00FB2CED">
        <w:rPr>
          <w:rFonts w:ascii="Times New Roman" w:hAnsi="Times New Roman"/>
          <w:sz w:val="22"/>
          <w:szCs w:val="22"/>
        </w:rPr>
        <w:t xml:space="preserve">№ </w:t>
      </w:r>
      <w:r w:rsidR="00E5097D" w:rsidRPr="00E5097D">
        <w:rPr>
          <w:rFonts w:ascii="Times New Roman" w:hAnsi="Times New Roman"/>
          <w:sz w:val="22"/>
          <w:szCs w:val="22"/>
        </w:rPr>
        <w:t>А81-6545/2017</w:t>
      </w:r>
      <w:r w:rsidR="00E5097D">
        <w:rPr>
          <w:rFonts w:ascii="Times New Roman" w:hAnsi="Times New Roman"/>
          <w:sz w:val="22"/>
          <w:szCs w:val="22"/>
        </w:rPr>
        <w:t xml:space="preserve"> </w:t>
      </w:r>
      <w:r>
        <w:rPr>
          <w:rFonts w:ascii="Times New Roman" w:hAnsi="Times New Roman"/>
          <w:sz w:val="22"/>
          <w:szCs w:val="22"/>
        </w:rPr>
        <w:t>от 06.04.2018</w:t>
      </w:r>
      <w:r w:rsidR="0080212C" w:rsidRPr="00BF61C3">
        <w:rPr>
          <w:rFonts w:ascii="Times New Roman" w:hAnsi="Times New Roman"/>
          <w:sz w:val="22"/>
          <w:szCs w:val="22"/>
        </w:rPr>
        <w:t>г</w:t>
      </w:r>
      <w:r w:rsidR="0080212C">
        <w:rPr>
          <w:rFonts w:ascii="Times New Roman" w:hAnsi="Times New Roman"/>
          <w:sz w:val="22"/>
          <w:szCs w:val="22"/>
        </w:rPr>
        <w:t>.</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315625" w:rsidRPr="00315625">
        <w:rPr>
          <w:rFonts w:ascii="Times New Roman" w:hAnsi="Times New Roman"/>
          <w:b/>
          <w:sz w:val="22"/>
          <w:szCs w:val="22"/>
        </w:rPr>
        <w:t>Савчук Анатолий Федорович</w:t>
      </w:r>
      <w:r w:rsidRPr="007F3F1F">
        <w:rPr>
          <w:rFonts w:ascii="Times New Roman" w:hAnsi="Times New Roman"/>
          <w:sz w:val="22"/>
          <w:szCs w:val="22"/>
        </w:rPr>
        <w:t xml:space="preserve"> </w:t>
      </w:r>
      <w:r w:rsidRPr="006C7FE7">
        <w:rPr>
          <w:rFonts w:ascii="Times New Roman" w:hAnsi="Times New Roman"/>
          <w:sz w:val="22"/>
          <w:szCs w:val="22"/>
        </w:rPr>
        <w:t xml:space="preserve">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w:t>
      </w:r>
      <w:r w:rsidR="00A5478C">
        <w:rPr>
          <w:rFonts w:ascii="Times New Roman" w:hAnsi="Times New Roman"/>
          <w:sz w:val="22"/>
          <w:szCs w:val="22"/>
        </w:rPr>
        <w:t>20__</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следующее имущество: _______________________________________________</w:t>
      </w:r>
      <w:r w:rsidRPr="006C7FE7">
        <w:rPr>
          <w:rFonts w:ascii="Times New Roman" w:hAnsi="Times New Roman"/>
          <w:sz w:val="22"/>
          <w:szCs w:val="22"/>
        </w:rPr>
        <w:t>.</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Pr="006E40D7" w:rsidRDefault="0080212C" w:rsidP="0080212C">
      <w:pPr>
        <w:pStyle w:val="a3"/>
        <w:ind w:firstLine="709"/>
        <w:jc w:val="both"/>
        <w:rPr>
          <w:rFonts w:ascii="Times New Roman" w:hAnsi="Times New Roman"/>
          <w:sz w:val="22"/>
        </w:rPr>
      </w:pPr>
      <w:r w:rsidRPr="006C7FE7">
        <w:rPr>
          <w:rFonts w:ascii="Times New Roman" w:hAnsi="Times New Roman"/>
          <w:sz w:val="22"/>
        </w:rPr>
        <w:t>1.3. Продавец гарантирует, что передаваемое</w:t>
      </w:r>
      <w:r w:rsidRPr="006E40D7">
        <w:rPr>
          <w:rFonts w:ascii="Times New Roman" w:hAnsi="Times New Roman"/>
          <w:sz w:val="22"/>
        </w:rPr>
        <w:t xml:space="preserve"> по настоящему Договору </w:t>
      </w:r>
      <w:r>
        <w:rPr>
          <w:rFonts w:ascii="Times New Roman" w:hAnsi="Times New Roman"/>
          <w:sz w:val="22"/>
        </w:rPr>
        <w:t>имущество</w:t>
      </w:r>
      <w:r w:rsidRPr="006E40D7">
        <w:rPr>
          <w:rFonts w:ascii="Times New Roman" w:hAnsi="Times New Roman"/>
          <w:sz w:val="22"/>
        </w:rPr>
        <w:t xml:space="preserve"> не находится под арестом, не состоит в залоге, не обременено иными вещными правами перед третьими лицами.</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sidR="006254BE">
        <w:rPr>
          <w:rFonts w:ascii="Times New Roman" w:hAnsi="Times New Roman"/>
          <w:sz w:val="22"/>
          <w:szCs w:val="22"/>
        </w:rPr>
        <w:t>___ от «___» ___________ 20__</w:t>
      </w:r>
      <w:r>
        <w:rPr>
          <w:rFonts w:ascii="Times New Roman" w:hAnsi="Times New Roman"/>
          <w:sz w:val="22"/>
          <w:szCs w:val="22"/>
        </w:rPr>
        <w:t xml:space="preserve">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sidR="00BA5407">
        <w:rPr>
          <w:b/>
          <w:sz w:val="22"/>
        </w:rPr>
        <w:t>30</w:t>
      </w:r>
      <w:r>
        <w:rPr>
          <w:b/>
          <w:sz w:val="22"/>
        </w:rPr>
        <w:t xml:space="preserve"> (</w:t>
      </w:r>
      <w:r w:rsidR="00BA5407">
        <w:rPr>
          <w:b/>
          <w:sz w:val="22"/>
        </w:rPr>
        <w:t>Тридцати</w:t>
      </w:r>
      <w:r>
        <w:rPr>
          <w:b/>
          <w:sz w:val="22"/>
        </w:rPr>
        <w:t>)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lastRenderedPageBreak/>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4.2.3. </w:t>
      </w:r>
      <w:proofErr w:type="gramStart"/>
      <w:r>
        <w:rPr>
          <w:rFonts w:ascii="Times New Roman" w:hAnsi="Times New Roman"/>
          <w:color w:val="000000"/>
          <w:sz w:val="22"/>
        </w:rPr>
        <w:t>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roofErr w:type="gramEnd"/>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Свердловской области.</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80212C" w:rsidRDefault="00BA5407" w:rsidP="00FB2CED">
            <w:pPr>
              <w:jc w:val="both"/>
              <w:rPr>
                <w:b/>
                <w:sz w:val="22"/>
                <w:szCs w:val="22"/>
              </w:rPr>
            </w:pPr>
            <w:r>
              <w:rPr>
                <w:b/>
                <w:sz w:val="22"/>
                <w:szCs w:val="22"/>
              </w:rPr>
              <w:t xml:space="preserve">Савчук Анатолий </w:t>
            </w:r>
            <w:r w:rsidR="00DD3FC5">
              <w:rPr>
                <w:b/>
                <w:sz w:val="22"/>
                <w:szCs w:val="22"/>
              </w:rPr>
              <w:t>Петровича</w:t>
            </w:r>
          </w:p>
          <w:p w:rsidR="0080212C" w:rsidRDefault="009F3216" w:rsidP="00FB2CED">
            <w:pPr>
              <w:jc w:val="both"/>
              <w:rPr>
                <w:sz w:val="22"/>
                <w:szCs w:val="22"/>
              </w:rPr>
            </w:pPr>
            <w:r>
              <w:rPr>
                <w:sz w:val="22"/>
                <w:szCs w:val="22"/>
              </w:rPr>
              <w:t xml:space="preserve">Паспорт </w:t>
            </w:r>
            <w:r w:rsidR="00DD3FC5">
              <w:rPr>
                <w:sz w:val="22"/>
                <w:szCs w:val="22"/>
              </w:rPr>
              <w:t>74 04</w:t>
            </w:r>
            <w:r w:rsidR="00FB2CED">
              <w:rPr>
                <w:sz w:val="22"/>
                <w:szCs w:val="22"/>
              </w:rPr>
              <w:t xml:space="preserve"> № </w:t>
            </w:r>
            <w:r w:rsidR="00071E59">
              <w:rPr>
                <w:sz w:val="22"/>
                <w:szCs w:val="22"/>
              </w:rPr>
              <w:t>486767</w:t>
            </w:r>
          </w:p>
          <w:p w:rsidR="0080212C" w:rsidRPr="00BF61C3" w:rsidRDefault="00DF4B1D" w:rsidP="00FB2CED">
            <w:pPr>
              <w:jc w:val="both"/>
              <w:rPr>
                <w:sz w:val="22"/>
                <w:szCs w:val="22"/>
              </w:rPr>
            </w:pPr>
            <w:r>
              <w:rPr>
                <w:sz w:val="22"/>
                <w:szCs w:val="22"/>
              </w:rPr>
              <w:t>Выдан: 04.06.2004</w:t>
            </w:r>
            <w:r w:rsidR="00A15949">
              <w:rPr>
                <w:sz w:val="22"/>
                <w:szCs w:val="22"/>
              </w:rPr>
              <w:t xml:space="preserve"> </w:t>
            </w:r>
            <w:r w:rsidR="0080212C">
              <w:rPr>
                <w:sz w:val="22"/>
                <w:szCs w:val="22"/>
              </w:rPr>
              <w:t>г.</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место жительства: </w:t>
            </w:r>
            <w:r w:rsidR="00AF0C56">
              <w:rPr>
                <w:sz w:val="22"/>
                <w:szCs w:val="22"/>
                <w:shd w:val="clear" w:color="auto" w:fill="FEFEFE"/>
              </w:rPr>
              <w:t xml:space="preserve">Тюменская область, ЯНАО, пос. </w:t>
            </w:r>
            <w:r w:rsidR="001B74E4">
              <w:rPr>
                <w:sz w:val="22"/>
                <w:szCs w:val="22"/>
                <w:shd w:val="clear" w:color="auto" w:fill="FEFEFE"/>
              </w:rPr>
              <w:t xml:space="preserve">Мыс. </w:t>
            </w:r>
            <w:proofErr w:type="gramStart"/>
            <w:r w:rsidR="001B74E4">
              <w:rPr>
                <w:sz w:val="22"/>
                <w:szCs w:val="22"/>
                <w:shd w:val="clear" w:color="auto" w:fill="FEFEFE"/>
              </w:rPr>
              <w:t>Каменный</w:t>
            </w:r>
            <w:proofErr w:type="gramEnd"/>
            <w:r w:rsidR="001B74E4">
              <w:rPr>
                <w:sz w:val="22"/>
                <w:szCs w:val="22"/>
                <w:shd w:val="clear" w:color="auto" w:fill="FEFEFE"/>
              </w:rPr>
              <w:t>, ул. Геологов, д. 21, кв. 3</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счет: </w:t>
            </w:r>
            <w:r w:rsidR="001B74E4" w:rsidRPr="001B74E4">
              <w:rPr>
                <w:sz w:val="22"/>
                <w:szCs w:val="22"/>
                <w:shd w:val="clear" w:color="auto" w:fill="FEFEFE"/>
              </w:rPr>
              <w:t>40817810316542194623</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банк: </w:t>
            </w:r>
            <w:r w:rsidR="0027215E" w:rsidRPr="0027215E">
              <w:rPr>
                <w:sz w:val="22"/>
                <w:szCs w:val="22"/>
                <w:shd w:val="clear" w:color="auto" w:fill="FEFEFE"/>
              </w:rPr>
              <w:t>Доп. офис № 7003/0448 ПАО Сбербанк</w:t>
            </w:r>
            <w:r w:rsidRPr="00CB651B">
              <w:rPr>
                <w:sz w:val="22"/>
                <w:szCs w:val="22"/>
                <w:shd w:val="clear" w:color="auto" w:fill="FEFEFE"/>
              </w:rPr>
              <w:t>,</w:t>
            </w:r>
          </w:p>
          <w:p w:rsidR="00CB651B" w:rsidRPr="00CB651B" w:rsidRDefault="00CB651B" w:rsidP="00CB651B">
            <w:pPr>
              <w:jc w:val="both"/>
              <w:rPr>
                <w:sz w:val="22"/>
                <w:szCs w:val="22"/>
                <w:shd w:val="clear" w:color="auto" w:fill="FEFEFE"/>
              </w:rPr>
            </w:pPr>
            <w:r w:rsidRPr="00CB651B">
              <w:rPr>
                <w:sz w:val="22"/>
                <w:szCs w:val="22"/>
                <w:shd w:val="clear" w:color="auto" w:fill="FEFEFE"/>
              </w:rPr>
              <w:t xml:space="preserve">к/с 30101810500000000674, </w:t>
            </w:r>
          </w:p>
          <w:p w:rsidR="00CB651B" w:rsidRPr="00CB651B" w:rsidRDefault="0027215E" w:rsidP="00CB651B">
            <w:pPr>
              <w:jc w:val="both"/>
              <w:rPr>
                <w:sz w:val="22"/>
                <w:szCs w:val="22"/>
                <w:shd w:val="clear" w:color="auto" w:fill="FEFEFE"/>
              </w:rPr>
            </w:pPr>
            <w:r>
              <w:rPr>
                <w:sz w:val="22"/>
                <w:szCs w:val="22"/>
                <w:shd w:val="clear" w:color="auto" w:fill="FEFEFE"/>
              </w:rPr>
              <w:t>БИК 046577674</w:t>
            </w:r>
            <w:r w:rsidR="00CB651B" w:rsidRPr="00CB651B">
              <w:rPr>
                <w:sz w:val="22"/>
                <w:szCs w:val="22"/>
                <w:shd w:val="clear" w:color="auto" w:fill="FEFEFE"/>
              </w:rPr>
              <w:t xml:space="preserve"> </w:t>
            </w:r>
          </w:p>
          <w:p w:rsidR="00CB651B" w:rsidRPr="00BF61C3" w:rsidRDefault="00CB651B" w:rsidP="0027215E">
            <w:pPr>
              <w:jc w:val="both"/>
              <w:rPr>
                <w:sz w:val="22"/>
                <w:szCs w:val="22"/>
              </w:rPr>
            </w:pP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FB2CED">
        <w:tc>
          <w:tcPr>
            <w:tcW w:w="5102" w:type="dxa"/>
            <w:shd w:val="clear" w:color="auto" w:fill="auto"/>
          </w:tcPr>
          <w:p w:rsidR="0080212C" w:rsidRDefault="0080212C" w:rsidP="00FB2CED">
            <w:pPr>
              <w:rPr>
                <w:b/>
                <w:sz w:val="22"/>
                <w:szCs w:val="22"/>
              </w:rPr>
            </w:pPr>
            <w:r>
              <w:rPr>
                <w:b/>
                <w:sz w:val="22"/>
                <w:szCs w:val="22"/>
              </w:rPr>
              <w:t>Финансовый управляющий</w:t>
            </w:r>
          </w:p>
          <w:p w:rsidR="0080212C" w:rsidRDefault="0080212C" w:rsidP="00FB2CED">
            <w:pPr>
              <w:rPr>
                <w:b/>
                <w:sz w:val="22"/>
                <w:szCs w:val="22"/>
              </w:rPr>
            </w:pPr>
          </w:p>
          <w:p w:rsidR="0080212C" w:rsidRPr="005D7507" w:rsidRDefault="006712E5" w:rsidP="00FB2CED">
            <w:pPr>
              <w:rPr>
                <w:b/>
                <w:sz w:val="22"/>
                <w:szCs w:val="22"/>
              </w:rPr>
            </w:pPr>
            <w:r>
              <w:rPr>
                <w:b/>
                <w:sz w:val="22"/>
                <w:szCs w:val="22"/>
              </w:rPr>
              <w:t xml:space="preserve"> </w:t>
            </w:r>
            <w:r w:rsidR="0032302A">
              <w:rPr>
                <w:b/>
                <w:sz w:val="22"/>
                <w:szCs w:val="22"/>
              </w:rPr>
              <w:t>___</w:t>
            </w:r>
            <w:r w:rsidR="0080212C" w:rsidRPr="005D7507">
              <w:rPr>
                <w:b/>
                <w:sz w:val="22"/>
                <w:szCs w:val="22"/>
              </w:rPr>
              <w:t>__________</w:t>
            </w:r>
            <w:r w:rsidR="0080212C">
              <w:rPr>
                <w:b/>
                <w:sz w:val="22"/>
                <w:szCs w:val="22"/>
              </w:rPr>
              <w:t>/</w:t>
            </w:r>
            <w:r w:rsidR="00FB2CED">
              <w:rPr>
                <w:b/>
                <w:sz w:val="22"/>
                <w:szCs w:val="22"/>
              </w:rPr>
              <w:t>Артемов О.И</w:t>
            </w:r>
            <w:r w:rsidR="0080212C">
              <w:rPr>
                <w:b/>
                <w:sz w:val="22"/>
                <w:szCs w:val="22"/>
              </w:rPr>
              <w:t>./</w:t>
            </w:r>
            <w:r w:rsidR="0080212C"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tbl>
    <w:p w:rsidR="0080212C" w:rsidRDefault="0080212C" w:rsidP="0080212C">
      <w:pPr>
        <w:pStyle w:val="a3"/>
        <w:rPr>
          <w:rFonts w:ascii="Times New Roman" w:hAnsi="Times New Roman"/>
          <w:b/>
          <w:sz w:val="22"/>
        </w:rPr>
      </w:pPr>
    </w:p>
    <w:p w:rsidR="00E6006D" w:rsidRDefault="00E6006D">
      <w:bookmarkStart w:id="0" w:name="_GoBack"/>
      <w:bookmarkEnd w:id="0"/>
    </w:p>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071E59"/>
    <w:rsid w:val="0007269B"/>
    <w:rsid w:val="000C0F85"/>
    <w:rsid w:val="001B74E4"/>
    <w:rsid w:val="001D00B4"/>
    <w:rsid w:val="001F57FA"/>
    <w:rsid w:val="002645B3"/>
    <w:rsid w:val="0027215E"/>
    <w:rsid w:val="002C7A02"/>
    <w:rsid w:val="00315625"/>
    <w:rsid w:val="0032302A"/>
    <w:rsid w:val="00344861"/>
    <w:rsid w:val="006254BE"/>
    <w:rsid w:val="006610EA"/>
    <w:rsid w:val="006712E5"/>
    <w:rsid w:val="006736F5"/>
    <w:rsid w:val="00713A7B"/>
    <w:rsid w:val="007208A4"/>
    <w:rsid w:val="0080212C"/>
    <w:rsid w:val="009F3216"/>
    <w:rsid w:val="00A15949"/>
    <w:rsid w:val="00A5478C"/>
    <w:rsid w:val="00AF0C56"/>
    <w:rsid w:val="00BA5407"/>
    <w:rsid w:val="00BC4C9E"/>
    <w:rsid w:val="00BE3895"/>
    <w:rsid w:val="00BE3EA8"/>
    <w:rsid w:val="00C73056"/>
    <w:rsid w:val="00CB651B"/>
    <w:rsid w:val="00DD3FC5"/>
    <w:rsid w:val="00DF4B1D"/>
    <w:rsid w:val="00E5097D"/>
    <w:rsid w:val="00E6006D"/>
    <w:rsid w:val="00F308D0"/>
    <w:rsid w:val="00FB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DHrzE3i0403oMHw1KfMm+vKH8BTl4CWcbplsQll3i9Q=</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/etFwt2dd6Q2I0hcwqpeh64lwX+osVPIC0leY1Z7d30=</DigestValue>
    </Reference>
  </SignedInfo>
  <SignatureValue>EGudkprkxkH2TdkavtArNwhtDFb5gPZT2EsG4HboV4Roqji67ycbafqqGcWf/pmg
FxhV3n55ToVWigvEkrkHuw==</SignatureValue>
  <KeyInfo>
    <X509Data>
      <X509Certificate>MIIN/TCCDaygAwIBAgIQb5C46fJCOojnETqDMugr5TAIBgYqhQMCAgMwggFiMSIw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A1UEAwwJVEVOU09SQ0E1MB4XDTE3MDgxNzEwNDc1MloXDTE4MDgxNzEwNTc1Mlow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S6t7gbVNewwjXEH8j/387sXzaAY=</DigestValue>
      </Reference>
      <Reference URI="/word/fontTable.xml?ContentType=application/vnd.openxmlformats-officedocument.wordprocessingml.fontTable+xml">
        <DigestMethod Algorithm="http://www.w3.org/2000/09/xmldsig#sha1"/>
        <DigestValue>cpN6NrR4aFgVDrHiueay5OvN77U=</DigestValue>
      </Reference>
      <Reference URI="/word/settings.xml?ContentType=application/vnd.openxmlformats-officedocument.wordprocessingml.settings+xml">
        <DigestMethod Algorithm="http://www.w3.org/2000/09/xmldsig#sha1"/>
        <DigestValue>FD2vkQjeJgOlvM+1c5YtsM4oguI=</DigestValue>
      </Reference>
      <Reference URI="/word/styles.xml?ContentType=application/vnd.openxmlformats-officedocument.wordprocessingml.styles+xml">
        <DigestMethod Algorithm="http://www.w3.org/2000/09/xmldsig#sha1"/>
        <DigestValue>mrszTU7eAo8BcDQAWEqMDHrM6bY=</DigestValue>
      </Reference>
      <Reference URI="/word/stylesWithEffects.xml?ContentType=application/vnd.ms-word.stylesWithEffects+xml">
        <DigestMethod Algorithm="http://www.w3.org/2000/09/xmldsig#sha1"/>
        <DigestValue>F98UaewAnO+YFRzY37arZOY6nME=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2018-04-28T06:01:59Z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2018-04-28T06:01:59Z</xd:SigningTime>
          <xd:SigningCertificate>
            <xd:Cert>
              <xd:CertDigest>
                <DigestMethod Algorithm="http://www.w3.org/2000/09/xmldsig#sha1"/>
                <DigestValue>uj/CKaqwlWf6deV3C51XhuiBt4M=</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148295748778259052705303067005886671845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78</TotalTime>
  <Pages>3</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7</cp:revision>
  <dcterms:created xsi:type="dcterms:W3CDTF">2017-04-21T11:29:00Z</dcterms:created>
  <dcterms:modified xsi:type="dcterms:W3CDTF">2018-04-19T11:50:00Z</dcterms:modified>
</cp:coreProperties>
</file>