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4C" w:rsidRDefault="001F744C" w:rsidP="001F744C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proofErr w:type="gram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Гривцова</w:t>
      </w:r>
      <w:proofErr w:type="spell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, д. 5, лит.</w:t>
      </w:r>
      <w:proofErr w:type="gram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В, (812) 334-26-04, </w:t>
      </w:r>
      <w:hyperlink r:id="rId5" w:history="1"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zamurueva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@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auction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-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house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.</w:t>
        </w:r>
        <w:r w:rsidRPr="0082190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/>
          </w:rPr>
          <w:t>ru</w:t>
        </w:r>
      </w:hyperlink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далее - ОТ), действующее на </w:t>
      </w:r>
      <w:proofErr w:type="spell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осн</w:t>
      </w:r>
      <w:proofErr w:type="spell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. договора поручения </w:t>
      </w:r>
      <w:r w:rsidRPr="00821909">
        <w:rPr>
          <w:rFonts w:ascii="Times New Roman" w:eastAsia="Calibri" w:hAnsi="Times New Roman" w:cs="Times New Roman"/>
          <w:sz w:val="18"/>
        </w:rPr>
        <w:t>с</w:t>
      </w:r>
      <w:r w:rsidRPr="00821909">
        <w:rPr>
          <w:rFonts w:ascii="Calibri" w:eastAsia="Calibri" w:hAnsi="Calibri" w:cs="Times New Roman"/>
        </w:rPr>
        <w:t xml:space="preserve">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ООО "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Виват-ВВ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" (ОГРН </w:t>
      </w:r>
      <w:r w:rsidRPr="00C560B7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1065010021230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ИНН </w:t>
      </w:r>
      <w:r w:rsidRPr="00C560B7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5010028830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КПП </w:t>
      </w:r>
      <w:r w:rsidRPr="00C560B7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501001001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адрес: </w:t>
      </w:r>
      <w:r>
        <w:t xml:space="preserve"> </w:t>
      </w:r>
      <w:r w:rsidRPr="00643E50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141981, Московская обл., г. Дубна, ул. 9 Мая, 7В, стр.2, пом. 22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),  далее – Должник), 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в лице конкурсного управляющего </w:t>
      </w:r>
      <w:r w:rsidRPr="00C560B7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Барышникова Антона Юрьевича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(</w:t>
      </w:r>
      <w:r w:rsidRPr="00643E50">
        <w:rPr>
          <w:rFonts w:ascii="Times New Roman CYR" w:eastAsia="Calibri" w:hAnsi="Times New Roman CYR" w:cs="Times New Roman CYR"/>
          <w:bCs/>
          <w:sz w:val="18"/>
          <w:szCs w:val="18"/>
        </w:rPr>
        <w:t xml:space="preserve">115580, г.  </w:t>
      </w:r>
      <w:proofErr w:type="spellStart"/>
      <w:r w:rsidRPr="00643E50">
        <w:rPr>
          <w:rFonts w:ascii="Times New Roman CYR" w:eastAsia="Calibri" w:hAnsi="Times New Roman CYR" w:cs="Times New Roman CYR"/>
          <w:bCs/>
          <w:sz w:val="18"/>
          <w:szCs w:val="18"/>
        </w:rPr>
        <w:t>Москваа</w:t>
      </w:r>
      <w:proofErr w:type="spellEnd"/>
      <w:proofErr w:type="gramStart"/>
      <w:r w:rsidRPr="00643E50">
        <w:rPr>
          <w:rFonts w:ascii="Times New Roman CYR" w:eastAsia="Calibri" w:hAnsi="Times New Roman CYR" w:cs="Times New Roman CYR"/>
          <w:bCs/>
          <w:sz w:val="18"/>
          <w:szCs w:val="18"/>
        </w:rPr>
        <w:t xml:space="preserve"> ,</w:t>
      </w:r>
      <w:proofErr w:type="gramEnd"/>
      <w:r w:rsidRPr="00643E50">
        <w:rPr>
          <w:rFonts w:ascii="Times New Roman CYR" w:eastAsia="Calibri" w:hAnsi="Times New Roman CYR" w:cs="Times New Roman CYR"/>
          <w:bCs/>
          <w:sz w:val="18"/>
          <w:szCs w:val="18"/>
        </w:rPr>
        <w:t xml:space="preserve"> а/я 30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рег. №</w:t>
      </w:r>
      <w:r w:rsidRPr="00C560B7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16002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ИНН </w:t>
      </w:r>
      <w:r w:rsidRPr="00C560B7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312325572658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СНИЛС </w:t>
      </w:r>
      <w:r w:rsidRPr="00BA7C78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133-751-045 37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, далее - КУ)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-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член </w:t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Ассоциации</w:t>
      </w:r>
      <w:r w:rsidRPr="00BA7C78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"Меркурий"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(ИНН </w:t>
      </w:r>
      <w:r>
        <w:t xml:space="preserve"> </w:t>
      </w:r>
      <w:r w:rsidRPr="00BA7C78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7710458616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ОГРН </w:t>
      </w:r>
      <w:r>
        <w:t xml:space="preserve"> </w:t>
      </w:r>
      <w:r w:rsidRPr="00BA7C78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1037710023108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адрес: </w:t>
      </w:r>
      <w:r>
        <w:t xml:space="preserve"> </w:t>
      </w:r>
      <w:r w:rsidRPr="00BA7C78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127018, г. Москва, Москва, 2-я Ямская, 2, 201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), действующего на </w:t>
      </w:r>
      <w:proofErr w:type="spellStart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осн</w:t>
      </w:r>
      <w:proofErr w:type="spellEnd"/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. </w:t>
      </w:r>
      <w:r>
        <w:t xml:space="preserve"> </w:t>
      </w:r>
      <w:r w:rsidRPr="00CA5DA7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Решения Арбитражного суда Московской области от 04 мая 2017 года по делу №А41-68704/2016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, </w:t>
      </w:r>
      <w:r w:rsidRPr="00555CF1">
        <w:rPr>
          <w:rFonts w:ascii="Times New Roman" w:hAnsi="Times New Roman"/>
          <w:sz w:val="18"/>
          <w:szCs w:val="18"/>
          <w:shd w:val="clear" w:color="auto" w:fill="FFFFFF"/>
        </w:rPr>
        <w:t xml:space="preserve"> с</w:t>
      </w:r>
      <w:r w:rsidRPr="00E668AD">
        <w:rPr>
          <w:rFonts w:ascii="Times New Roman" w:hAnsi="Times New Roman"/>
          <w:sz w:val="18"/>
          <w:szCs w:val="18"/>
          <w:shd w:val="clear" w:color="auto" w:fill="FFFFFF"/>
        </w:rPr>
        <w:t xml:space="preserve">ообщает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о 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признании несостоявшимся аукциона, назначенного на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11.04.2018</w:t>
      </w:r>
      <w:r w:rsidRPr="00821909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 г. в 10 час. 00 мин.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</w:t>
      </w:r>
      <w:r w:rsidRPr="00821909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(</w:t>
      </w:r>
      <w:proofErr w:type="spellStart"/>
      <w:proofErr w:type="gramStart"/>
      <w:r w:rsidRPr="00821909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821909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)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на </w:t>
      </w:r>
      <w:r w:rsidRPr="00E668AD">
        <w:rPr>
          <w:rFonts w:ascii="Times New Roman" w:hAnsi="Times New Roman"/>
          <w:sz w:val="18"/>
          <w:szCs w:val="18"/>
          <w:shd w:val="clear" w:color="auto" w:fill="FFFFFF"/>
        </w:rPr>
        <w:t xml:space="preserve">электронной торговой площадке  АО «Российский  аукционный дом» по адресу в сети Интернет: </w:t>
      </w:r>
      <w:hyperlink r:id="rId6" w:history="1">
        <w:r w:rsidRPr="00B32E51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http://www.lot-online.ru/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E668AD">
        <w:rPr>
          <w:rFonts w:ascii="Times New Roman" w:hAnsi="Times New Roman"/>
          <w:sz w:val="18"/>
          <w:szCs w:val="18"/>
          <w:shd w:val="clear" w:color="auto" w:fill="FFFFFF"/>
        </w:rPr>
        <w:t>(далее - ЭП)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, по причине отсутствия заявок.</w:t>
      </w:r>
    </w:p>
    <w:p w:rsidR="001F744C" w:rsidRDefault="001F744C" w:rsidP="001F744C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ОТ сообщает о проведении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20.06.2018</w:t>
      </w:r>
      <w:r w:rsidRPr="00E668AD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в 10 час. 00 мин. (время </w:t>
      </w:r>
      <w:proofErr w:type="spellStart"/>
      <w:proofErr w:type="gramStart"/>
      <w:r w:rsidRPr="00E668AD">
        <w:rPr>
          <w:rFonts w:ascii="Times New Roman" w:hAnsi="Times New Roman"/>
          <w:b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E668AD">
        <w:rPr>
          <w:rFonts w:ascii="Times New Roman" w:hAnsi="Times New Roman"/>
          <w:sz w:val="18"/>
          <w:szCs w:val="18"/>
          <w:shd w:val="clear" w:color="auto" w:fill="FFFFFF"/>
        </w:rPr>
        <w:t>) повторных открытых электронных торгов на ЭП путем проведения аукциона, открытого по составу участников с открытой формой подачи предложений о цене.</w:t>
      </w:r>
    </w:p>
    <w:p w:rsidR="001F744C" w:rsidRPr="00821909" w:rsidRDefault="001F744C" w:rsidP="001F744C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Начало приема заявок на участие в торгах </w:t>
      </w:r>
      <w:r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с 10 час. 00 мин</w:t>
      </w:r>
      <w:r w:rsidRPr="001F744C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.  05.05.2018 по</w:t>
      </w:r>
      <w:r w:rsidRPr="00981B3D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 18</w:t>
      </w:r>
      <w:r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.06.2018</w:t>
      </w:r>
      <w:r w:rsidRPr="00821909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 до 23 час 30 мин.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Определение участников торгов – </w:t>
      </w:r>
      <w:r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19.06.2018</w:t>
      </w:r>
      <w:r w:rsidRPr="00821909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 в 17 час. 00 мин., 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оформляется протоколом об определении участников торгов. Нач. цена НДС не облагается.  </w:t>
      </w:r>
    </w:p>
    <w:p w:rsidR="001F744C" w:rsidRPr="00FD3B59" w:rsidRDefault="001F744C" w:rsidP="001F744C">
      <w:pPr>
        <w:framePr w:hSpace="181" w:wrap="around" w:vAnchor="text" w:hAnchor="text" w:xAlign="center" w:y="1"/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Продаже на торгах подлежит  </w:t>
      </w:r>
      <w:r w:rsidRPr="00821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принадлежащее Должнику имущество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(далее – Лот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, Имущество)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821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расположенное по адресу</w:t>
      </w:r>
      <w:r w:rsidRPr="008219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FD3B59">
        <w:rPr>
          <w:rFonts w:ascii="Times New Roman" w:eastAsia="Times New Roman" w:hAnsi="Times New Roman" w:cs="Times New Roman"/>
          <w:color w:val="000000"/>
          <w:sz w:val="18"/>
          <w:lang w:eastAsia="ar-SA"/>
        </w:rPr>
        <w:t xml:space="preserve"> Московская </w:t>
      </w:r>
      <w:bookmarkStart w:id="0" w:name="_GoBack"/>
      <w:bookmarkEnd w:id="0"/>
      <w:r w:rsidRPr="00FD3B59">
        <w:rPr>
          <w:rFonts w:ascii="Times New Roman" w:eastAsia="Times New Roman" w:hAnsi="Times New Roman" w:cs="Times New Roman"/>
          <w:color w:val="000000"/>
          <w:sz w:val="18"/>
          <w:lang w:eastAsia="ar-SA"/>
        </w:rPr>
        <w:t>обл., г. Дубна, ул. 9 Мая, 7В, строение 2 пом.: 22,23,24,25,26,27,28,29,30,31,32,33,34,35,36,37,38,39,40,41,42,43,44,45,46,79</w:t>
      </w:r>
      <w:r>
        <w:rPr>
          <w:rFonts w:ascii="Times New Roman" w:eastAsia="Times New Roman" w:hAnsi="Times New Roman" w:cs="Times New Roman"/>
          <w:color w:val="000000"/>
          <w:sz w:val="18"/>
          <w:lang w:eastAsia="ar-SA"/>
        </w:rPr>
        <w:t xml:space="preserve">. </w:t>
      </w:r>
      <w:r w:rsidRPr="00CA0F51">
        <w:rPr>
          <w:rFonts w:ascii="Times New Roman" w:eastAsia="Times New Roman" w:hAnsi="Times New Roman" w:cs="Times New Roman"/>
          <w:b/>
          <w:color w:val="000000"/>
          <w:sz w:val="18"/>
          <w:lang w:eastAsia="ar-SA"/>
        </w:rPr>
        <w:t>Лот №1:</w:t>
      </w:r>
      <w:r>
        <w:rPr>
          <w:rFonts w:ascii="Times New Roman" w:eastAsia="Times New Roman" w:hAnsi="Times New Roman" w:cs="Times New Roman"/>
          <w:color w:val="000000"/>
          <w:sz w:val="18"/>
          <w:lang w:eastAsia="ar-SA"/>
        </w:rPr>
        <w:t xml:space="preserve"> </w:t>
      </w:r>
      <w:proofErr w:type="gramStart"/>
      <w:r w:rsidRPr="00FD3B59">
        <w:rPr>
          <w:rFonts w:ascii="Times New Roman" w:eastAsia="Times New Roman" w:hAnsi="Times New Roman" w:cs="Times New Roman"/>
          <w:color w:val="000000"/>
          <w:sz w:val="18"/>
          <w:lang w:eastAsia="ar-SA"/>
        </w:rPr>
        <w:t>Помещения, назначение: нежилое, общей пл</w:t>
      </w:r>
      <w:r>
        <w:rPr>
          <w:rFonts w:ascii="Times New Roman" w:eastAsia="Times New Roman" w:hAnsi="Times New Roman" w:cs="Times New Roman"/>
          <w:color w:val="000000"/>
          <w:sz w:val="18"/>
          <w:lang w:eastAsia="ar-SA"/>
        </w:rPr>
        <w:t>.</w:t>
      </w:r>
      <w:r w:rsidRPr="00FD3B59">
        <w:rPr>
          <w:rFonts w:ascii="Times New Roman" w:eastAsia="Times New Roman" w:hAnsi="Times New Roman" w:cs="Times New Roman"/>
          <w:color w:val="000000"/>
          <w:sz w:val="18"/>
          <w:lang w:eastAsia="ar-SA"/>
        </w:rPr>
        <w:t xml:space="preserve"> 330,6 </w:t>
      </w:r>
      <w:proofErr w:type="spellStart"/>
      <w:r w:rsidRPr="00FD3B59">
        <w:rPr>
          <w:rFonts w:ascii="Times New Roman" w:eastAsia="Times New Roman" w:hAnsi="Times New Roman" w:cs="Times New Roman"/>
          <w:color w:val="000000"/>
          <w:sz w:val="18"/>
          <w:lang w:eastAsia="ar-SA"/>
        </w:rPr>
        <w:t>кв.м</w:t>
      </w:r>
      <w:proofErr w:type="spellEnd"/>
      <w:r w:rsidRPr="00FD3B59">
        <w:rPr>
          <w:rFonts w:ascii="Times New Roman" w:eastAsia="Times New Roman" w:hAnsi="Times New Roman" w:cs="Times New Roman"/>
          <w:color w:val="000000"/>
          <w:sz w:val="18"/>
          <w:lang w:eastAsia="ar-SA"/>
        </w:rPr>
        <w:t>., кадастровый номер: 50:40</w:t>
      </w:r>
      <w:r>
        <w:rPr>
          <w:rFonts w:ascii="Times New Roman" w:eastAsia="Times New Roman" w:hAnsi="Times New Roman" w:cs="Times New Roman"/>
          <w:color w:val="000000"/>
          <w:sz w:val="18"/>
          <w:lang w:eastAsia="ar-SA"/>
        </w:rPr>
        <w:t>:0020108:2708, этаж: 1, подвал.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lang w:eastAsia="ar-SA"/>
        </w:rPr>
        <w:t xml:space="preserve"> </w:t>
      </w:r>
      <w:r w:rsidRPr="00FD3B59">
        <w:rPr>
          <w:rFonts w:ascii="Times New Roman" w:eastAsia="Times New Roman" w:hAnsi="Times New Roman" w:cs="Times New Roman"/>
          <w:b/>
          <w:color w:val="000000"/>
          <w:sz w:val="18"/>
          <w:lang w:eastAsia="ar-SA"/>
        </w:rPr>
        <w:t xml:space="preserve">Нач. цена </w:t>
      </w:r>
      <w:r>
        <w:rPr>
          <w:rFonts w:ascii="Times New Roman" w:eastAsia="Times New Roman" w:hAnsi="Times New Roman" w:cs="Times New Roman"/>
          <w:b/>
          <w:color w:val="000000"/>
          <w:sz w:val="18"/>
          <w:lang w:eastAsia="ar-SA"/>
        </w:rPr>
        <w:t>–</w:t>
      </w:r>
      <w:r w:rsidRPr="00FD3B59">
        <w:rPr>
          <w:rFonts w:ascii="Times New Roman" w:eastAsia="Times New Roman" w:hAnsi="Times New Roman" w:cs="Times New Roman"/>
          <w:b/>
          <w:color w:val="000000"/>
          <w:sz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lang w:eastAsia="ar-SA"/>
        </w:rPr>
        <w:t>5 882 940</w:t>
      </w:r>
      <w:r w:rsidRPr="00FD3B59">
        <w:rPr>
          <w:rFonts w:ascii="Times New Roman" w:eastAsia="Times New Roman" w:hAnsi="Times New Roman" w:cs="Times New Roman"/>
          <w:b/>
          <w:color w:val="000000"/>
          <w:sz w:val="18"/>
          <w:lang w:eastAsia="ar-SA"/>
        </w:rPr>
        <w:t xml:space="preserve"> руб.</w:t>
      </w:r>
      <w:r w:rsidRPr="00FD3B59">
        <w:rPr>
          <w:rFonts w:ascii="Times New Roman" w:eastAsia="Times New Roman" w:hAnsi="Times New Roman" w:cs="Times New Roman"/>
          <w:color w:val="000000"/>
          <w:sz w:val="18"/>
          <w:lang w:eastAsia="ar-SA"/>
        </w:rPr>
        <w:t xml:space="preserve">  </w:t>
      </w:r>
      <w:r w:rsidRPr="00821909">
        <w:rPr>
          <w:rFonts w:ascii="Times New Roman" w:eastAsia="Calibri" w:hAnsi="Times New Roman" w:cs="Times New Roman"/>
          <w:b/>
          <w:sz w:val="18"/>
          <w:szCs w:val="18"/>
        </w:rPr>
        <w:t xml:space="preserve">Обременения (ограничения): </w:t>
      </w:r>
      <w:r w:rsidRPr="00821909">
        <w:rPr>
          <w:rFonts w:ascii="Times New Roman" w:eastAsia="Calibri" w:hAnsi="Times New Roman" w:cs="Times New Roman"/>
          <w:sz w:val="18"/>
          <w:szCs w:val="18"/>
        </w:rPr>
        <w:t xml:space="preserve">залог в пользу ПАО Сбербанк. </w:t>
      </w:r>
    </w:p>
    <w:p w:rsidR="001F744C" w:rsidRPr="00821909" w:rsidRDefault="001F744C" w:rsidP="001F744C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Ознакомление с Лотом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осущ</w:t>
      </w:r>
      <w:proofErr w:type="spell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по адресу местонахождения Лота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по раб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д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ням в течение срока представления заявок  по </w:t>
      </w:r>
      <w:proofErr w:type="spell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предв</w:t>
      </w:r>
      <w:proofErr w:type="spell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 договоренности, тел.</w:t>
      </w:r>
      <w:r w:rsidRPr="00821909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8 (905) 046-41-</w:t>
      </w:r>
      <w:r w:rsidRPr="00CA5DA7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41</w:t>
      </w:r>
      <w:r w:rsidRPr="0082190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, (812) 3342604 (ОТ).</w:t>
      </w:r>
    </w:p>
    <w:p w:rsidR="001F744C" w:rsidRPr="00821909" w:rsidRDefault="001F744C" w:rsidP="001F744C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</w:pP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Задаток - 10 %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Документом, подтверждающим поступление задатка на счет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ОТ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, является выписка со счета ОТ.  Исполнение обязанности по внесению суммы задатка третьими лицами не допускается. Реквизиты </w:t>
      </w:r>
      <w:proofErr w:type="spell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расч</w:t>
      </w:r>
      <w:proofErr w:type="spell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к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/с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№ 3010181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0500000000653, БИК 044030653; №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40702810935000014048 в ПАО «Банк Санкт-Петербург», к/с № 30101810900000000790, БИК 044030790. </w:t>
      </w:r>
    </w:p>
    <w:p w:rsidR="001F744C" w:rsidRPr="00821909" w:rsidRDefault="001F744C" w:rsidP="001F744C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</w:pP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иностр</w:t>
      </w:r>
      <w:proofErr w:type="spell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а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Default="001F744C" w:rsidP="001F744C"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ОТ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в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с даты получения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Должника: </w:t>
      </w:r>
      <w:r w:rsidRPr="00821909">
        <w:rPr>
          <w:rFonts w:ascii="Calibri" w:eastAsia="Calibri" w:hAnsi="Calibri" w:cs="Times New Roman"/>
        </w:rPr>
        <w:t xml:space="preserve"> </w:t>
      </w:r>
      <w:proofErr w:type="gramStart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р</w:t>
      </w:r>
      <w:proofErr w:type="gramEnd"/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/с 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№40702810638000157539, в ПАО "Сбербанк" г. Москва,</w:t>
      </w:r>
      <w:r w:rsidRPr="00D65DAD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к/с № 3010181</w:t>
      </w:r>
      <w:r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0400000000225, </w:t>
      </w:r>
      <w:r w:rsidRPr="00D65DAD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БИК: 044525225</w:t>
      </w:r>
      <w:r w:rsidRPr="00821909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.</w:t>
      </w:r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D0"/>
    <w:rsid w:val="001F744C"/>
    <w:rsid w:val="00A349D0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2018-04-28T09:18:00Z</dcterms:created>
  <dcterms:modified xsi:type="dcterms:W3CDTF">2018-04-28T09:18:00Z</dcterms:modified>
</cp:coreProperties>
</file>