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D7" w:rsidRDefault="00F20B6D">
      <w:pPr>
        <w:pStyle w:val="Standard"/>
        <w:jc w:val="center"/>
      </w:pPr>
      <w:r>
        <w:rPr>
          <w:b/>
          <w:bCs/>
          <w:sz w:val="22"/>
          <w:szCs w:val="22"/>
        </w:rPr>
        <w:t>ДОГОВОР</w:t>
      </w:r>
    </w:p>
    <w:p w:rsidR="007700D7" w:rsidRDefault="007700D7">
      <w:pPr>
        <w:pStyle w:val="Standard"/>
        <w:jc w:val="center"/>
        <w:rPr>
          <w:b/>
          <w:bCs/>
          <w:sz w:val="22"/>
          <w:szCs w:val="22"/>
        </w:rPr>
      </w:pPr>
    </w:p>
    <w:p w:rsidR="007700D7" w:rsidRDefault="00F20B6D">
      <w:pPr>
        <w:pStyle w:val="Standard"/>
        <w:jc w:val="center"/>
      </w:pPr>
      <w:r>
        <w:rPr>
          <w:bCs/>
          <w:sz w:val="22"/>
          <w:szCs w:val="22"/>
        </w:rPr>
        <w:t>г. Новосибирск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«___» _______ 2018 г.</w:t>
      </w:r>
    </w:p>
    <w:p w:rsidR="007700D7" w:rsidRDefault="007700D7">
      <w:pPr>
        <w:pStyle w:val="Standard"/>
        <w:rPr>
          <w:sz w:val="22"/>
          <w:szCs w:val="22"/>
        </w:rPr>
      </w:pP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«Актив»</w:t>
      </w:r>
      <w:r>
        <w:rPr>
          <w:sz w:val="22"/>
          <w:szCs w:val="22"/>
        </w:rPr>
        <w:t xml:space="preserve"> в генерального директора Мареевой Екатерины Владимировны, действующего на основании Устава, именуемое в дальнейшем «Организатор торгов»  с одной стороны, и</w:t>
      </w: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_________________________________, в лице _____________________________, действующего на основании ______________________, именуемый в дальнейшем «Претендент»,   с другой стороны,  при совместном упоминании в тексте данного договора - «Стороны», руководствуясь ст.ст. 110, 111, 139 Федерального закона «О несостоятельности (банкротстве)» № 127-ФЗ от 26.10.2002 г., заключили настоящий договор (далее по тексту – «Договор») о нижеследующем:</w:t>
      </w:r>
    </w:p>
    <w:p w:rsidR="007700D7" w:rsidRDefault="007700D7">
      <w:pPr>
        <w:pStyle w:val="a7"/>
        <w:rPr>
          <w:sz w:val="22"/>
          <w:szCs w:val="22"/>
        </w:rPr>
      </w:pPr>
    </w:p>
    <w:p w:rsidR="007700D7" w:rsidRDefault="00F20B6D">
      <w:pPr>
        <w:pStyle w:val="a7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7700D7" w:rsidRPr="00F9451A" w:rsidRDefault="00F20B6D" w:rsidP="00F9451A">
      <w:pPr>
        <w:pStyle w:val="Textbody"/>
        <w:ind w:firstLine="510"/>
        <w:jc w:val="both"/>
        <w:rPr>
          <w:sz w:val="22"/>
          <w:szCs w:val="22"/>
        </w:rPr>
      </w:pPr>
      <w:r w:rsidRPr="00F9451A">
        <w:rPr>
          <w:sz w:val="22"/>
          <w:szCs w:val="22"/>
        </w:rPr>
        <w:t>1.1. Претендент для участия в торгах в форме аукциона с открытой формой подачи заявок по продаже имущества должника – ООО «</w:t>
      </w:r>
      <w:r w:rsidR="00F9451A" w:rsidRPr="00F9451A">
        <w:rPr>
          <w:sz w:val="22"/>
          <w:szCs w:val="22"/>
        </w:rPr>
        <w:t>Монтаж и отделка</w:t>
      </w:r>
      <w:r w:rsidRPr="00F9451A">
        <w:rPr>
          <w:sz w:val="22"/>
          <w:szCs w:val="22"/>
        </w:rPr>
        <w:t>», перечисляет на расчетный счет Организатора торгов в качестве задатка денежные средства в размере 10 % (десять процентов) от начальной цены продажи имущества.</w:t>
      </w:r>
    </w:p>
    <w:p w:rsidR="007700D7" w:rsidRPr="00F9451A" w:rsidRDefault="00F20B6D" w:rsidP="00F9451A">
      <w:pPr>
        <w:pStyle w:val="Textbody"/>
        <w:ind w:firstLine="510"/>
        <w:jc w:val="both"/>
        <w:rPr>
          <w:sz w:val="22"/>
          <w:szCs w:val="22"/>
        </w:rPr>
      </w:pPr>
      <w:r w:rsidRPr="00F9451A">
        <w:rPr>
          <w:sz w:val="22"/>
          <w:szCs w:val="22"/>
        </w:rPr>
        <w:t>1.2. Реквизиты для перечисления задатка:</w:t>
      </w:r>
      <w:r w:rsidRPr="00F9451A">
        <w:rPr>
          <w:rFonts w:cs="AGOpus"/>
          <w:sz w:val="22"/>
          <w:szCs w:val="22"/>
        </w:rPr>
        <w:t xml:space="preserve"> ООО «Актив» ИНН 5406415140, р/с № 40702810807000015673 в Сибирском филиале АО "Райффайзенбанк" к/с № 30101810300000000799 БИК 045004799.</w:t>
      </w:r>
    </w:p>
    <w:p w:rsidR="007700D7" w:rsidRPr="00F9451A" w:rsidRDefault="00F20B6D" w:rsidP="00F9451A">
      <w:pPr>
        <w:pStyle w:val="ad"/>
        <w:ind w:firstLine="510"/>
        <w:rPr>
          <w:sz w:val="22"/>
          <w:szCs w:val="22"/>
        </w:rPr>
      </w:pPr>
      <w:r w:rsidRPr="00F9451A">
        <w:rPr>
          <w:sz w:val="22"/>
          <w:szCs w:val="22"/>
        </w:rPr>
        <w:t xml:space="preserve">В графе «Назначение платежа» указывать: «Задаток для участия в торгах </w:t>
      </w:r>
      <w:r w:rsidR="00F9451A" w:rsidRPr="00F9451A">
        <w:rPr>
          <w:rStyle w:val="text"/>
          <w:b/>
          <w:bCs/>
          <w:sz w:val="22"/>
          <w:szCs w:val="22"/>
        </w:rPr>
        <w:t>Лот №</w:t>
      </w:r>
      <w:r w:rsidR="003323DC">
        <w:rPr>
          <w:rStyle w:val="text"/>
          <w:b/>
          <w:bCs/>
          <w:sz w:val="22"/>
          <w:szCs w:val="22"/>
        </w:rPr>
        <w:t>2</w:t>
      </w:r>
      <w:r w:rsidRPr="00F9451A">
        <w:rPr>
          <w:rStyle w:val="text"/>
          <w:sz w:val="22"/>
          <w:szCs w:val="22"/>
        </w:rPr>
        <w:t>:</w:t>
      </w:r>
      <w:r w:rsidR="00F9451A" w:rsidRPr="00F9451A">
        <w:rPr>
          <w:sz w:val="22"/>
          <w:szCs w:val="22"/>
        </w:rPr>
        <w:t xml:space="preserve"> </w:t>
      </w:r>
      <w:r w:rsidR="003323DC" w:rsidRPr="003323DC">
        <w:rPr>
          <w:sz w:val="22"/>
          <w:szCs w:val="22"/>
        </w:rPr>
        <w:t>Нежилое помещ</w:t>
      </w:r>
      <w:r w:rsidR="003323DC" w:rsidRPr="003323DC">
        <w:rPr>
          <w:sz w:val="22"/>
          <w:szCs w:val="22"/>
        </w:rPr>
        <w:t>е</w:t>
      </w:r>
      <w:r w:rsidR="001D0C89">
        <w:rPr>
          <w:sz w:val="22"/>
          <w:szCs w:val="22"/>
        </w:rPr>
        <w:t>ние: 12,9</w:t>
      </w:r>
      <w:r w:rsidR="003323DC" w:rsidRPr="003323DC">
        <w:rPr>
          <w:sz w:val="22"/>
          <w:szCs w:val="22"/>
        </w:rPr>
        <w:t xml:space="preserve"> кв.м., расположенное в цокольном этаже, по адресу Новосибирская область, г Новосибирск, ул Р</w:t>
      </w:r>
      <w:r w:rsidR="003323DC" w:rsidRPr="003323DC">
        <w:rPr>
          <w:sz w:val="22"/>
          <w:szCs w:val="22"/>
        </w:rPr>
        <w:t>а</w:t>
      </w:r>
      <w:r w:rsidR="003323DC" w:rsidRPr="003323DC">
        <w:rPr>
          <w:sz w:val="22"/>
          <w:szCs w:val="22"/>
        </w:rPr>
        <w:t>дужная, д 9 Кадастровый номер объекта: 54:35:082265:828</w:t>
      </w:r>
      <w:r w:rsidRPr="00F9451A">
        <w:rPr>
          <w:sz w:val="22"/>
          <w:szCs w:val="22"/>
        </w:rPr>
        <w:t>».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Задаток вносится Претендентом в счет обеспечения исполнения обязательств по оплате продаваемых на торгах имущественных прав.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 Установленная Организатором торгов дата подведения итогов торгов - «</w:t>
      </w:r>
      <w:r w:rsidR="009F3C5D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9F3C5D">
        <w:rPr>
          <w:sz w:val="22"/>
          <w:szCs w:val="22"/>
        </w:rPr>
        <w:t>_____</w:t>
      </w:r>
      <w:r>
        <w:rPr>
          <w:sz w:val="22"/>
          <w:szCs w:val="22"/>
        </w:rPr>
        <w:t xml:space="preserve"> 2018 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1.5. Установленная Организатором торгов дата подписания протокола о результатах торгов – «</w:t>
      </w:r>
      <w:r w:rsidR="009F3C5D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9F3C5D">
        <w:rPr>
          <w:sz w:val="22"/>
          <w:szCs w:val="22"/>
        </w:rPr>
        <w:t>________</w:t>
      </w:r>
      <w:r>
        <w:rPr>
          <w:sz w:val="22"/>
          <w:szCs w:val="22"/>
        </w:rPr>
        <w:t xml:space="preserve"> 2018 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rFonts w:cs="AGOpus"/>
          <w:iCs/>
          <w:color w:val="000000"/>
          <w:sz w:val="22"/>
          <w:szCs w:val="22"/>
        </w:rPr>
        <w:t xml:space="preserve"> Организатор торгов в течение пяти дней с даты подписания протокола о результатах проведения торгов направляет победителю торгов предложение заключить договор купли-продажи  прав требований с приложением проекта данного договора в соответствии с представленным победителем торгов предложением о цене имущества.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rFonts w:cs="AGOpus"/>
          <w:iCs/>
          <w:color w:val="000000"/>
          <w:sz w:val="22"/>
          <w:szCs w:val="22"/>
        </w:rPr>
        <w:t>1.7. Договор купли-продажи прав требований должен быть  заключен  в течение 5 дней с даты получения Покупателем указанного предложения.</w:t>
      </w:r>
    </w:p>
    <w:p w:rsidR="007700D7" w:rsidRDefault="007700D7">
      <w:pPr>
        <w:pStyle w:val="Standard"/>
        <w:ind w:firstLine="567"/>
        <w:jc w:val="both"/>
        <w:rPr>
          <w:sz w:val="23"/>
          <w:szCs w:val="23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 ПОРЯДОК ВНЕСЕНИЯ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2.1. Сумма задатка в размере 10% (десять процентов) от начальной цены продажи имущества, должна быть зачислена на счет ООО «Актив» до окончания срока приема заявок.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2.2. Документом, подтверждающим внесение задатка для участия в торгах, является платежный д</w:t>
      </w:r>
      <w:r>
        <w:rPr>
          <w:b w:val="0"/>
          <w:bCs w:val="0"/>
          <w:sz w:val="22"/>
          <w:szCs w:val="22"/>
        </w:rPr>
        <w:t>о</w:t>
      </w:r>
      <w:r>
        <w:rPr>
          <w:b w:val="0"/>
          <w:bCs w:val="0"/>
          <w:sz w:val="22"/>
          <w:szCs w:val="22"/>
        </w:rPr>
        <w:t>кумент с отметкой банка Претендента об исполнении.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2.3. Документом, подтверждающим поступление задатка для участия в торгах, является выписка со счета ООО «Актив».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2.4. На денежные средства, перечисленные в соответствии с настоящим Договором, проценты не н</w:t>
      </w:r>
      <w:r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t>числяются.</w:t>
      </w:r>
    </w:p>
    <w:p w:rsidR="007700D7" w:rsidRDefault="007700D7">
      <w:pPr>
        <w:pStyle w:val="a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 ПОРЯДОК ВОЗВРАТА И УДЕРЖАНИЯ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3.1. Задаток возвращается в случаях и в сроки, которые установлены п. 3.3. настоящего Договора, п</w:t>
      </w:r>
      <w:r>
        <w:rPr>
          <w:b w:val="0"/>
          <w:bCs w:val="0"/>
          <w:sz w:val="22"/>
          <w:szCs w:val="22"/>
        </w:rPr>
        <w:t>у</w:t>
      </w:r>
      <w:r>
        <w:rPr>
          <w:b w:val="0"/>
          <w:bCs w:val="0"/>
          <w:sz w:val="22"/>
          <w:szCs w:val="22"/>
        </w:rPr>
        <w:t>тем перечисления суммы внесенного задатка на указанный в разделе 5 Договора счет Претендента.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3.2. Претендент обязан незамедлительно информировать Организатора торгов об изменении своих банковских реквизитов. В случае неисполнения Претендентом указанной обязанности, Организатор торгов не отвечает за нарушение установленных настоящим Договором сроков возврата задатка.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 Внесенный Претендентом задаток подлежит возврату в течение 5 (Пять) рабочих дней со дня подпис</w:t>
      </w:r>
      <w:r>
        <w:rPr>
          <w:b w:val="0"/>
          <w:bCs w:val="0"/>
          <w:color w:val="000000"/>
          <w:spacing w:val="-5"/>
          <w:sz w:val="22"/>
          <w:szCs w:val="22"/>
        </w:rPr>
        <w:t>а</w:t>
      </w:r>
      <w:r>
        <w:rPr>
          <w:b w:val="0"/>
          <w:bCs w:val="0"/>
          <w:color w:val="000000"/>
          <w:spacing w:val="-5"/>
          <w:sz w:val="22"/>
          <w:szCs w:val="22"/>
        </w:rPr>
        <w:t>ния протокола о результатах проведения торгов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3.3.1. если торги признаны несостоявшимися;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3.3.2. если Претендент участвовал в торгах, но не выиграл их;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lastRenderedPageBreak/>
        <w:t>3.3.3.</w:t>
      </w:r>
      <w:r>
        <w:rPr>
          <w:b w:val="0"/>
          <w:bCs w:val="0"/>
          <w:color w:val="000000"/>
          <w:spacing w:val="3"/>
          <w:sz w:val="22"/>
          <w:szCs w:val="22"/>
        </w:rPr>
        <w:t>если Претендент отозвал заявку до окончания срока приема заявок;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4"/>
          <w:sz w:val="22"/>
          <w:szCs w:val="22"/>
        </w:rPr>
        <w:t xml:space="preserve">3.3.4. </w:t>
      </w:r>
      <w:r>
        <w:rPr>
          <w:b w:val="0"/>
          <w:bCs w:val="0"/>
          <w:color w:val="000000"/>
          <w:spacing w:val="1"/>
          <w:sz w:val="22"/>
          <w:szCs w:val="22"/>
        </w:rPr>
        <w:t>если Претенденту отказано в допуске к участию в торгах.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1"/>
          <w:sz w:val="22"/>
          <w:szCs w:val="22"/>
        </w:rPr>
        <w:t>3.3.5. в случае отказа Организатора торгов от проведения аукциона.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3.4. Внесенный задаток не возвращается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3.4.1. если Претендент был признан победителем, но отказался (уклонился) от подписания протокола и (или) договора купли-продажи в установленный п. 1.8. настоящего Договора срок;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3.4.2. если заключенный по итогам торгов договор купли-продажи расторгнут в связи с нарушением Претендентом (Покупателем) своих обязательств по договору, включая обязательства по полной и своевр</w:t>
      </w:r>
      <w:r>
        <w:rPr>
          <w:b w:val="0"/>
          <w:bCs w:val="0"/>
          <w:sz w:val="22"/>
          <w:szCs w:val="22"/>
        </w:rPr>
        <w:t>е</w:t>
      </w:r>
      <w:r>
        <w:rPr>
          <w:b w:val="0"/>
          <w:bCs w:val="0"/>
          <w:sz w:val="22"/>
          <w:szCs w:val="22"/>
        </w:rPr>
        <w:t>менной оплате приобретенного имущества.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3.5. В случае признания Претендента победителем торгов по результатам проведения аукциона зад</w:t>
      </w:r>
      <w:r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t>ток, указанный в п. 1.1. настоящего Договора, засчитывается в счёт исполнения обязательств по заключе</w:t>
      </w:r>
      <w:r>
        <w:rPr>
          <w:b w:val="0"/>
          <w:bCs w:val="0"/>
          <w:sz w:val="22"/>
          <w:szCs w:val="22"/>
        </w:rPr>
        <w:t>н</w:t>
      </w:r>
      <w:r>
        <w:rPr>
          <w:b w:val="0"/>
          <w:bCs w:val="0"/>
          <w:sz w:val="22"/>
          <w:szCs w:val="22"/>
        </w:rPr>
        <w:t>ному договору купли-продажи.</w:t>
      </w:r>
    </w:p>
    <w:p w:rsidR="007700D7" w:rsidRDefault="007700D7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 ЗАКЛЮЧИТЕЛЬНЫЕ ПОЛОЖЕНИЯ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4.1. Настоящий договор вступает в силу с момента его подписания Сторонами.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4.2. Все споры и разногласия, которые могут возникнуть в ходе исполнения настоящего Договора ра</w:t>
      </w:r>
      <w:r>
        <w:rPr>
          <w:b w:val="0"/>
          <w:bCs w:val="0"/>
          <w:sz w:val="22"/>
          <w:szCs w:val="22"/>
        </w:rPr>
        <w:t>з</w:t>
      </w:r>
      <w:r>
        <w:rPr>
          <w:b w:val="0"/>
          <w:bCs w:val="0"/>
          <w:sz w:val="22"/>
          <w:szCs w:val="22"/>
        </w:rPr>
        <w:t>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Новосибирской области.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7700D7" w:rsidRDefault="007700D7">
      <w:pPr>
        <w:pStyle w:val="Textbody"/>
        <w:ind w:firstLine="426"/>
        <w:rPr>
          <w:sz w:val="23"/>
          <w:szCs w:val="23"/>
        </w:rPr>
      </w:pPr>
    </w:p>
    <w:p w:rsidR="007700D7" w:rsidRDefault="00F20B6D">
      <w:pPr>
        <w:pStyle w:val="Textbody"/>
        <w:ind w:firstLine="426"/>
        <w:rPr>
          <w:sz w:val="22"/>
          <w:szCs w:val="22"/>
        </w:rPr>
      </w:pPr>
      <w:r>
        <w:rPr>
          <w:sz w:val="22"/>
          <w:szCs w:val="22"/>
        </w:rPr>
        <w:t>5. АДРЕСА И РЕКВИЗИТЫ СТОРОН</w:t>
      </w:r>
    </w:p>
    <w:p w:rsidR="007700D7" w:rsidRDefault="007700D7">
      <w:pPr>
        <w:pStyle w:val="Standard"/>
        <w:jc w:val="center"/>
        <w:rPr>
          <w:b/>
          <w:sz w:val="22"/>
          <w:szCs w:val="22"/>
        </w:rPr>
      </w:pPr>
    </w:p>
    <w:p w:rsidR="007700D7" w:rsidRDefault="007700D7">
      <w:pPr>
        <w:pStyle w:val="Standard"/>
        <w:ind w:left="720"/>
        <w:rPr>
          <w:b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819"/>
      </w:tblGrid>
      <w:tr w:rsidR="007700D7" w:rsidTr="007700D7">
        <w:trPr>
          <w:trHeight w:val="638"/>
        </w:trPr>
        <w:tc>
          <w:tcPr>
            <w:tcW w:w="53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_____________________________//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tabs>
                <w:tab w:val="left" w:pos="1556"/>
              </w:tabs>
              <w:ind w:left="-1189" w:firstLine="118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«Актив»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5406415140 КПП 540601001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630102, г. Новосибирск, ул. Шевченко, д. 11, этаж 2</w:t>
            </w:r>
          </w:p>
          <w:p w:rsidR="007700D7" w:rsidRDefault="007700D7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7700D7" w:rsidRDefault="007700D7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________________________/ Мареева Е.В./</w:t>
            </w:r>
          </w:p>
        </w:tc>
      </w:tr>
    </w:tbl>
    <w:p w:rsidR="007700D7" w:rsidRDefault="00F20B6D">
      <w:pPr>
        <w:pStyle w:val="Standard"/>
        <w:jc w:val="right"/>
      </w:pPr>
      <w:r>
        <w:rPr>
          <w:sz w:val="20"/>
          <w:szCs w:val="20"/>
        </w:rPr>
        <w:t xml:space="preserve"> </w:t>
      </w:r>
    </w:p>
    <w:sectPr w:rsidR="007700D7" w:rsidSect="007700D7">
      <w:headerReference w:type="default" r:id="rId7"/>
      <w:pgSz w:w="11906" w:h="16838"/>
      <w:pgMar w:top="777" w:right="567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C8" w:rsidRDefault="00B95AC8" w:rsidP="007700D7">
      <w:r>
        <w:separator/>
      </w:r>
    </w:p>
  </w:endnote>
  <w:endnote w:type="continuationSeparator" w:id="0">
    <w:p w:rsidR="00B95AC8" w:rsidRDefault="00B95AC8" w:rsidP="0077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C8" w:rsidRDefault="00B95AC8" w:rsidP="007700D7">
      <w:r w:rsidRPr="007700D7">
        <w:rPr>
          <w:color w:val="000000"/>
        </w:rPr>
        <w:separator/>
      </w:r>
    </w:p>
  </w:footnote>
  <w:footnote w:type="continuationSeparator" w:id="0">
    <w:p w:rsidR="00B95AC8" w:rsidRDefault="00B95AC8" w:rsidP="00770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D7" w:rsidRDefault="007700D7">
    <w:pPr>
      <w:pStyle w:val="Header"/>
      <w:jc w:val="right"/>
    </w:pPr>
    <w:r>
      <w:rPr>
        <w:i/>
        <w:sz w:val="18"/>
        <w:szCs w:val="18"/>
      </w:rPr>
      <w:t xml:space="preserve">Страница </w:t>
    </w:r>
    <w:fldSimple w:instr=" PAGE ">
      <w:r w:rsidR="00B95AC8">
        <w:rPr>
          <w:noProof/>
        </w:rPr>
        <w:t>1</w:t>
      </w:r>
    </w:fldSimple>
    <w:r>
      <w:rPr>
        <w:i/>
        <w:sz w:val="18"/>
        <w:szCs w:val="18"/>
      </w:rPr>
      <w:t xml:space="preserve"> из </w:t>
    </w:r>
    <w:fldSimple w:instr=" NUMPAGES ">
      <w:r w:rsidR="00B95AC8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2B6"/>
    <w:multiLevelType w:val="multilevel"/>
    <w:tmpl w:val="4990692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6384AC3"/>
    <w:multiLevelType w:val="multilevel"/>
    <w:tmpl w:val="B382F8E0"/>
    <w:styleLink w:val="WWNum3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7EA55C7"/>
    <w:multiLevelType w:val="multilevel"/>
    <w:tmpl w:val="11845B94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9D267CB"/>
    <w:multiLevelType w:val="multilevel"/>
    <w:tmpl w:val="40B00E2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0B227CD"/>
    <w:multiLevelType w:val="multilevel"/>
    <w:tmpl w:val="321E1080"/>
    <w:styleLink w:val="WWNum28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0E605E8"/>
    <w:multiLevelType w:val="multilevel"/>
    <w:tmpl w:val="A784F1E0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44551D4"/>
    <w:multiLevelType w:val="multilevel"/>
    <w:tmpl w:val="D9A07648"/>
    <w:styleLink w:val="WWNum26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6AA1AB7"/>
    <w:multiLevelType w:val="multilevel"/>
    <w:tmpl w:val="4FC6BA72"/>
    <w:styleLink w:val="WWNum27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AAC6D88"/>
    <w:multiLevelType w:val="multilevel"/>
    <w:tmpl w:val="AAB8C3A2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1B983DE8"/>
    <w:multiLevelType w:val="multilevel"/>
    <w:tmpl w:val="3B221890"/>
    <w:styleLink w:val="WWNum3"/>
    <w:lvl w:ilvl="0">
      <w:numFmt w:val="bullet"/>
      <w:lvlText w:val="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10E4B9A"/>
    <w:multiLevelType w:val="multilevel"/>
    <w:tmpl w:val="38E05B52"/>
    <w:styleLink w:val="WWNum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6C33D4F"/>
    <w:multiLevelType w:val="multilevel"/>
    <w:tmpl w:val="8234749E"/>
    <w:styleLink w:val="WWNum30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94F6758"/>
    <w:multiLevelType w:val="multilevel"/>
    <w:tmpl w:val="C4DA989E"/>
    <w:styleLink w:val="WWNum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2C340306"/>
    <w:multiLevelType w:val="multilevel"/>
    <w:tmpl w:val="44CA4882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337C5992"/>
    <w:multiLevelType w:val="multilevel"/>
    <w:tmpl w:val="E72634EC"/>
    <w:styleLink w:val="WWNum31"/>
    <w:lvl w:ilvl="0">
      <w:start w:val="1"/>
      <w:numFmt w:val="none"/>
      <w:lvlText w:val="%1.4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4B2509E"/>
    <w:multiLevelType w:val="multilevel"/>
    <w:tmpl w:val="E72C1264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75913A3"/>
    <w:multiLevelType w:val="multilevel"/>
    <w:tmpl w:val="12AA7FE8"/>
    <w:styleLink w:val="WWNum19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8B41A6B"/>
    <w:multiLevelType w:val="multilevel"/>
    <w:tmpl w:val="6C428BB2"/>
    <w:styleLink w:val="WWNum2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397D2F12"/>
    <w:multiLevelType w:val="multilevel"/>
    <w:tmpl w:val="E0F22E66"/>
    <w:styleLink w:val="WWNum29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C6C29C3"/>
    <w:multiLevelType w:val="multilevel"/>
    <w:tmpl w:val="99327C2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F5D1475"/>
    <w:multiLevelType w:val="multilevel"/>
    <w:tmpl w:val="E7E4C01E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2322C9E"/>
    <w:multiLevelType w:val="multilevel"/>
    <w:tmpl w:val="CAAE0082"/>
    <w:styleLink w:val="WWNum23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BBE7F20"/>
    <w:multiLevelType w:val="multilevel"/>
    <w:tmpl w:val="8B30291E"/>
    <w:styleLink w:val="WWNum2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CB878FC"/>
    <w:multiLevelType w:val="multilevel"/>
    <w:tmpl w:val="42E0EC9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CD13EFD"/>
    <w:multiLevelType w:val="multilevel"/>
    <w:tmpl w:val="3E2CA06C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F246C2F"/>
    <w:multiLevelType w:val="multilevel"/>
    <w:tmpl w:val="08E6AD20"/>
    <w:styleLink w:val="WWNum25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501922E4"/>
    <w:multiLevelType w:val="multilevel"/>
    <w:tmpl w:val="56FC849E"/>
    <w:styleLink w:val="WWNum2"/>
    <w:lvl w:ilvl="0">
      <w:numFmt w:val="bullet"/>
      <w:lvlText w:val="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1D479BE"/>
    <w:multiLevelType w:val="multilevel"/>
    <w:tmpl w:val="84D6AB0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2BD5988"/>
    <w:multiLevelType w:val="multilevel"/>
    <w:tmpl w:val="DBA035B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>
    <w:nsid w:val="59FB4A3A"/>
    <w:multiLevelType w:val="multilevel"/>
    <w:tmpl w:val="B038E34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ABE0732"/>
    <w:multiLevelType w:val="multilevel"/>
    <w:tmpl w:val="690A093C"/>
    <w:styleLink w:val="WWNum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B2F6AA7"/>
    <w:multiLevelType w:val="multilevel"/>
    <w:tmpl w:val="8F5C5B08"/>
    <w:styleLink w:val="WWNum24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C085B56"/>
    <w:multiLevelType w:val="multilevel"/>
    <w:tmpl w:val="6554E17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F4D5CD9"/>
    <w:multiLevelType w:val="multilevel"/>
    <w:tmpl w:val="72DE48C4"/>
    <w:styleLink w:val="WWNum35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67CB1735"/>
    <w:multiLevelType w:val="multilevel"/>
    <w:tmpl w:val="F15850FE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6A482285"/>
    <w:multiLevelType w:val="multilevel"/>
    <w:tmpl w:val="28046D8A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>
    <w:nsid w:val="73F965E1"/>
    <w:multiLevelType w:val="multilevel"/>
    <w:tmpl w:val="50C610E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4924DAF"/>
    <w:multiLevelType w:val="multilevel"/>
    <w:tmpl w:val="D074695E"/>
    <w:styleLink w:val="WWNum15"/>
    <w:lvl w:ilvl="0">
      <w:start w:val="5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75365A8C"/>
    <w:multiLevelType w:val="multilevel"/>
    <w:tmpl w:val="C64C08B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797A215A"/>
    <w:multiLevelType w:val="multilevel"/>
    <w:tmpl w:val="696259C4"/>
    <w:styleLink w:val="WWNum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0"/>
  </w:num>
  <w:num w:numId="2">
    <w:abstractNumId w:val="26"/>
  </w:num>
  <w:num w:numId="3">
    <w:abstractNumId w:val="9"/>
  </w:num>
  <w:num w:numId="4">
    <w:abstractNumId w:val="24"/>
  </w:num>
  <w:num w:numId="5">
    <w:abstractNumId w:val="38"/>
  </w:num>
  <w:num w:numId="6">
    <w:abstractNumId w:val="20"/>
  </w:num>
  <w:num w:numId="7">
    <w:abstractNumId w:val="39"/>
  </w:num>
  <w:num w:numId="8">
    <w:abstractNumId w:val="10"/>
  </w:num>
  <w:num w:numId="9">
    <w:abstractNumId w:val="35"/>
  </w:num>
  <w:num w:numId="10">
    <w:abstractNumId w:val="28"/>
  </w:num>
  <w:num w:numId="11">
    <w:abstractNumId w:val="12"/>
  </w:num>
  <w:num w:numId="12">
    <w:abstractNumId w:val="13"/>
  </w:num>
  <w:num w:numId="13">
    <w:abstractNumId w:val="3"/>
  </w:num>
  <w:num w:numId="14">
    <w:abstractNumId w:val="19"/>
  </w:num>
  <w:num w:numId="15">
    <w:abstractNumId w:val="37"/>
  </w:num>
  <w:num w:numId="16">
    <w:abstractNumId w:val="29"/>
  </w:num>
  <w:num w:numId="17">
    <w:abstractNumId w:val="8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34"/>
  </w:num>
  <w:num w:numId="23">
    <w:abstractNumId w:val="21"/>
  </w:num>
  <w:num w:numId="24">
    <w:abstractNumId w:val="31"/>
  </w:num>
  <w:num w:numId="25">
    <w:abstractNumId w:val="25"/>
  </w:num>
  <w:num w:numId="26">
    <w:abstractNumId w:val="6"/>
  </w:num>
  <w:num w:numId="27">
    <w:abstractNumId w:val="7"/>
  </w:num>
  <w:num w:numId="28">
    <w:abstractNumId w:val="4"/>
  </w:num>
  <w:num w:numId="29">
    <w:abstractNumId w:val="18"/>
  </w:num>
  <w:num w:numId="30">
    <w:abstractNumId w:val="11"/>
  </w:num>
  <w:num w:numId="31">
    <w:abstractNumId w:val="14"/>
  </w:num>
  <w:num w:numId="32">
    <w:abstractNumId w:val="27"/>
  </w:num>
  <w:num w:numId="33">
    <w:abstractNumId w:val="36"/>
  </w:num>
  <w:num w:numId="34">
    <w:abstractNumId w:val="2"/>
  </w:num>
  <w:num w:numId="35">
    <w:abstractNumId w:val="33"/>
  </w:num>
  <w:num w:numId="36">
    <w:abstractNumId w:val="1"/>
  </w:num>
  <w:num w:numId="37">
    <w:abstractNumId w:val="15"/>
  </w:num>
  <w:num w:numId="38">
    <w:abstractNumId w:val="0"/>
  </w:num>
  <w:num w:numId="39">
    <w:abstractNumId w:val="5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00D7"/>
    <w:rsid w:val="00063492"/>
    <w:rsid w:val="000833C9"/>
    <w:rsid w:val="001D0C89"/>
    <w:rsid w:val="003323DC"/>
    <w:rsid w:val="004B47CF"/>
    <w:rsid w:val="0061796A"/>
    <w:rsid w:val="007700D7"/>
    <w:rsid w:val="007D7AC0"/>
    <w:rsid w:val="009F3C5D"/>
    <w:rsid w:val="00AA0DC6"/>
    <w:rsid w:val="00B95AC8"/>
    <w:rsid w:val="00C70FEC"/>
    <w:rsid w:val="00DE244F"/>
    <w:rsid w:val="00F20B6D"/>
    <w:rsid w:val="00F9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0D7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7700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700D7"/>
    <w:pPr>
      <w:spacing w:after="120"/>
    </w:pPr>
  </w:style>
  <w:style w:type="paragraph" w:styleId="a3">
    <w:name w:val="List"/>
    <w:basedOn w:val="Textbody"/>
    <w:rsid w:val="007700D7"/>
    <w:rPr>
      <w:rFonts w:ascii="Arial" w:hAnsi="Arial" w:cs="Tahoma"/>
    </w:rPr>
  </w:style>
  <w:style w:type="paragraph" w:customStyle="1" w:styleId="Caption">
    <w:name w:val="Caption"/>
    <w:basedOn w:val="Standard"/>
    <w:rsid w:val="007700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7700D7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7700D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3">
    <w:name w:val="Heading 3"/>
    <w:basedOn w:val="Standard"/>
    <w:next w:val="Textbody"/>
    <w:rsid w:val="007700D7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customStyle="1" w:styleId="Heading4">
    <w:name w:val="Heading 4"/>
    <w:basedOn w:val="Standard"/>
    <w:next w:val="Textbody"/>
    <w:rsid w:val="007700D7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Heading8">
    <w:name w:val="Heading 8"/>
    <w:basedOn w:val="Standard"/>
    <w:next w:val="Textbody"/>
    <w:rsid w:val="007700D7"/>
    <w:pPr>
      <w:suppressAutoHyphens w:val="0"/>
      <w:spacing w:before="240" w:after="60"/>
      <w:outlineLvl w:val="7"/>
    </w:pPr>
    <w:rPr>
      <w:rFonts w:eastAsia="SimSun"/>
      <w:i/>
      <w:iCs/>
      <w:lang w:eastAsia="zh-CN"/>
    </w:rPr>
  </w:style>
  <w:style w:type="paragraph" w:customStyle="1" w:styleId="1">
    <w:name w:val="Название1"/>
    <w:basedOn w:val="Standard"/>
    <w:rsid w:val="007700D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rsid w:val="007700D7"/>
    <w:pPr>
      <w:suppressLineNumbers/>
    </w:pPr>
    <w:rPr>
      <w:rFonts w:ascii="Arial" w:hAnsi="Arial" w:cs="Tahoma"/>
    </w:rPr>
  </w:style>
  <w:style w:type="paragraph" w:customStyle="1" w:styleId="11">
    <w:name w:val="Обычный1"/>
    <w:rsid w:val="007700D7"/>
    <w:pPr>
      <w:widowControl/>
    </w:pPr>
    <w:rPr>
      <w:rFonts w:eastAsia="Arial"/>
      <w:sz w:val="24"/>
      <w:lang w:eastAsia="ar-SA"/>
    </w:rPr>
  </w:style>
  <w:style w:type="paragraph" w:customStyle="1" w:styleId="Textbodyindent">
    <w:name w:val="Text body indent"/>
    <w:basedOn w:val="Standard"/>
    <w:rsid w:val="007700D7"/>
    <w:pPr>
      <w:ind w:left="283" w:firstLine="708"/>
      <w:jc w:val="both"/>
    </w:pPr>
  </w:style>
  <w:style w:type="paragraph" w:customStyle="1" w:styleId="ConsNormal">
    <w:name w:val="ConsNormal"/>
    <w:rsid w:val="007700D7"/>
    <w:pPr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Standard"/>
    <w:rsid w:val="007700D7"/>
    <w:pPr>
      <w:spacing w:after="120" w:line="480" w:lineRule="auto"/>
    </w:pPr>
  </w:style>
  <w:style w:type="paragraph" w:styleId="a4">
    <w:name w:val="Balloon Text"/>
    <w:basedOn w:val="Standard"/>
    <w:rsid w:val="007700D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700D7"/>
    <w:pPr>
      <w:suppressLineNumbers/>
    </w:pPr>
  </w:style>
  <w:style w:type="paragraph" w:customStyle="1" w:styleId="TableHeading">
    <w:name w:val="Table Heading"/>
    <w:basedOn w:val="TableContents"/>
    <w:rsid w:val="007700D7"/>
    <w:pPr>
      <w:jc w:val="center"/>
    </w:pPr>
    <w:rPr>
      <w:b/>
      <w:bCs/>
    </w:rPr>
  </w:style>
  <w:style w:type="paragraph" w:styleId="a5">
    <w:name w:val="List Paragraph"/>
    <w:basedOn w:val="Standard"/>
    <w:rsid w:val="007700D7"/>
    <w:pPr>
      <w:ind w:left="708"/>
    </w:pPr>
  </w:style>
  <w:style w:type="paragraph" w:styleId="a6">
    <w:name w:val="Normal (Web)"/>
    <w:basedOn w:val="Standard"/>
    <w:rsid w:val="007700D7"/>
    <w:pPr>
      <w:spacing w:before="240" w:after="240"/>
    </w:pPr>
  </w:style>
  <w:style w:type="paragraph" w:customStyle="1" w:styleId="210">
    <w:name w:val="Основной текст с отступом 21"/>
    <w:basedOn w:val="Standard"/>
    <w:rsid w:val="007700D7"/>
    <w:pPr>
      <w:ind w:firstLine="720"/>
      <w:jc w:val="both"/>
    </w:pPr>
    <w:rPr>
      <w:szCs w:val="20"/>
    </w:rPr>
  </w:style>
  <w:style w:type="paragraph" w:customStyle="1" w:styleId="ConsPlusCell">
    <w:name w:val="ConsPlusCell"/>
    <w:rsid w:val="007700D7"/>
    <w:rPr>
      <w:rFonts w:ascii="Arial" w:eastAsia="Arial" w:hAnsi="Arial" w:cs="Arial"/>
      <w:lang w:eastAsia="ar-SA"/>
    </w:rPr>
  </w:style>
  <w:style w:type="paragraph" w:styleId="a7">
    <w:name w:val="Title"/>
    <w:basedOn w:val="Standard"/>
    <w:next w:val="a8"/>
    <w:rsid w:val="007700D7"/>
    <w:pPr>
      <w:suppressAutoHyphens w:val="0"/>
      <w:jc w:val="center"/>
    </w:pPr>
    <w:rPr>
      <w:b/>
      <w:bCs/>
      <w:sz w:val="36"/>
      <w:szCs w:val="20"/>
    </w:rPr>
  </w:style>
  <w:style w:type="paragraph" w:styleId="a8">
    <w:name w:val="Subtitle"/>
    <w:basedOn w:val="Heading"/>
    <w:next w:val="Textbody"/>
    <w:rsid w:val="007700D7"/>
    <w:pPr>
      <w:jc w:val="center"/>
    </w:pPr>
    <w:rPr>
      <w:i/>
      <w:iCs/>
    </w:rPr>
  </w:style>
  <w:style w:type="paragraph" w:styleId="HTML">
    <w:name w:val="HTML Preformatted"/>
    <w:basedOn w:val="Standard"/>
    <w:rsid w:val="00770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Header">
    <w:name w:val="Header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700D7"/>
    <w:rPr>
      <w:rFonts w:ascii="Courier New" w:hAnsi="Courier New" w:cs="Courier New"/>
    </w:rPr>
  </w:style>
  <w:style w:type="character" w:customStyle="1" w:styleId="WW8Num1z0">
    <w:name w:val="WW8Num1z0"/>
    <w:rsid w:val="007700D7"/>
    <w:rPr>
      <w:rFonts w:ascii="StarSymbol" w:hAnsi="StarSymbol"/>
    </w:rPr>
  </w:style>
  <w:style w:type="character" w:customStyle="1" w:styleId="WW8Num2z0">
    <w:name w:val="WW8Num2z0"/>
    <w:rsid w:val="007700D7"/>
    <w:rPr>
      <w:rFonts w:ascii="Symbol" w:hAnsi="Symbol"/>
      <w:sz w:val="16"/>
    </w:rPr>
  </w:style>
  <w:style w:type="character" w:customStyle="1" w:styleId="WW8Num3z0">
    <w:name w:val="WW8Num3z0"/>
    <w:rsid w:val="007700D7"/>
    <w:rPr>
      <w:rFonts w:ascii="Symbol" w:hAnsi="Symbol"/>
      <w:sz w:val="16"/>
    </w:rPr>
  </w:style>
  <w:style w:type="character" w:customStyle="1" w:styleId="WW8Num4z0">
    <w:name w:val="WW8Num4z0"/>
    <w:rsid w:val="007700D7"/>
    <w:rPr>
      <w:rFonts w:ascii="Symbol" w:hAnsi="Symbol"/>
    </w:rPr>
  </w:style>
  <w:style w:type="character" w:customStyle="1" w:styleId="Absatz-Standardschriftart">
    <w:name w:val="Absatz-Standardschriftart"/>
    <w:rsid w:val="007700D7"/>
  </w:style>
  <w:style w:type="character" w:customStyle="1" w:styleId="WW-Absatz-Standardschriftart">
    <w:name w:val="WW-Absatz-Standardschriftart"/>
    <w:rsid w:val="007700D7"/>
  </w:style>
  <w:style w:type="character" w:customStyle="1" w:styleId="WW-Absatz-Standardschriftart1">
    <w:name w:val="WW-Absatz-Standardschriftart1"/>
    <w:rsid w:val="007700D7"/>
  </w:style>
  <w:style w:type="character" w:customStyle="1" w:styleId="WW-Absatz-Standardschriftart11">
    <w:name w:val="WW-Absatz-Standardschriftart11"/>
    <w:rsid w:val="007700D7"/>
  </w:style>
  <w:style w:type="character" w:customStyle="1" w:styleId="WW8Num4z1">
    <w:name w:val="WW8Num4z1"/>
    <w:rsid w:val="007700D7"/>
    <w:rPr>
      <w:rFonts w:ascii="Courier New" w:hAnsi="Courier New" w:cs="Courier New"/>
    </w:rPr>
  </w:style>
  <w:style w:type="character" w:customStyle="1" w:styleId="WW8Num4z2">
    <w:name w:val="WW8Num4z2"/>
    <w:rsid w:val="007700D7"/>
    <w:rPr>
      <w:rFonts w:ascii="Wingdings" w:hAnsi="Wingdings"/>
    </w:rPr>
  </w:style>
  <w:style w:type="character" w:customStyle="1" w:styleId="WW8Num5z0">
    <w:name w:val="WW8Num5z0"/>
    <w:rsid w:val="007700D7"/>
    <w:rPr>
      <w:rFonts w:ascii="Symbol" w:hAnsi="Symbol"/>
    </w:rPr>
  </w:style>
  <w:style w:type="character" w:customStyle="1" w:styleId="WW8Num5z1">
    <w:name w:val="WW8Num5z1"/>
    <w:rsid w:val="007700D7"/>
    <w:rPr>
      <w:rFonts w:ascii="Courier New" w:hAnsi="Courier New" w:cs="Courier New"/>
    </w:rPr>
  </w:style>
  <w:style w:type="character" w:customStyle="1" w:styleId="WW8Num5z2">
    <w:name w:val="WW8Num5z2"/>
    <w:rsid w:val="007700D7"/>
    <w:rPr>
      <w:rFonts w:ascii="Wingdings" w:hAnsi="Wingdings"/>
    </w:rPr>
  </w:style>
  <w:style w:type="character" w:customStyle="1" w:styleId="WW8Num6z0">
    <w:name w:val="WW8Num6z0"/>
    <w:rsid w:val="007700D7"/>
    <w:rPr>
      <w:rFonts w:ascii="Symbol" w:hAnsi="Symbol"/>
    </w:rPr>
  </w:style>
  <w:style w:type="character" w:customStyle="1" w:styleId="WW8Num6z1">
    <w:name w:val="WW8Num6z1"/>
    <w:rsid w:val="007700D7"/>
    <w:rPr>
      <w:rFonts w:ascii="Courier New" w:hAnsi="Courier New" w:cs="Courier New"/>
    </w:rPr>
  </w:style>
  <w:style w:type="character" w:customStyle="1" w:styleId="WW8Num6z2">
    <w:name w:val="WW8Num6z2"/>
    <w:rsid w:val="007700D7"/>
    <w:rPr>
      <w:rFonts w:ascii="Wingdings" w:hAnsi="Wingdings"/>
    </w:rPr>
  </w:style>
  <w:style w:type="character" w:customStyle="1" w:styleId="WW8Num7z0">
    <w:name w:val="WW8Num7z0"/>
    <w:rsid w:val="007700D7"/>
    <w:rPr>
      <w:rFonts w:ascii="Symbol" w:hAnsi="Symbol"/>
      <w:sz w:val="16"/>
    </w:rPr>
  </w:style>
  <w:style w:type="character" w:customStyle="1" w:styleId="12">
    <w:name w:val="Основной шрифт абзаца1"/>
    <w:rsid w:val="007700D7"/>
  </w:style>
  <w:style w:type="character" w:customStyle="1" w:styleId="Internetlink">
    <w:name w:val="Internet link"/>
    <w:rsid w:val="007700D7"/>
    <w:rPr>
      <w:color w:val="0000FF"/>
      <w:u w:val="single"/>
    </w:rPr>
  </w:style>
  <w:style w:type="character" w:customStyle="1" w:styleId="paragraph">
    <w:name w:val="paragraph"/>
    <w:rsid w:val="007700D7"/>
  </w:style>
  <w:style w:type="character" w:customStyle="1" w:styleId="4">
    <w:name w:val="Заголовок 4 Знак"/>
    <w:rsid w:val="007700D7"/>
    <w:rPr>
      <w:b/>
      <w:bCs/>
      <w:sz w:val="28"/>
      <w:szCs w:val="28"/>
    </w:rPr>
  </w:style>
  <w:style w:type="character" w:customStyle="1" w:styleId="8">
    <w:name w:val="Заголовок 8 Знак"/>
    <w:rsid w:val="007700D7"/>
    <w:rPr>
      <w:rFonts w:eastAsia="SimSun"/>
      <w:i/>
      <w:iCs/>
      <w:sz w:val="24"/>
      <w:szCs w:val="24"/>
      <w:lang w:eastAsia="zh-CN"/>
    </w:rPr>
  </w:style>
  <w:style w:type="character" w:customStyle="1" w:styleId="a9">
    <w:name w:val="Название Знак"/>
    <w:rsid w:val="007700D7"/>
    <w:rPr>
      <w:sz w:val="24"/>
    </w:rPr>
  </w:style>
  <w:style w:type="character" w:customStyle="1" w:styleId="13">
    <w:name w:val="Заголовок 1 Знак"/>
    <w:rsid w:val="007700D7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HTML0">
    <w:name w:val="Стандартный HTML Знак"/>
    <w:rsid w:val="007700D7"/>
    <w:rPr>
      <w:rFonts w:ascii="Courier New" w:hAnsi="Courier New" w:cs="Courier New"/>
    </w:rPr>
  </w:style>
  <w:style w:type="character" w:customStyle="1" w:styleId="aa">
    <w:name w:val="Верхний колонтитул Знак"/>
    <w:rsid w:val="007700D7"/>
    <w:rPr>
      <w:sz w:val="24"/>
      <w:szCs w:val="24"/>
      <w:lang w:eastAsia="ar-SA"/>
    </w:rPr>
  </w:style>
  <w:style w:type="character" w:customStyle="1" w:styleId="ab">
    <w:name w:val="Нижний колонтитул Знак"/>
    <w:rsid w:val="007700D7"/>
    <w:rPr>
      <w:sz w:val="24"/>
      <w:szCs w:val="24"/>
      <w:lang w:eastAsia="ar-SA"/>
    </w:rPr>
  </w:style>
  <w:style w:type="character" w:customStyle="1" w:styleId="3">
    <w:name w:val="Заголовок 3 Знак"/>
    <w:basedOn w:val="a0"/>
    <w:rsid w:val="007700D7"/>
    <w:rPr>
      <w:rFonts w:ascii="Cambria" w:hAnsi="Cambria" w:cs="F"/>
      <w:b/>
      <w:bCs/>
      <w:color w:val="4F81BD"/>
      <w:sz w:val="24"/>
      <w:szCs w:val="24"/>
      <w:lang w:eastAsia="ar-SA"/>
    </w:rPr>
  </w:style>
  <w:style w:type="character" w:customStyle="1" w:styleId="text">
    <w:name w:val="text"/>
    <w:basedOn w:val="a0"/>
    <w:rsid w:val="007700D7"/>
  </w:style>
  <w:style w:type="character" w:customStyle="1" w:styleId="ListLabel1">
    <w:name w:val="ListLabel 1"/>
    <w:rsid w:val="007700D7"/>
    <w:rPr>
      <w:sz w:val="16"/>
    </w:rPr>
  </w:style>
  <w:style w:type="character" w:customStyle="1" w:styleId="ListLabel2">
    <w:name w:val="ListLabel 2"/>
    <w:rsid w:val="007700D7"/>
    <w:rPr>
      <w:b w:val="0"/>
    </w:rPr>
  </w:style>
  <w:style w:type="character" w:customStyle="1" w:styleId="ListLabel3">
    <w:name w:val="ListLabel 3"/>
    <w:rsid w:val="007700D7"/>
    <w:rPr>
      <w:i w:val="0"/>
    </w:rPr>
  </w:style>
  <w:style w:type="character" w:customStyle="1" w:styleId="ListLabel4">
    <w:name w:val="ListLabel 4"/>
    <w:rsid w:val="007700D7"/>
    <w:rPr>
      <w:rFonts w:cs="Courier New"/>
    </w:rPr>
  </w:style>
  <w:style w:type="character" w:customStyle="1" w:styleId="ListLabel5">
    <w:name w:val="ListLabel 5"/>
    <w:rsid w:val="007700D7"/>
    <w:rPr>
      <w:rFonts w:cs="Times New Roman"/>
    </w:rPr>
  </w:style>
  <w:style w:type="character" w:customStyle="1" w:styleId="ListLabel6">
    <w:name w:val="ListLabel 6"/>
    <w:rsid w:val="007700D7"/>
    <w:rPr>
      <w:rFonts w:cs="Times New Roman"/>
      <w:sz w:val="16"/>
      <w:szCs w:val="16"/>
    </w:rPr>
  </w:style>
  <w:style w:type="numbering" w:customStyle="1" w:styleId="WWNum1">
    <w:name w:val="WWNum1"/>
    <w:basedOn w:val="a2"/>
    <w:rsid w:val="007700D7"/>
    <w:pPr>
      <w:numPr>
        <w:numId w:val="1"/>
      </w:numPr>
    </w:pPr>
  </w:style>
  <w:style w:type="numbering" w:customStyle="1" w:styleId="WWNum2">
    <w:name w:val="WWNum2"/>
    <w:basedOn w:val="a2"/>
    <w:rsid w:val="007700D7"/>
    <w:pPr>
      <w:numPr>
        <w:numId w:val="2"/>
      </w:numPr>
    </w:pPr>
  </w:style>
  <w:style w:type="numbering" w:customStyle="1" w:styleId="WWNum3">
    <w:name w:val="WWNum3"/>
    <w:basedOn w:val="a2"/>
    <w:rsid w:val="007700D7"/>
    <w:pPr>
      <w:numPr>
        <w:numId w:val="3"/>
      </w:numPr>
    </w:pPr>
  </w:style>
  <w:style w:type="numbering" w:customStyle="1" w:styleId="WWNum4">
    <w:name w:val="WWNum4"/>
    <w:basedOn w:val="a2"/>
    <w:rsid w:val="007700D7"/>
    <w:pPr>
      <w:numPr>
        <w:numId w:val="4"/>
      </w:numPr>
    </w:pPr>
  </w:style>
  <w:style w:type="numbering" w:customStyle="1" w:styleId="WWNum5">
    <w:name w:val="WWNum5"/>
    <w:basedOn w:val="a2"/>
    <w:rsid w:val="007700D7"/>
    <w:pPr>
      <w:numPr>
        <w:numId w:val="5"/>
      </w:numPr>
    </w:pPr>
  </w:style>
  <w:style w:type="numbering" w:customStyle="1" w:styleId="WWNum6">
    <w:name w:val="WWNum6"/>
    <w:basedOn w:val="a2"/>
    <w:rsid w:val="007700D7"/>
    <w:pPr>
      <w:numPr>
        <w:numId w:val="6"/>
      </w:numPr>
    </w:pPr>
  </w:style>
  <w:style w:type="numbering" w:customStyle="1" w:styleId="WWNum7">
    <w:name w:val="WWNum7"/>
    <w:basedOn w:val="a2"/>
    <w:rsid w:val="007700D7"/>
    <w:pPr>
      <w:numPr>
        <w:numId w:val="7"/>
      </w:numPr>
    </w:pPr>
  </w:style>
  <w:style w:type="numbering" w:customStyle="1" w:styleId="WWNum8">
    <w:name w:val="WWNum8"/>
    <w:basedOn w:val="a2"/>
    <w:rsid w:val="007700D7"/>
    <w:pPr>
      <w:numPr>
        <w:numId w:val="8"/>
      </w:numPr>
    </w:pPr>
  </w:style>
  <w:style w:type="numbering" w:customStyle="1" w:styleId="WWNum9">
    <w:name w:val="WWNum9"/>
    <w:basedOn w:val="a2"/>
    <w:rsid w:val="007700D7"/>
    <w:pPr>
      <w:numPr>
        <w:numId w:val="9"/>
      </w:numPr>
    </w:pPr>
  </w:style>
  <w:style w:type="numbering" w:customStyle="1" w:styleId="WWNum10">
    <w:name w:val="WWNum10"/>
    <w:basedOn w:val="a2"/>
    <w:rsid w:val="007700D7"/>
    <w:pPr>
      <w:numPr>
        <w:numId w:val="10"/>
      </w:numPr>
    </w:pPr>
  </w:style>
  <w:style w:type="numbering" w:customStyle="1" w:styleId="WWNum11">
    <w:name w:val="WWNum11"/>
    <w:basedOn w:val="a2"/>
    <w:rsid w:val="007700D7"/>
    <w:pPr>
      <w:numPr>
        <w:numId w:val="11"/>
      </w:numPr>
    </w:pPr>
  </w:style>
  <w:style w:type="numbering" w:customStyle="1" w:styleId="WWNum12">
    <w:name w:val="WWNum12"/>
    <w:basedOn w:val="a2"/>
    <w:rsid w:val="007700D7"/>
    <w:pPr>
      <w:numPr>
        <w:numId w:val="12"/>
      </w:numPr>
    </w:pPr>
  </w:style>
  <w:style w:type="numbering" w:customStyle="1" w:styleId="WWNum13">
    <w:name w:val="WWNum13"/>
    <w:basedOn w:val="a2"/>
    <w:rsid w:val="007700D7"/>
    <w:pPr>
      <w:numPr>
        <w:numId w:val="13"/>
      </w:numPr>
    </w:pPr>
  </w:style>
  <w:style w:type="numbering" w:customStyle="1" w:styleId="WWNum14">
    <w:name w:val="WWNum14"/>
    <w:basedOn w:val="a2"/>
    <w:rsid w:val="007700D7"/>
    <w:pPr>
      <w:numPr>
        <w:numId w:val="14"/>
      </w:numPr>
    </w:pPr>
  </w:style>
  <w:style w:type="numbering" w:customStyle="1" w:styleId="WWNum15">
    <w:name w:val="WWNum15"/>
    <w:basedOn w:val="a2"/>
    <w:rsid w:val="007700D7"/>
    <w:pPr>
      <w:numPr>
        <w:numId w:val="15"/>
      </w:numPr>
    </w:pPr>
  </w:style>
  <w:style w:type="numbering" w:customStyle="1" w:styleId="WWNum16">
    <w:name w:val="WWNum16"/>
    <w:basedOn w:val="a2"/>
    <w:rsid w:val="007700D7"/>
    <w:pPr>
      <w:numPr>
        <w:numId w:val="16"/>
      </w:numPr>
    </w:pPr>
  </w:style>
  <w:style w:type="numbering" w:customStyle="1" w:styleId="WWNum17">
    <w:name w:val="WWNum17"/>
    <w:basedOn w:val="a2"/>
    <w:rsid w:val="007700D7"/>
    <w:pPr>
      <w:numPr>
        <w:numId w:val="17"/>
      </w:numPr>
    </w:pPr>
  </w:style>
  <w:style w:type="numbering" w:customStyle="1" w:styleId="WWNum18">
    <w:name w:val="WWNum18"/>
    <w:basedOn w:val="a2"/>
    <w:rsid w:val="007700D7"/>
    <w:pPr>
      <w:numPr>
        <w:numId w:val="18"/>
      </w:numPr>
    </w:pPr>
  </w:style>
  <w:style w:type="numbering" w:customStyle="1" w:styleId="WWNum19">
    <w:name w:val="WWNum19"/>
    <w:basedOn w:val="a2"/>
    <w:rsid w:val="007700D7"/>
    <w:pPr>
      <w:numPr>
        <w:numId w:val="19"/>
      </w:numPr>
    </w:pPr>
  </w:style>
  <w:style w:type="numbering" w:customStyle="1" w:styleId="WWNum20">
    <w:name w:val="WWNum20"/>
    <w:basedOn w:val="a2"/>
    <w:rsid w:val="007700D7"/>
    <w:pPr>
      <w:numPr>
        <w:numId w:val="20"/>
      </w:numPr>
    </w:pPr>
  </w:style>
  <w:style w:type="numbering" w:customStyle="1" w:styleId="WWNum21">
    <w:name w:val="WWNum21"/>
    <w:basedOn w:val="a2"/>
    <w:rsid w:val="007700D7"/>
    <w:pPr>
      <w:numPr>
        <w:numId w:val="21"/>
      </w:numPr>
    </w:pPr>
  </w:style>
  <w:style w:type="numbering" w:customStyle="1" w:styleId="WWNum22">
    <w:name w:val="WWNum22"/>
    <w:basedOn w:val="a2"/>
    <w:rsid w:val="007700D7"/>
    <w:pPr>
      <w:numPr>
        <w:numId w:val="22"/>
      </w:numPr>
    </w:pPr>
  </w:style>
  <w:style w:type="numbering" w:customStyle="1" w:styleId="WWNum23">
    <w:name w:val="WWNum23"/>
    <w:basedOn w:val="a2"/>
    <w:rsid w:val="007700D7"/>
    <w:pPr>
      <w:numPr>
        <w:numId w:val="23"/>
      </w:numPr>
    </w:pPr>
  </w:style>
  <w:style w:type="numbering" w:customStyle="1" w:styleId="WWNum24">
    <w:name w:val="WWNum24"/>
    <w:basedOn w:val="a2"/>
    <w:rsid w:val="007700D7"/>
    <w:pPr>
      <w:numPr>
        <w:numId w:val="24"/>
      </w:numPr>
    </w:pPr>
  </w:style>
  <w:style w:type="numbering" w:customStyle="1" w:styleId="WWNum25">
    <w:name w:val="WWNum25"/>
    <w:basedOn w:val="a2"/>
    <w:rsid w:val="007700D7"/>
    <w:pPr>
      <w:numPr>
        <w:numId w:val="25"/>
      </w:numPr>
    </w:pPr>
  </w:style>
  <w:style w:type="numbering" w:customStyle="1" w:styleId="WWNum26">
    <w:name w:val="WWNum26"/>
    <w:basedOn w:val="a2"/>
    <w:rsid w:val="007700D7"/>
    <w:pPr>
      <w:numPr>
        <w:numId w:val="26"/>
      </w:numPr>
    </w:pPr>
  </w:style>
  <w:style w:type="numbering" w:customStyle="1" w:styleId="WWNum27">
    <w:name w:val="WWNum27"/>
    <w:basedOn w:val="a2"/>
    <w:rsid w:val="007700D7"/>
    <w:pPr>
      <w:numPr>
        <w:numId w:val="27"/>
      </w:numPr>
    </w:pPr>
  </w:style>
  <w:style w:type="numbering" w:customStyle="1" w:styleId="WWNum28">
    <w:name w:val="WWNum28"/>
    <w:basedOn w:val="a2"/>
    <w:rsid w:val="007700D7"/>
    <w:pPr>
      <w:numPr>
        <w:numId w:val="28"/>
      </w:numPr>
    </w:pPr>
  </w:style>
  <w:style w:type="numbering" w:customStyle="1" w:styleId="WWNum29">
    <w:name w:val="WWNum29"/>
    <w:basedOn w:val="a2"/>
    <w:rsid w:val="007700D7"/>
    <w:pPr>
      <w:numPr>
        <w:numId w:val="29"/>
      </w:numPr>
    </w:pPr>
  </w:style>
  <w:style w:type="numbering" w:customStyle="1" w:styleId="WWNum30">
    <w:name w:val="WWNum30"/>
    <w:basedOn w:val="a2"/>
    <w:rsid w:val="007700D7"/>
    <w:pPr>
      <w:numPr>
        <w:numId w:val="30"/>
      </w:numPr>
    </w:pPr>
  </w:style>
  <w:style w:type="numbering" w:customStyle="1" w:styleId="WWNum31">
    <w:name w:val="WWNum31"/>
    <w:basedOn w:val="a2"/>
    <w:rsid w:val="007700D7"/>
    <w:pPr>
      <w:numPr>
        <w:numId w:val="31"/>
      </w:numPr>
    </w:pPr>
  </w:style>
  <w:style w:type="numbering" w:customStyle="1" w:styleId="WWNum32">
    <w:name w:val="WWNum32"/>
    <w:basedOn w:val="a2"/>
    <w:rsid w:val="007700D7"/>
    <w:pPr>
      <w:numPr>
        <w:numId w:val="32"/>
      </w:numPr>
    </w:pPr>
  </w:style>
  <w:style w:type="numbering" w:customStyle="1" w:styleId="WWNum33">
    <w:name w:val="WWNum33"/>
    <w:basedOn w:val="a2"/>
    <w:rsid w:val="007700D7"/>
    <w:pPr>
      <w:numPr>
        <w:numId w:val="33"/>
      </w:numPr>
    </w:pPr>
  </w:style>
  <w:style w:type="numbering" w:customStyle="1" w:styleId="WWNum34">
    <w:name w:val="WWNum34"/>
    <w:basedOn w:val="a2"/>
    <w:rsid w:val="007700D7"/>
    <w:pPr>
      <w:numPr>
        <w:numId w:val="34"/>
      </w:numPr>
    </w:pPr>
  </w:style>
  <w:style w:type="numbering" w:customStyle="1" w:styleId="WWNum35">
    <w:name w:val="WWNum35"/>
    <w:basedOn w:val="a2"/>
    <w:rsid w:val="007700D7"/>
    <w:pPr>
      <w:numPr>
        <w:numId w:val="35"/>
      </w:numPr>
    </w:pPr>
  </w:style>
  <w:style w:type="numbering" w:customStyle="1" w:styleId="WWNum36">
    <w:name w:val="WWNum36"/>
    <w:basedOn w:val="a2"/>
    <w:rsid w:val="007700D7"/>
    <w:pPr>
      <w:numPr>
        <w:numId w:val="36"/>
      </w:numPr>
    </w:pPr>
  </w:style>
  <w:style w:type="numbering" w:customStyle="1" w:styleId="WWNum37">
    <w:name w:val="WWNum37"/>
    <w:basedOn w:val="a2"/>
    <w:rsid w:val="007700D7"/>
    <w:pPr>
      <w:numPr>
        <w:numId w:val="37"/>
      </w:numPr>
    </w:pPr>
  </w:style>
  <w:style w:type="numbering" w:customStyle="1" w:styleId="WWNum38">
    <w:name w:val="WWNum38"/>
    <w:basedOn w:val="a2"/>
    <w:rsid w:val="007700D7"/>
    <w:pPr>
      <w:numPr>
        <w:numId w:val="38"/>
      </w:numPr>
    </w:pPr>
  </w:style>
  <w:style w:type="numbering" w:customStyle="1" w:styleId="WWNum39">
    <w:name w:val="WWNum39"/>
    <w:basedOn w:val="a2"/>
    <w:rsid w:val="007700D7"/>
    <w:pPr>
      <w:numPr>
        <w:numId w:val="39"/>
      </w:numPr>
    </w:pPr>
  </w:style>
  <w:style w:type="numbering" w:customStyle="1" w:styleId="WWNum40">
    <w:name w:val="WWNum40"/>
    <w:basedOn w:val="a2"/>
    <w:rsid w:val="007700D7"/>
    <w:pPr>
      <w:numPr>
        <w:numId w:val="40"/>
      </w:numPr>
    </w:pPr>
  </w:style>
  <w:style w:type="paragraph" w:styleId="ac">
    <w:name w:val="header"/>
    <w:basedOn w:val="a"/>
    <w:link w:val="14"/>
    <w:uiPriority w:val="99"/>
    <w:semiHidden/>
    <w:unhideWhenUsed/>
    <w:rsid w:val="007700D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c"/>
    <w:uiPriority w:val="99"/>
    <w:semiHidden/>
    <w:rsid w:val="007700D7"/>
  </w:style>
  <w:style w:type="paragraph" w:styleId="ad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e"/>
    <w:rsid w:val="00F9451A"/>
    <w:pPr>
      <w:widowControl/>
      <w:suppressAutoHyphens w:val="0"/>
      <w:autoSpaceDN/>
      <w:jc w:val="both"/>
      <w:textAlignment w:val="auto"/>
    </w:pPr>
    <w:rPr>
      <w:kern w:val="0"/>
      <w:sz w:val="24"/>
    </w:rPr>
  </w:style>
  <w:style w:type="character" w:customStyle="1" w:styleId="ae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d"/>
    <w:rsid w:val="00F9451A"/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eJzDDKKlf8/iA6bJ1N+2pn+vU/naAysnewBADePslJE=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/Qi140pXIHsXg6S34tVmwEpzwkYrV9+xr/eV+/e515E=</DigestValue>
    </Reference>
  </SignedInfo>
  <SignatureValue>zH4QIgg5GbiAhRO4Z9mHWdQNN8hEnvd7b5T5vrggZPVHtkXsQJkJnTtVlCCZToyY
HwTLFQ32wecxysYRTJXfGw==</SignatureValue>
  <KeyInfo>
    <X509Data>
      <X509Certificate>MIILsTCCC2CgAwIBAgIRAOkZuenyQBag6BF6RIe+ZoEwCAYGKoUDAgIDMIIBhzEi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0J7QoCIwHhcNMTgwNDIwMDg1OTI3WhcNMTkwNDIwMDkwOTI3WjCCAgMxJTAjBgNV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M4SvPVCNdfCwkUkZJjFoqKX/F80=</DigestValue>
      </Reference>
      <Reference URI="/word/endnotes.xml?ContentType=application/vnd.openxmlformats-officedocument.wordprocessingml.endnotes+xml">
        <DigestMethod Algorithm="http://www.w3.org/2000/09/xmldsig#sha1"/>
        <DigestValue>qZMu6vRh/UzzS//8i75WaO85pMI=</DigestValue>
      </Reference>
      <Reference URI="/word/fontTable.xml?ContentType=application/vnd.openxmlformats-officedocument.wordprocessingml.fontTable+xml">
        <DigestMethod Algorithm="http://www.w3.org/2000/09/xmldsig#sha1"/>
        <DigestValue>lEDjtxGUApbV55Fa8yDsTIqnG94=</DigestValue>
      </Reference>
      <Reference URI="/word/footnotes.xml?ContentType=application/vnd.openxmlformats-officedocument.wordprocessingml.footnotes+xml">
        <DigestMethod Algorithm="http://www.w3.org/2000/09/xmldsig#sha1"/>
        <DigestValue>KP95zyqT4cqwqxmmRjYa5eELnhI=</DigestValue>
      </Reference>
      <Reference URI="/word/header1.xml?ContentType=application/vnd.openxmlformats-officedocument.wordprocessingml.header+xml">
        <DigestMethod Algorithm="http://www.w3.org/2000/09/xmldsig#sha1"/>
        <DigestValue>d5gbM/Mu6zNJ5OarVOtZPM1LRzI=</DigestValue>
      </Reference>
      <Reference URI="/word/numbering.xml?ContentType=application/vnd.openxmlformats-officedocument.wordprocessingml.numbering+xml">
        <DigestMethod Algorithm="http://www.w3.org/2000/09/xmldsig#sha1"/>
        <DigestValue>hShYohhEElVoEt0Hv/SwXwUXltU=</DigestValue>
      </Reference>
      <Reference URI="/word/settings.xml?ContentType=application/vnd.openxmlformats-officedocument.wordprocessingml.settings+xml">
        <DigestMethod Algorithm="http://www.w3.org/2000/09/xmldsig#sha1"/>
        <DigestValue>zZjrxLB4kyQVS3DD/0LHqfN49GI=</DigestValue>
      </Reference>
      <Reference URI="/word/styles.xml?ContentType=application/vnd.openxmlformats-officedocument.wordprocessingml.styles+xml">
        <DigestMethod Algorithm="http://www.w3.org/2000/09/xmldsig#sha1"/>
        <DigestValue>62vcmCO/bmf1MXdOiLAvxyt6J5c=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2018-05-21T07:19:42Z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2018-05-21T07:19:42Z</xd:SigningTime>
          <xd:SigningCertificate>
            <xd:Cert>
              <xd:CertDigest>
                <DigestMethod Algorithm="http://www.w3.org/2000/09/xmldsig#sha1"/>
                <DigestValue>xgBOQfAuC9FG/ZoZoBTAVz8SOaU=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309843701220260160949404196141237429889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u2</cp:lastModifiedBy>
  <cp:revision>3</cp:revision>
  <cp:lastPrinted>2017-11-10T09:45:00Z</cp:lastPrinted>
  <dcterms:created xsi:type="dcterms:W3CDTF">2018-04-02T11:30:00Z</dcterms:created>
  <dcterms:modified xsi:type="dcterms:W3CDTF">2018-04-02T11:31:00Z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