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A1" w:rsidRDefault="00ED5CA1" w:rsidP="00E73CA6">
      <w:pPr>
        <w:spacing w:after="0" w:line="240" w:lineRule="auto"/>
        <w:rPr>
          <w:rFonts w:ascii="Times New Roman" w:hAnsi="Times New Roman"/>
          <w:sz w:val="24"/>
          <w:szCs w:val="24"/>
          <w:lang w:eastAsia="ru-RU"/>
        </w:rPr>
      </w:pPr>
    </w:p>
    <w:p w:rsidR="00ED5CA1" w:rsidRPr="00E73CA6" w:rsidRDefault="00ED5CA1" w:rsidP="00E73CA6">
      <w:pPr>
        <w:spacing w:after="0" w:line="240" w:lineRule="auto"/>
        <w:rPr>
          <w:rFonts w:ascii="Times New Roman" w:hAnsi="Times New Roman"/>
          <w:sz w:val="24"/>
          <w:szCs w:val="24"/>
          <w:lang w:eastAsia="ru-RU"/>
        </w:rPr>
      </w:pPr>
      <w:r w:rsidRPr="00E73CA6">
        <w:rPr>
          <w:rFonts w:ascii="Times New Roman" w:hAnsi="Times New Roman"/>
          <w:sz w:val="24"/>
          <w:szCs w:val="24"/>
          <w:bdr w:val="none" w:sz="0" w:space="0" w:color="auto" w:frame="1"/>
          <w:lang w:eastAsia="ru-RU"/>
        </w:rPr>
        <w:t>Организатор торгов - ООО «Объединенная юридическая компания» (</w:t>
      </w:r>
      <w:smartTag w:uri="urn:schemas-microsoft-com:office:smarttags" w:element="metricconverter">
        <w:smartTagPr>
          <w:attr w:name="ProductID" w:val="410033, г"/>
        </w:smartTagPr>
        <w:r w:rsidRPr="00E73CA6">
          <w:rPr>
            <w:rFonts w:ascii="Times New Roman" w:hAnsi="Times New Roman"/>
            <w:sz w:val="24"/>
            <w:szCs w:val="24"/>
            <w:bdr w:val="none" w:sz="0" w:space="0" w:color="auto" w:frame="1"/>
            <w:lang w:eastAsia="ru-RU"/>
          </w:rPr>
          <w:t>410033, г</w:t>
        </w:r>
      </w:smartTag>
      <w:r w:rsidRPr="00E73CA6">
        <w:rPr>
          <w:rFonts w:ascii="Times New Roman" w:hAnsi="Times New Roman"/>
          <w:sz w:val="24"/>
          <w:szCs w:val="24"/>
          <w:bdr w:val="none" w:sz="0" w:space="0" w:color="auto" w:frame="1"/>
          <w:lang w:eastAsia="ru-RU"/>
        </w:rPr>
        <w:t>. Саратов, пр. им. 50 Лет Октября, 101, ИНН 6453123805, ОГРН 1126453004963, тел.: 89271337594, OOOSarLex@mail.ru), по поручению внешнего управляющего ОАО «</w:t>
      </w:r>
      <w:proofErr w:type="spellStart"/>
      <w:r w:rsidRPr="00E73CA6">
        <w:rPr>
          <w:rFonts w:ascii="Times New Roman" w:hAnsi="Times New Roman"/>
          <w:sz w:val="24"/>
          <w:szCs w:val="24"/>
          <w:bdr w:val="none" w:sz="0" w:space="0" w:color="auto" w:frame="1"/>
          <w:lang w:eastAsia="ru-RU"/>
        </w:rPr>
        <w:t>Саратовнефтегеофизика</w:t>
      </w:r>
      <w:proofErr w:type="spellEnd"/>
      <w:r w:rsidRPr="00E73CA6">
        <w:rPr>
          <w:rFonts w:ascii="Times New Roman" w:hAnsi="Times New Roman"/>
          <w:sz w:val="24"/>
          <w:szCs w:val="24"/>
          <w:bdr w:val="none" w:sz="0" w:space="0" w:color="auto" w:frame="1"/>
          <w:lang w:eastAsia="ru-RU"/>
        </w:rPr>
        <w:t xml:space="preserve">» (в/у) Костылева Виталия Викторовича (ИНН 645300860625, СНИЛС 055-754-880-97), члена ПАУ ЦФО (ОГРН 1027700542209, ИНН 7705431418, </w:t>
      </w:r>
      <w:smartTag w:uri="urn:schemas-microsoft-com:office:smarttags" w:element="metricconverter">
        <w:smartTagPr>
          <w:attr w:name="ProductID" w:val="109316, г"/>
        </w:smartTagPr>
        <w:r w:rsidRPr="00E73CA6">
          <w:rPr>
            <w:rFonts w:ascii="Times New Roman" w:hAnsi="Times New Roman"/>
            <w:sz w:val="24"/>
            <w:szCs w:val="24"/>
            <w:bdr w:val="none" w:sz="0" w:space="0" w:color="auto" w:frame="1"/>
            <w:lang w:eastAsia="ru-RU"/>
          </w:rPr>
          <w:t>109316, г</w:t>
        </w:r>
      </w:smartTag>
      <w:r w:rsidRPr="00E73CA6">
        <w:rPr>
          <w:rFonts w:ascii="Times New Roman" w:hAnsi="Times New Roman"/>
          <w:sz w:val="24"/>
          <w:szCs w:val="24"/>
          <w:bdr w:val="none" w:sz="0" w:space="0" w:color="auto" w:frame="1"/>
          <w:lang w:eastAsia="ru-RU"/>
        </w:rPr>
        <w:t xml:space="preserve">. Москва, </w:t>
      </w:r>
      <w:proofErr w:type="spellStart"/>
      <w:r w:rsidRPr="00E73CA6">
        <w:rPr>
          <w:rFonts w:ascii="Times New Roman" w:hAnsi="Times New Roman"/>
          <w:sz w:val="24"/>
          <w:szCs w:val="24"/>
          <w:bdr w:val="none" w:sz="0" w:space="0" w:color="auto" w:frame="1"/>
          <w:lang w:eastAsia="ru-RU"/>
        </w:rPr>
        <w:t>Остаповский</w:t>
      </w:r>
      <w:proofErr w:type="spellEnd"/>
      <w:r w:rsidRPr="00E73CA6">
        <w:rPr>
          <w:rFonts w:ascii="Times New Roman" w:hAnsi="Times New Roman"/>
          <w:sz w:val="24"/>
          <w:szCs w:val="24"/>
          <w:bdr w:val="none" w:sz="0" w:space="0" w:color="auto" w:frame="1"/>
          <w:lang w:eastAsia="ru-RU"/>
        </w:rPr>
        <w:t xml:space="preserve"> проезд, д. 3, стр. 6, оф. 201), действующего на основании определения Арбитражного суда Саратовской области от 28.10.2015 г. по делу №А57-3366/2015, проводит на электронной площадке в системе - ОАО «Российский аукционный дом» (www.lot-online.ru) электронные торги посредством публичного предложения без ограничения состава участников с открытой формой подачи заявок на участие в торгах по продаже заложенного (залогодержатель - ПАО Сбербанк) имущества </w:t>
      </w:r>
      <w:r w:rsidRPr="00E73CA6">
        <w:rPr>
          <w:rFonts w:ascii="Times New Roman" w:hAnsi="Times New Roman"/>
          <w:b/>
          <w:bCs/>
          <w:sz w:val="24"/>
          <w:szCs w:val="24"/>
          <w:bdr w:val="none" w:sz="0" w:space="0" w:color="auto" w:frame="1"/>
          <w:lang w:eastAsia="ru-RU"/>
        </w:rPr>
        <w:t>Открытого акционерного общества «</w:t>
      </w:r>
      <w:proofErr w:type="spellStart"/>
      <w:r w:rsidRPr="00E73CA6">
        <w:rPr>
          <w:rFonts w:ascii="Times New Roman" w:hAnsi="Times New Roman"/>
          <w:b/>
          <w:bCs/>
          <w:sz w:val="24"/>
          <w:szCs w:val="24"/>
          <w:bdr w:val="none" w:sz="0" w:space="0" w:color="auto" w:frame="1"/>
          <w:lang w:eastAsia="ru-RU"/>
        </w:rPr>
        <w:t>Саратовнефтегеофизика</w:t>
      </w:r>
      <w:proofErr w:type="spellEnd"/>
      <w:r w:rsidRPr="00E73CA6">
        <w:rPr>
          <w:rFonts w:ascii="Times New Roman" w:hAnsi="Times New Roman"/>
          <w:b/>
          <w:bCs/>
          <w:sz w:val="24"/>
          <w:szCs w:val="24"/>
          <w:bdr w:val="none" w:sz="0" w:space="0" w:color="auto" w:frame="1"/>
          <w:lang w:eastAsia="ru-RU"/>
        </w:rPr>
        <w:t>»</w:t>
      </w:r>
      <w:r w:rsidRPr="00E73CA6">
        <w:rPr>
          <w:rFonts w:ascii="Times New Roman" w:hAnsi="Times New Roman"/>
          <w:sz w:val="24"/>
          <w:szCs w:val="24"/>
          <w:bdr w:val="none" w:sz="0" w:space="0" w:color="auto" w:frame="1"/>
          <w:lang w:eastAsia="ru-RU"/>
        </w:rPr>
        <w:t> (410019, город Саратов, ул. Крайняя, д. 129, ИНН 6452014507, ОГРН 1026402663682), расположенного по адресу г. Саратов, ул. Крайняя, д. 129 (НДС не облагается):</w:t>
      </w:r>
    </w:p>
    <w:p w:rsidR="00ED5CA1"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 </w:t>
      </w:r>
      <w:r w:rsidRPr="00E73CA6">
        <w:rPr>
          <w:rFonts w:ascii="Times New Roman" w:hAnsi="Times New Roman"/>
          <w:b/>
          <w:bCs/>
          <w:sz w:val="24"/>
          <w:szCs w:val="24"/>
          <w:bdr w:val="none" w:sz="0" w:space="0" w:color="auto" w:frame="1"/>
          <w:lang w:eastAsia="ru-RU"/>
        </w:rPr>
        <w:t>Лот №5</w:t>
      </w:r>
      <w:r w:rsidRPr="00E73CA6">
        <w:rPr>
          <w:rFonts w:ascii="Times New Roman" w:hAnsi="Times New Roman"/>
          <w:sz w:val="24"/>
          <w:szCs w:val="24"/>
          <w:bdr w:val="none" w:sz="0" w:space="0" w:color="auto" w:frame="1"/>
          <w:lang w:eastAsia="ru-RU"/>
        </w:rPr>
        <w:t xml:space="preserve">: Здание (гараж), инв. №63:401:001:015653370/000З, литер З, назначение: нежилое, общ. пл. </w:t>
      </w:r>
      <w:smartTag w:uri="urn:schemas-microsoft-com:office:smarttags" w:element="metricconverter">
        <w:smartTagPr>
          <w:attr w:name="ProductID" w:val="135,8 кв. м"/>
        </w:smartTagPr>
        <w:r w:rsidRPr="00E73CA6">
          <w:rPr>
            <w:rFonts w:ascii="Times New Roman" w:hAnsi="Times New Roman"/>
            <w:sz w:val="24"/>
            <w:szCs w:val="24"/>
            <w:bdr w:val="none" w:sz="0" w:space="0" w:color="auto" w:frame="1"/>
            <w:lang w:eastAsia="ru-RU"/>
          </w:rPr>
          <w:t>135,8 кв. м</w:t>
        </w:r>
      </w:smartTag>
      <w:r w:rsidRPr="00E73CA6">
        <w:rPr>
          <w:rFonts w:ascii="Times New Roman" w:hAnsi="Times New Roman"/>
          <w:sz w:val="24"/>
          <w:szCs w:val="24"/>
          <w:bdr w:val="none" w:sz="0" w:space="0" w:color="auto" w:frame="1"/>
          <w:lang w:eastAsia="ru-RU"/>
        </w:rPr>
        <w:t xml:space="preserve">, этажность: 1. Начальная цена Лота </w:t>
      </w:r>
      <w:r>
        <w:rPr>
          <w:rFonts w:ascii="Times New Roman" w:hAnsi="Times New Roman"/>
          <w:sz w:val="24"/>
          <w:szCs w:val="24"/>
          <w:bdr w:val="none" w:sz="0" w:space="0" w:color="auto" w:frame="1"/>
          <w:lang w:eastAsia="ru-RU"/>
        </w:rPr>
        <w:t>–743 400</w:t>
      </w:r>
      <w:r w:rsidRPr="00E73CA6">
        <w:rPr>
          <w:rFonts w:ascii="Times New Roman" w:hAnsi="Times New Roman"/>
          <w:sz w:val="24"/>
          <w:szCs w:val="24"/>
          <w:bdr w:val="none" w:sz="0" w:space="0" w:color="auto" w:frame="1"/>
          <w:lang w:eastAsia="ru-RU"/>
        </w:rPr>
        <w:t xml:space="preserve"> рублей. </w:t>
      </w:r>
      <w:r w:rsidRPr="00E73CA6">
        <w:rPr>
          <w:rFonts w:ascii="Times New Roman" w:hAnsi="Times New Roman"/>
          <w:b/>
          <w:bCs/>
          <w:sz w:val="24"/>
          <w:szCs w:val="24"/>
          <w:bdr w:val="none" w:sz="0" w:space="0" w:color="auto" w:frame="1"/>
          <w:lang w:eastAsia="ru-RU"/>
        </w:rPr>
        <w:t>Лот №7</w:t>
      </w:r>
      <w:r w:rsidRPr="00E73CA6">
        <w:rPr>
          <w:rFonts w:ascii="Times New Roman" w:hAnsi="Times New Roman"/>
          <w:sz w:val="24"/>
          <w:szCs w:val="24"/>
          <w:bdr w:val="none" w:sz="0" w:space="0" w:color="auto" w:frame="1"/>
          <w:lang w:eastAsia="ru-RU"/>
        </w:rPr>
        <w:t xml:space="preserve">: Здание (административный корпус), инв. №63:401:001:015653370/000Д, литер Д, назначение: нежилое, общ. пл. </w:t>
      </w:r>
      <w:smartTag w:uri="urn:schemas-microsoft-com:office:smarttags" w:element="metricconverter">
        <w:smartTagPr>
          <w:attr w:name="ProductID" w:val="834,5 кв. м"/>
        </w:smartTagPr>
        <w:r w:rsidRPr="00E73CA6">
          <w:rPr>
            <w:rFonts w:ascii="Times New Roman" w:hAnsi="Times New Roman"/>
            <w:sz w:val="24"/>
            <w:szCs w:val="24"/>
            <w:bdr w:val="none" w:sz="0" w:space="0" w:color="auto" w:frame="1"/>
            <w:lang w:eastAsia="ru-RU"/>
          </w:rPr>
          <w:t>834,5 кв. м</w:t>
        </w:r>
      </w:smartTag>
      <w:r w:rsidRPr="00E73CA6">
        <w:rPr>
          <w:rFonts w:ascii="Times New Roman" w:hAnsi="Times New Roman"/>
          <w:sz w:val="24"/>
          <w:szCs w:val="24"/>
          <w:bdr w:val="none" w:sz="0" w:space="0" w:color="auto" w:frame="1"/>
          <w:lang w:eastAsia="ru-RU"/>
        </w:rPr>
        <w:t xml:space="preserve">, этажность: 2. Начальная цена Лота </w:t>
      </w:r>
      <w:r>
        <w:rPr>
          <w:rFonts w:ascii="Times New Roman" w:hAnsi="Times New Roman"/>
          <w:sz w:val="24"/>
          <w:szCs w:val="24"/>
          <w:bdr w:val="none" w:sz="0" w:space="0" w:color="auto" w:frame="1"/>
          <w:lang w:eastAsia="ru-RU"/>
        </w:rPr>
        <w:t>–6 816 600</w:t>
      </w:r>
      <w:r w:rsidRPr="00E73CA6">
        <w:rPr>
          <w:rFonts w:ascii="Times New Roman" w:hAnsi="Times New Roman"/>
          <w:sz w:val="24"/>
          <w:szCs w:val="24"/>
          <w:bdr w:val="none" w:sz="0" w:space="0" w:color="auto" w:frame="1"/>
          <w:lang w:eastAsia="ru-RU"/>
        </w:rPr>
        <w:t xml:space="preserve"> рублей. </w:t>
      </w:r>
      <w:r w:rsidRPr="00E73CA6">
        <w:rPr>
          <w:rFonts w:ascii="Times New Roman" w:hAnsi="Times New Roman"/>
          <w:b/>
          <w:bCs/>
          <w:sz w:val="24"/>
          <w:szCs w:val="24"/>
          <w:bdr w:val="none" w:sz="0" w:space="0" w:color="auto" w:frame="1"/>
          <w:lang w:eastAsia="ru-RU"/>
        </w:rPr>
        <w:t>Лот №8</w:t>
      </w:r>
      <w:r w:rsidRPr="00E73CA6">
        <w:rPr>
          <w:rFonts w:ascii="Times New Roman" w:hAnsi="Times New Roman"/>
          <w:sz w:val="24"/>
          <w:szCs w:val="24"/>
          <w:bdr w:val="none" w:sz="0" w:space="0" w:color="auto" w:frame="1"/>
          <w:lang w:eastAsia="ru-RU"/>
        </w:rPr>
        <w:t xml:space="preserve">: Здание административно-производственное, инв. №63:401:001:015653370/000Б, литер Б, назначение: нежилое, общ. пл. </w:t>
      </w:r>
      <w:smartTag w:uri="urn:schemas-microsoft-com:office:smarttags" w:element="metricconverter">
        <w:smartTagPr>
          <w:attr w:name="ProductID" w:val="1729,8 кв. м"/>
        </w:smartTagPr>
        <w:r w:rsidRPr="00E73CA6">
          <w:rPr>
            <w:rFonts w:ascii="Times New Roman" w:hAnsi="Times New Roman"/>
            <w:sz w:val="24"/>
            <w:szCs w:val="24"/>
            <w:bdr w:val="none" w:sz="0" w:space="0" w:color="auto" w:frame="1"/>
            <w:lang w:eastAsia="ru-RU"/>
          </w:rPr>
          <w:t>1729,8 кв. м</w:t>
        </w:r>
      </w:smartTag>
      <w:r w:rsidRPr="00E73CA6">
        <w:rPr>
          <w:rFonts w:ascii="Times New Roman" w:hAnsi="Times New Roman"/>
          <w:sz w:val="24"/>
          <w:szCs w:val="24"/>
          <w:bdr w:val="none" w:sz="0" w:space="0" w:color="auto" w:frame="1"/>
          <w:lang w:eastAsia="ru-RU"/>
        </w:rPr>
        <w:t xml:space="preserve">, этажность: 2. Начальная цена Лота </w:t>
      </w:r>
      <w:r>
        <w:rPr>
          <w:rFonts w:ascii="Times New Roman" w:hAnsi="Times New Roman"/>
          <w:sz w:val="24"/>
          <w:szCs w:val="24"/>
          <w:bdr w:val="none" w:sz="0" w:space="0" w:color="auto" w:frame="1"/>
          <w:lang w:eastAsia="ru-RU"/>
        </w:rPr>
        <w:t>–9 462 600</w:t>
      </w:r>
      <w:r w:rsidRPr="00E73CA6">
        <w:rPr>
          <w:rFonts w:ascii="Times New Roman" w:hAnsi="Times New Roman"/>
          <w:sz w:val="24"/>
          <w:szCs w:val="24"/>
          <w:bdr w:val="none" w:sz="0" w:space="0" w:color="auto" w:frame="1"/>
          <w:lang w:eastAsia="ru-RU"/>
        </w:rPr>
        <w:t xml:space="preserve"> рублей. </w:t>
      </w:r>
    </w:p>
    <w:p w:rsidR="00ED5CA1" w:rsidRPr="00E73CA6"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Предмет торгов - право на заключение договора купли-продажи имущества. Прием заявок на участие в торгах посредством публичного пр</w:t>
      </w:r>
      <w:r>
        <w:rPr>
          <w:rFonts w:ascii="Times New Roman" w:hAnsi="Times New Roman"/>
          <w:sz w:val="24"/>
          <w:szCs w:val="24"/>
          <w:bdr w:val="none" w:sz="0" w:space="0" w:color="auto" w:frame="1"/>
          <w:lang w:eastAsia="ru-RU"/>
        </w:rPr>
        <w:t>едложения по начальной цене лотов</w:t>
      </w:r>
      <w:r w:rsidRPr="00E73CA6">
        <w:rPr>
          <w:rFonts w:ascii="Times New Roman" w:hAnsi="Times New Roman"/>
          <w:sz w:val="24"/>
          <w:szCs w:val="24"/>
          <w:bdr w:val="none" w:sz="0" w:space="0" w:color="auto" w:frame="1"/>
          <w:lang w:eastAsia="ru-RU"/>
        </w:rPr>
        <w:t xml:space="preserve"> осуществляется с 11 ч 00 мин. </w:t>
      </w:r>
      <w:r>
        <w:rPr>
          <w:rFonts w:ascii="Times New Roman" w:hAnsi="Times New Roman"/>
          <w:sz w:val="24"/>
          <w:szCs w:val="24"/>
          <w:bdr w:val="none" w:sz="0" w:space="0" w:color="auto" w:frame="1"/>
          <w:lang w:eastAsia="ru-RU"/>
        </w:rPr>
        <w:t>09</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(здесь и далее: время - московское) до 11 ч 00 мин. </w:t>
      </w:r>
      <w:r>
        <w:rPr>
          <w:rFonts w:ascii="Times New Roman" w:hAnsi="Times New Roman"/>
          <w:sz w:val="24"/>
          <w:szCs w:val="24"/>
          <w:bdr w:val="none" w:sz="0" w:space="0" w:color="auto" w:frame="1"/>
          <w:lang w:eastAsia="ru-RU"/>
        </w:rPr>
        <w:t>12</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при не реализации имущества каждый следующий период цена продажи нереализованных лотов снижается на 5% от начальной цены продажи, а именно: а) с 11 ч. 00 мин. </w:t>
      </w:r>
      <w:r>
        <w:rPr>
          <w:rFonts w:ascii="Times New Roman" w:hAnsi="Times New Roman"/>
          <w:sz w:val="24"/>
          <w:szCs w:val="24"/>
          <w:bdr w:val="none" w:sz="0" w:space="0" w:color="auto" w:frame="1"/>
          <w:lang w:eastAsia="ru-RU"/>
        </w:rPr>
        <w:t>13</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17</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б) с 11 ч. 00 мин. </w:t>
      </w:r>
      <w:r>
        <w:rPr>
          <w:rFonts w:ascii="Times New Roman" w:hAnsi="Times New Roman"/>
          <w:sz w:val="24"/>
          <w:szCs w:val="24"/>
          <w:bdr w:val="none" w:sz="0" w:space="0" w:color="auto" w:frame="1"/>
          <w:lang w:eastAsia="ru-RU"/>
        </w:rPr>
        <w:t>18</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23</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в) с 11 ч. 00 мин. </w:t>
      </w:r>
      <w:r>
        <w:rPr>
          <w:rFonts w:ascii="Times New Roman" w:hAnsi="Times New Roman"/>
          <w:sz w:val="24"/>
          <w:szCs w:val="24"/>
          <w:bdr w:val="none" w:sz="0" w:space="0" w:color="auto" w:frame="1"/>
          <w:lang w:eastAsia="ru-RU"/>
        </w:rPr>
        <w:t>24</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30</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г) с 11 ч. 00 мин. </w:t>
      </w:r>
      <w:r>
        <w:rPr>
          <w:rFonts w:ascii="Times New Roman" w:hAnsi="Times New Roman"/>
          <w:sz w:val="24"/>
          <w:szCs w:val="24"/>
          <w:bdr w:val="none" w:sz="0" w:space="0" w:color="auto" w:frame="1"/>
          <w:lang w:eastAsia="ru-RU"/>
        </w:rPr>
        <w:t>31</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7</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0</w:t>
      </w:r>
      <w:r w:rsidRPr="00E73CA6">
        <w:rPr>
          <w:rFonts w:ascii="Times New Roman" w:hAnsi="Times New Roman"/>
          <w:sz w:val="24"/>
          <w:szCs w:val="24"/>
          <w:bdr w:val="none" w:sz="0" w:space="0" w:color="auto" w:frame="1"/>
          <w:lang w:eastAsia="ru-RU"/>
        </w:rPr>
        <w:t>6.0</w:t>
      </w:r>
      <w:r>
        <w:rPr>
          <w:rFonts w:ascii="Times New Roman" w:hAnsi="Times New Roman"/>
          <w:sz w:val="24"/>
          <w:szCs w:val="24"/>
          <w:bdr w:val="none" w:sz="0" w:space="0" w:color="auto" w:frame="1"/>
          <w:lang w:eastAsia="ru-RU"/>
        </w:rPr>
        <w:t>8</w:t>
      </w:r>
      <w:r w:rsidRPr="00E73CA6">
        <w:rPr>
          <w:rFonts w:ascii="Times New Roman" w:hAnsi="Times New Roman"/>
          <w:sz w:val="24"/>
          <w:szCs w:val="24"/>
          <w:bdr w:val="none" w:sz="0" w:space="0" w:color="auto" w:frame="1"/>
          <w:lang w:eastAsia="ru-RU"/>
        </w:rPr>
        <w:t xml:space="preserve">.2018 г.; д) с 11 ч. 00 мин. </w:t>
      </w:r>
      <w:r>
        <w:rPr>
          <w:rFonts w:ascii="Times New Roman" w:hAnsi="Times New Roman"/>
          <w:sz w:val="24"/>
          <w:szCs w:val="24"/>
          <w:bdr w:val="none" w:sz="0" w:space="0" w:color="auto" w:frame="1"/>
          <w:lang w:eastAsia="ru-RU"/>
        </w:rPr>
        <w:t>0</w:t>
      </w:r>
      <w:r w:rsidRPr="00E73CA6">
        <w:rPr>
          <w:rFonts w:ascii="Times New Roman" w:hAnsi="Times New Roman"/>
          <w:sz w:val="24"/>
          <w:szCs w:val="24"/>
          <w:bdr w:val="none" w:sz="0" w:space="0" w:color="auto" w:frame="1"/>
          <w:lang w:eastAsia="ru-RU"/>
        </w:rPr>
        <w:t>7.0</w:t>
      </w:r>
      <w:r>
        <w:rPr>
          <w:rFonts w:ascii="Times New Roman" w:hAnsi="Times New Roman"/>
          <w:sz w:val="24"/>
          <w:szCs w:val="24"/>
          <w:bdr w:val="none" w:sz="0" w:space="0" w:color="auto" w:frame="1"/>
          <w:lang w:eastAsia="ru-RU"/>
        </w:rPr>
        <w:t>8</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13</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8</w:t>
      </w:r>
      <w:r w:rsidRPr="00E73CA6">
        <w:rPr>
          <w:rFonts w:ascii="Times New Roman" w:hAnsi="Times New Roman"/>
          <w:sz w:val="24"/>
          <w:szCs w:val="24"/>
          <w:bdr w:val="none" w:sz="0" w:space="0" w:color="auto" w:frame="1"/>
          <w:lang w:eastAsia="ru-RU"/>
        </w:rPr>
        <w:t xml:space="preserve">.2018 г.; е) с 11 ч. 00 мин. </w:t>
      </w:r>
      <w:r>
        <w:rPr>
          <w:rFonts w:ascii="Times New Roman" w:hAnsi="Times New Roman"/>
          <w:sz w:val="24"/>
          <w:szCs w:val="24"/>
          <w:bdr w:val="none" w:sz="0" w:space="0" w:color="auto" w:frame="1"/>
          <w:lang w:eastAsia="ru-RU"/>
        </w:rPr>
        <w:t>14</w:t>
      </w:r>
      <w:r w:rsidRPr="00E73CA6">
        <w:rPr>
          <w:rFonts w:ascii="Times New Roman" w:hAnsi="Times New Roman"/>
          <w:sz w:val="24"/>
          <w:szCs w:val="24"/>
          <w:bdr w:val="none" w:sz="0" w:space="0" w:color="auto" w:frame="1"/>
          <w:lang w:eastAsia="ru-RU"/>
        </w:rPr>
        <w:t>.0</w:t>
      </w:r>
      <w:r>
        <w:rPr>
          <w:rFonts w:ascii="Times New Roman" w:hAnsi="Times New Roman"/>
          <w:sz w:val="24"/>
          <w:szCs w:val="24"/>
          <w:bdr w:val="none" w:sz="0" w:space="0" w:color="auto" w:frame="1"/>
          <w:lang w:eastAsia="ru-RU"/>
        </w:rPr>
        <w:t>8</w:t>
      </w:r>
      <w:r w:rsidRPr="00E73CA6">
        <w:rPr>
          <w:rFonts w:ascii="Times New Roman" w:hAnsi="Times New Roman"/>
          <w:sz w:val="24"/>
          <w:szCs w:val="24"/>
          <w:bdr w:val="none" w:sz="0" w:space="0" w:color="auto" w:frame="1"/>
          <w:lang w:eastAsia="ru-RU"/>
        </w:rPr>
        <w:t xml:space="preserve">.2018 г. до 11 ч. 00 мин. </w:t>
      </w:r>
      <w:r>
        <w:rPr>
          <w:rFonts w:ascii="Times New Roman" w:hAnsi="Times New Roman"/>
          <w:sz w:val="24"/>
          <w:szCs w:val="24"/>
          <w:bdr w:val="none" w:sz="0" w:space="0" w:color="auto" w:frame="1"/>
          <w:lang w:eastAsia="ru-RU"/>
        </w:rPr>
        <w:t>2</w:t>
      </w:r>
      <w:r w:rsidRPr="00E73CA6">
        <w:rPr>
          <w:rFonts w:ascii="Times New Roman" w:hAnsi="Times New Roman"/>
          <w:sz w:val="24"/>
          <w:szCs w:val="24"/>
          <w:bdr w:val="none" w:sz="0" w:space="0" w:color="auto" w:frame="1"/>
          <w:lang w:eastAsia="ru-RU"/>
        </w:rPr>
        <w:t>0.0</w:t>
      </w:r>
      <w:r>
        <w:rPr>
          <w:rFonts w:ascii="Times New Roman" w:hAnsi="Times New Roman"/>
          <w:sz w:val="24"/>
          <w:szCs w:val="24"/>
          <w:bdr w:val="none" w:sz="0" w:space="0" w:color="auto" w:frame="1"/>
          <w:lang w:eastAsia="ru-RU"/>
        </w:rPr>
        <w:t>8</w:t>
      </w:r>
      <w:r w:rsidRPr="00E73CA6">
        <w:rPr>
          <w:rFonts w:ascii="Times New Roman" w:hAnsi="Times New Roman"/>
          <w:sz w:val="24"/>
          <w:szCs w:val="24"/>
          <w:bdr w:val="none" w:sz="0" w:space="0" w:color="auto" w:frame="1"/>
          <w:lang w:eastAsia="ru-RU"/>
        </w:rPr>
        <w:t xml:space="preserve">.2018 г. Минимальная цена продажи лота (цена отсечения) -70% от начальной цены продажи. Руководство для заявителей и регламент проведения электронных торгов размещены на сайте электронной площадки. Для участия в торгах заявитель направляет заявку на электронную площадку, заключает договор о задатке и вносит в период приема заявок задаток на расчетный счет Организатора торгов. Реквизиты для уплаты задатка в размере 20% от начальной цены продажи лота: р/с №40702810410220100810, в </w:t>
      </w:r>
      <w:r>
        <w:rPr>
          <w:rFonts w:ascii="Times New Roman" w:hAnsi="Times New Roman"/>
          <w:sz w:val="24"/>
          <w:szCs w:val="24"/>
          <w:bdr w:val="none" w:sz="0" w:space="0" w:color="auto" w:frame="1"/>
          <w:lang w:eastAsia="ru-RU"/>
        </w:rPr>
        <w:t>Ульяновском ф</w:t>
      </w:r>
      <w:r w:rsidRPr="00E73CA6">
        <w:rPr>
          <w:rFonts w:ascii="Times New Roman" w:hAnsi="Times New Roman"/>
          <w:sz w:val="24"/>
          <w:szCs w:val="24"/>
          <w:bdr w:val="none" w:sz="0" w:space="0" w:color="auto" w:frame="1"/>
          <w:lang w:eastAsia="ru-RU"/>
        </w:rPr>
        <w:t>и</w:t>
      </w:r>
      <w:r>
        <w:rPr>
          <w:rFonts w:ascii="Times New Roman" w:hAnsi="Times New Roman"/>
          <w:sz w:val="24"/>
          <w:szCs w:val="24"/>
          <w:bdr w:val="none" w:sz="0" w:space="0" w:color="auto" w:frame="1"/>
          <w:lang w:eastAsia="ru-RU"/>
        </w:rPr>
        <w:t>лиале ПАО «</w:t>
      </w:r>
      <w:proofErr w:type="spellStart"/>
      <w:r>
        <w:rPr>
          <w:rFonts w:ascii="Times New Roman" w:hAnsi="Times New Roman"/>
          <w:sz w:val="24"/>
          <w:szCs w:val="24"/>
          <w:bdr w:val="none" w:sz="0" w:space="0" w:color="auto" w:frame="1"/>
          <w:lang w:eastAsia="ru-RU"/>
        </w:rPr>
        <w:t>Бинбанк</w:t>
      </w:r>
      <w:proofErr w:type="spellEnd"/>
      <w:r>
        <w:rPr>
          <w:rFonts w:ascii="Times New Roman" w:hAnsi="Times New Roman"/>
          <w:sz w:val="24"/>
          <w:szCs w:val="24"/>
          <w:bdr w:val="none" w:sz="0" w:space="0" w:color="auto" w:frame="1"/>
          <w:lang w:eastAsia="ru-RU"/>
        </w:rPr>
        <w:t>»</w:t>
      </w:r>
      <w:r w:rsidRPr="00E73CA6">
        <w:rPr>
          <w:rFonts w:ascii="Times New Roman" w:hAnsi="Times New Roman"/>
          <w:sz w:val="24"/>
          <w:szCs w:val="24"/>
          <w:bdr w:val="none" w:sz="0" w:space="0" w:color="auto" w:frame="1"/>
          <w:lang w:eastAsia="ru-RU"/>
        </w:rPr>
        <w:t>, г. Ульяновск, БИК</w:t>
      </w:r>
      <w:r>
        <w:rPr>
          <w:rFonts w:ascii="Times New Roman" w:hAnsi="Times New Roman"/>
          <w:sz w:val="24"/>
          <w:szCs w:val="24"/>
          <w:bdr w:val="none" w:sz="0" w:space="0" w:color="auto" w:frame="1"/>
          <w:lang w:eastAsia="ru-RU"/>
        </w:rPr>
        <w:t xml:space="preserve"> </w:t>
      </w:r>
      <w:r w:rsidRPr="00C61DD9">
        <w:rPr>
          <w:rFonts w:ascii="Times New Roman" w:hAnsi="Times New Roman"/>
          <w:sz w:val="24"/>
          <w:szCs w:val="24"/>
          <w:bdr w:val="none" w:sz="0" w:space="0" w:color="auto" w:frame="1"/>
          <w:lang w:eastAsia="ru-RU"/>
        </w:rPr>
        <w:t>047308816</w:t>
      </w:r>
      <w:r w:rsidRPr="00E73CA6">
        <w:rPr>
          <w:rFonts w:ascii="Times New Roman" w:hAnsi="Times New Roman"/>
          <w:sz w:val="24"/>
          <w:szCs w:val="24"/>
          <w:bdr w:val="none" w:sz="0" w:space="0" w:color="auto" w:frame="1"/>
          <w:lang w:eastAsia="ru-RU"/>
        </w:rPr>
        <w:t>, к/с</w:t>
      </w:r>
      <w:r>
        <w:rPr>
          <w:rFonts w:ascii="Times New Roman" w:hAnsi="Times New Roman"/>
          <w:sz w:val="24"/>
          <w:szCs w:val="24"/>
          <w:bdr w:val="none" w:sz="0" w:space="0" w:color="auto" w:frame="1"/>
          <w:lang w:eastAsia="ru-RU"/>
        </w:rPr>
        <w:t xml:space="preserve"> </w:t>
      </w:r>
      <w:r w:rsidRPr="00C61DD9">
        <w:rPr>
          <w:rFonts w:ascii="Times New Roman" w:hAnsi="Times New Roman"/>
          <w:sz w:val="24"/>
          <w:szCs w:val="24"/>
          <w:bdr w:val="none" w:sz="0" w:space="0" w:color="auto" w:frame="1"/>
          <w:lang w:eastAsia="ru-RU"/>
        </w:rPr>
        <w:t>30101810922027300816</w:t>
      </w:r>
      <w:r w:rsidRPr="00E73CA6">
        <w:rPr>
          <w:rFonts w:ascii="Times New Roman" w:hAnsi="Times New Roman"/>
          <w:sz w:val="24"/>
          <w:szCs w:val="24"/>
          <w:bdr w:val="none" w:sz="0" w:space="0" w:color="auto" w:frame="1"/>
          <w:lang w:eastAsia="ru-RU"/>
        </w:rPr>
        <w:t xml:space="preserve">, ИНН 6453123805, КПП 645301001. Заявка на участие в торгах составляется произвольно в письменной форме на русском языке, оформляется в форме электронного документа и должна содержать сведения: наименование, организационно-правовую форму, место нахождения, почтовый адрес заявителя (для юр. лица); фамилию, имя, отчество, </w:t>
      </w:r>
      <w:r w:rsidRPr="00E73CA6">
        <w:rPr>
          <w:rFonts w:ascii="Times New Roman" w:hAnsi="Times New Roman"/>
          <w:sz w:val="24"/>
          <w:szCs w:val="24"/>
          <w:bdr w:val="none" w:sz="0" w:space="0" w:color="auto" w:frame="1"/>
          <w:lang w:eastAsia="ru-RU"/>
        </w:rPr>
        <w:lastRenderedPageBreak/>
        <w:t>паспортные данные, сведения о месте жительства заявителя (для физ. лица); номер телефона, адрес электронной почты заявителя, идентификационный номер налогоплательщика; обязательство заявителя соблюдать требования, указанные в сообщении о проведении торгов, сведения о наличии или об отсутствии заинтересованности заявителя по отношению к должнику, кредиторам, в/у и о характере этой заинтересованности, сведения об участии в капитале заявителя в/у, а также саморегулируемой организации арбитражных управляющих, членом или руководителем которой является в/у.</w:t>
      </w:r>
    </w:p>
    <w:p w:rsidR="00ED5CA1" w:rsidRPr="00E73CA6"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К заявке на участие в торгах должны прилагаться следующие документы: выписка из ЕГРЮЛ или нотариальная копия такой выписки (для юр. лица), выписка из ЕГРИП или нотариальная копия такой выписки (для ИП), копии документов, удостоверяющих личность (для физ. лица), надлежащим образом заверенный перевод на русский язык документов о регистрации юр. лица или физ. лица в качестве ИП в соответствии с законодательством соответствующего государства (для иностранного лица); копия решения об одобрении или о совершении крупной сделки (если требуется); подписанный электронной цифровой подписью заявителя договор о задатке с реквизитами заявителя или документы, подтверждающие внесение задатка; копии документов, подтверждающих полномочия руководителя на осуществление действий от имени заявителя (учредительных документов в действующей редакции, документов, подтверждающих полномочия органов управления). Документы, прилагаемые к заявке, представляются в форме полноцветных электронных документов, подписанных электронной цифровой подписью заявителя.</w:t>
      </w:r>
    </w:p>
    <w:p w:rsidR="00ED5CA1" w:rsidRPr="00E73CA6"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Право приобретения имущества посредством публичного предложения принадлежит участнику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установленной для определенного периода проведения торгов, при отсутствии предложений других участников торгов по продаже имущества посредством публичного предложения.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право приобретения имущества принадлежит участнику торгов, предложившему максимальную цену за это имущество.</w:t>
      </w:r>
    </w:p>
    <w:p w:rsidR="00ED5CA1" w:rsidRPr="00E73CA6"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 xml:space="preserve">Подведение итогов торгов проводится в течение часа с момента представления электронной площадкой организатору торгов сообщения о завершении торгов, путем размещения протокола на сайте электронной площадки. Победитель торгов в течение 5 рабочих дней с даты получения от в/у предложения о заключении договора купли-продажи заключает с к/у указанный договор купли-продажи имущества. Порядок </w:t>
      </w:r>
      <w:r w:rsidRPr="00E73CA6">
        <w:rPr>
          <w:rFonts w:ascii="Times New Roman" w:hAnsi="Times New Roman"/>
          <w:sz w:val="24"/>
          <w:szCs w:val="24"/>
          <w:bdr w:val="none" w:sz="0" w:space="0" w:color="auto" w:frame="1"/>
          <w:lang w:eastAsia="ru-RU"/>
        </w:rPr>
        <w:lastRenderedPageBreak/>
        <w:t>расчетов: полная оплата покупателем за имущество в течение 30 дней со дня подписания договора на р/с ОАО «</w:t>
      </w:r>
      <w:proofErr w:type="spellStart"/>
      <w:r w:rsidRPr="00E73CA6">
        <w:rPr>
          <w:rFonts w:ascii="Times New Roman" w:hAnsi="Times New Roman"/>
          <w:sz w:val="24"/>
          <w:szCs w:val="24"/>
          <w:bdr w:val="none" w:sz="0" w:space="0" w:color="auto" w:frame="1"/>
          <w:lang w:eastAsia="ru-RU"/>
        </w:rPr>
        <w:t>Саратовнефтегеофизика</w:t>
      </w:r>
      <w:proofErr w:type="spellEnd"/>
      <w:r w:rsidRPr="00E73CA6">
        <w:rPr>
          <w:rFonts w:ascii="Times New Roman" w:hAnsi="Times New Roman"/>
          <w:sz w:val="24"/>
          <w:szCs w:val="24"/>
          <w:bdr w:val="none" w:sz="0" w:space="0" w:color="auto" w:frame="1"/>
          <w:lang w:eastAsia="ru-RU"/>
        </w:rPr>
        <w:t>» №40702810556020002812, в Поволжском банке ПАО Сбербанк, г. Самара, БИК 043601607, к/с 30101810200000000607, ИНН/ КПП 6452014507/ 645201001. Задаток, уплаченный победителем торгов, засчитывается в счет оплаты имущества по договору купли-продажи. Переход права собственности осуществляется в соответствии с действующим законодательством. В случае отказа или уклонения победителя торгов от подписания и (или) оплаты договора купли-продажи, победитель торгов лишается права на приобретение имущества, и временный управляющий вправе предложить заключить договор купли-продажи имущества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p w:rsidR="00ED5CA1" w:rsidRPr="00E73CA6" w:rsidRDefault="00ED5CA1" w:rsidP="00E73CA6">
      <w:pPr>
        <w:shd w:val="clear" w:color="auto" w:fill="FFFFFF"/>
        <w:spacing w:before="240" w:after="240" w:line="360" w:lineRule="atLeast"/>
        <w:textAlignment w:val="baseline"/>
        <w:rPr>
          <w:rFonts w:ascii="Times New Roman" w:hAnsi="Times New Roman"/>
          <w:sz w:val="24"/>
          <w:szCs w:val="24"/>
          <w:bdr w:val="none" w:sz="0" w:space="0" w:color="auto" w:frame="1"/>
          <w:lang w:eastAsia="ru-RU"/>
        </w:rPr>
      </w:pPr>
      <w:r w:rsidRPr="00E73CA6">
        <w:rPr>
          <w:rFonts w:ascii="Times New Roman" w:hAnsi="Times New Roman"/>
          <w:sz w:val="24"/>
          <w:szCs w:val="24"/>
          <w:bdr w:val="none" w:sz="0" w:space="0" w:color="auto" w:frame="1"/>
          <w:lang w:eastAsia="ru-RU"/>
        </w:rPr>
        <w:t>Осмотр имущества - по месту его нахождения, по предварительной записи. Ознакомление с Предложением о продаже имущества должника и иной документацией, перечнем и характеристиками продаваемого имущества, проектом договора купли-продажи имущества, договором о задатке, прием заявок на участие в торгах, заключение договоров о задатке осуществляются по адресу: www.lot-online.ru. Продажа имущества оформляется договором купли-продажи имущества, который заключает в</w:t>
      </w:r>
      <w:r w:rsidR="00A95698">
        <w:rPr>
          <w:rFonts w:ascii="Times New Roman" w:hAnsi="Times New Roman"/>
          <w:sz w:val="24"/>
          <w:szCs w:val="24"/>
          <w:bdr w:val="none" w:sz="0" w:space="0" w:color="auto" w:frame="1"/>
          <w:lang w:eastAsia="ru-RU"/>
        </w:rPr>
        <w:t>нешни</w:t>
      </w:r>
      <w:bookmarkStart w:id="0" w:name="_GoBack"/>
      <w:bookmarkEnd w:id="0"/>
      <w:r w:rsidRPr="00E73CA6">
        <w:rPr>
          <w:rFonts w:ascii="Times New Roman" w:hAnsi="Times New Roman"/>
          <w:sz w:val="24"/>
          <w:szCs w:val="24"/>
          <w:bdr w:val="none" w:sz="0" w:space="0" w:color="auto" w:frame="1"/>
          <w:lang w:eastAsia="ru-RU"/>
        </w:rPr>
        <w:t>й управляющий с победителем торгов.</w:t>
      </w:r>
    </w:p>
    <w:p w:rsidR="00ED5CA1" w:rsidRPr="00E73CA6" w:rsidRDefault="00ED5CA1" w:rsidP="00E73CA6">
      <w:pPr>
        <w:shd w:val="clear" w:color="auto" w:fill="FFFFFF"/>
        <w:spacing w:after="0" w:line="240" w:lineRule="auto"/>
        <w:textAlignment w:val="baseline"/>
        <w:rPr>
          <w:rFonts w:ascii="Times New Roman" w:hAnsi="Times New Roman"/>
          <w:sz w:val="24"/>
          <w:szCs w:val="24"/>
          <w:lang w:eastAsia="ru-RU"/>
        </w:rPr>
      </w:pPr>
      <w:r w:rsidRPr="00E73CA6">
        <w:rPr>
          <w:rFonts w:ascii="Times New Roman" w:hAnsi="Times New Roman"/>
          <w:sz w:val="24"/>
          <w:szCs w:val="24"/>
          <w:bdr w:val="none" w:sz="0" w:space="0" w:color="auto" w:frame="1"/>
          <w:lang w:eastAsia="ru-RU"/>
        </w:rPr>
        <w:br/>
      </w:r>
    </w:p>
    <w:p w:rsidR="00ED5CA1" w:rsidRPr="00E73CA6" w:rsidRDefault="00ED5CA1">
      <w:pPr>
        <w:rPr>
          <w:rFonts w:ascii="Times New Roman" w:hAnsi="Times New Roman"/>
          <w:sz w:val="24"/>
          <w:szCs w:val="24"/>
        </w:rPr>
      </w:pPr>
    </w:p>
    <w:sectPr w:rsidR="00ED5CA1" w:rsidRPr="00E73CA6" w:rsidSect="0034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CA6"/>
    <w:rsid w:val="00082E21"/>
    <w:rsid w:val="000B4994"/>
    <w:rsid w:val="00194A48"/>
    <w:rsid w:val="002333C7"/>
    <w:rsid w:val="00342B0A"/>
    <w:rsid w:val="004573DE"/>
    <w:rsid w:val="005E4F91"/>
    <w:rsid w:val="00670EA2"/>
    <w:rsid w:val="00887867"/>
    <w:rsid w:val="009A47B9"/>
    <w:rsid w:val="009D5169"/>
    <w:rsid w:val="00A95698"/>
    <w:rsid w:val="00B04F86"/>
    <w:rsid w:val="00C61DD9"/>
    <w:rsid w:val="00CD34B5"/>
    <w:rsid w:val="00D85A4A"/>
    <w:rsid w:val="00E73CA6"/>
    <w:rsid w:val="00ED5CA1"/>
    <w:rsid w:val="00EF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984B8D5-4EAE-4D7E-BD90-99964D1F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0A"/>
    <w:pPr>
      <w:spacing w:after="160" w:line="259" w:lineRule="auto"/>
    </w:pPr>
    <w:rPr>
      <w:sz w:val="22"/>
      <w:szCs w:val="22"/>
      <w:lang w:eastAsia="en-US"/>
    </w:rPr>
  </w:style>
  <w:style w:type="paragraph" w:styleId="1">
    <w:name w:val="heading 1"/>
    <w:basedOn w:val="a"/>
    <w:link w:val="10"/>
    <w:uiPriority w:val="99"/>
    <w:qFormat/>
    <w:rsid w:val="00E73CA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3CA6"/>
    <w:rPr>
      <w:rFonts w:ascii="Times New Roman" w:hAnsi="Times New Roman" w:cs="Times New Roman"/>
      <w:b/>
      <w:bCs/>
      <w:kern w:val="36"/>
      <w:sz w:val="48"/>
      <w:szCs w:val="48"/>
      <w:lang w:eastAsia="ru-RU"/>
    </w:rPr>
  </w:style>
  <w:style w:type="character" w:customStyle="1" w:styleId="text">
    <w:name w:val="text"/>
    <w:uiPriority w:val="99"/>
    <w:rsid w:val="00E73CA6"/>
    <w:rPr>
      <w:rFonts w:cs="Times New Roman"/>
    </w:rPr>
  </w:style>
  <w:style w:type="paragraph" w:customStyle="1" w:styleId="b-articletext">
    <w:name w:val="b-article__text"/>
    <w:basedOn w:val="a"/>
    <w:uiPriority w:val="99"/>
    <w:rsid w:val="00E73CA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E73CA6"/>
    <w:rPr>
      <w:rFonts w:cs="Times New Roman"/>
      <w:color w:val="0000FF"/>
      <w:u w:val="single"/>
    </w:rPr>
  </w:style>
  <w:style w:type="paragraph" w:styleId="a4">
    <w:name w:val="Balloon Text"/>
    <w:basedOn w:val="a"/>
    <w:link w:val="a5"/>
    <w:uiPriority w:val="99"/>
    <w:semiHidden/>
    <w:unhideWhenUsed/>
    <w:rsid w:val="00A95698"/>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956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82237">
      <w:marLeft w:val="0"/>
      <w:marRight w:val="0"/>
      <w:marTop w:val="0"/>
      <w:marBottom w:val="0"/>
      <w:divBdr>
        <w:top w:val="none" w:sz="0" w:space="0" w:color="auto"/>
        <w:left w:val="none" w:sz="0" w:space="0" w:color="auto"/>
        <w:bottom w:val="none" w:sz="0" w:space="0" w:color="auto"/>
        <w:right w:val="none" w:sz="0" w:space="0" w:color="auto"/>
      </w:divBdr>
      <w:divsChild>
        <w:div w:id="1434282238">
          <w:marLeft w:val="0"/>
          <w:marRight w:val="0"/>
          <w:marTop w:val="0"/>
          <w:marBottom w:val="0"/>
          <w:divBdr>
            <w:top w:val="none" w:sz="0" w:space="0" w:color="auto"/>
            <w:left w:val="none" w:sz="0" w:space="0" w:color="auto"/>
            <w:bottom w:val="none" w:sz="0" w:space="0" w:color="auto"/>
            <w:right w:val="none" w:sz="0" w:space="0" w:color="auto"/>
          </w:divBdr>
        </w:div>
        <w:div w:id="1434282240">
          <w:marLeft w:val="0"/>
          <w:marRight w:val="0"/>
          <w:marTop w:val="285"/>
          <w:marBottom w:val="210"/>
          <w:divBdr>
            <w:top w:val="none" w:sz="0" w:space="0" w:color="auto"/>
            <w:left w:val="none" w:sz="0" w:space="0" w:color="auto"/>
            <w:bottom w:val="none" w:sz="0" w:space="0" w:color="auto"/>
            <w:right w:val="none" w:sz="0" w:space="0" w:color="auto"/>
          </w:divBdr>
          <w:divsChild>
            <w:div w:id="1434282239">
              <w:marLeft w:val="0"/>
              <w:marRight w:val="225"/>
              <w:marTop w:val="0"/>
              <w:marBottom w:val="0"/>
              <w:divBdr>
                <w:top w:val="none" w:sz="0" w:space="0" w:color="auto"/>
                <w:left w:val="none" w:sz="0" w:space="0" w:color="auto"/>
                <w:bottom w:val="none" w:sz="0" w:space="0" w:color="auto"/>
                <w:right w:val="none" w:sz="0" w:space="0" w:color="auto"/>
              </w:divBdr>
            </w:div>
          </w:divsChild>
        </w:div>
        <w:div w:id="1434282241">
          <w:marLeft w:val="0"/>
          <w:marRight w:val="0"/>
          <w:marTop w:val="210"/>
          <w:marBottom w:val="255"/>
          <w:divBdr>
            <w:top w:val="none" w:sz="0" w:space="0" w:color="auto"/>
            <w:left w:val="none" w:sz="0" w:space="0" w:color="auto"/>
            <w:bottom w:val="none" w:sz="0" w:space="0" w:color="auto"/>
            <w:right w:val="none" w:sz="0" w:space="0" w:color="auto"/>
          </w:divBdr>
        </w:div>
        <w:div w:id="1434282242">
          <w:marLeft w:val="0"/>
          <w:marRight w:val="0"/>
          <w:marTop w:val="0"/>
          <w:marBottom w:val="165"/>
          <w:divBdr>
            <w:top w:val="none" w:sz="0" w:space="0" w:color="auto"/>
            <w:left w:val="none" w:sz="0" w:space="0" w:color="auto"/>
            <w:bottom w:val="single" w:sz="6" w:space="6"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CsieCdZipa9pMugOhifTkgi+Q406SZ5cAN1dW9+yoNA=</DigestValue>
    </Reference>
    <Reference Type="http://www.w3.org/2000/09/xmldsig#Object" URI="#idOfficeObject">
      <DigestMethod Algorithm="urn:ietf:params:xml:ns:cpxmlsec:algorithms:gostr3411"/>
      <DigestValue>txn5LnykuXlEGlKIWzVSe4oXD1kjOCyvgfiRSg0/5tA=</DigestValue>
    </Reference>
    <Reference Type="http://uri.etsi.org/01903#SignedProperties" URI="#idSignedProperties">
      <Transforms>
        <Transform Algorithm="http://www.w3.org/TR/2001/REC-xml-c14n-20010315"/>
      </Transforms>
      <DigestMethod Algorithm="urn:ietf:params:xml:ns:cpxmlsec:algorithms:gostr3411"/>
      <DigestValue>1Ko4T3OwX+UoiGktFenG2q2jIX3NQiIj6RtqQuTv00E=</DigestValue>
    </Reference>
  </SignedInfo>
  <SignatureValue>EEYTl7UMaIdsxfIj+yTlZhY9/b0w4coPyHI2LOYxAZjKZcxvgzON1xKTLjWgcis/
jd+lTek1dxHCing91Tyanw==</SignatureValue>
  <KeyInfo>
    <X509Data>
      <X509Certificate>MIIKjzCCCj6gAwIBAgIKUBFxrQAAAAG+lDAIBgYqhQMCAgMwggGjMRgwFgYFKoUD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ClVFQt1TEh6AnQrSq7qIddJcimo=</DigestValue>
      </Reference>
      <Reference URI="/word/fontTable.xml?ContentType=application/vnd.openxmlformats-officedocument.wordprocessingml.fontTable+xml">
        <DigestMethod Algorithm="http://www.w3.org/2000/09/xmldsig#sha1"/>
        <DigestValue>QMTRV9N+NE2rXGfjRqWzBxrxtZo=</DigestValue>
      </Reference>
      <Reference URI="/word/settings.xml?ContentType=application/vnd.openxmlformats-officedocument.wordprocessingml.settings+xml">
        <DigestMethod Algorithm="http://www.w3.org/2000/09/xmldsig#sha1"/>
        <DigestValue>pypeSf9mxvorLQ7inn0f5MOHAqA=</DigestValue>
      </Reference>
      <Reference URI="/word/styles.xml?ContentType=application/vnd.openxmlformats-officedocument.wordprocessingml.styles+xml">
        <DigestMethod Algorithm="http://www.w3.org/2000/09/xmldsig#sha1"/>
        <DigestValue>jPpNjeCGQJP/oVNekhLGrzwTdAk=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rwI20rigoEuadhbsjj1+vy0B9a8=</DigestValue>
      </Reference>
    </Manifest>
    <SignatureProperties>
      <SignatureProperty Id="idSignatureTime" Target="#idPackageSignature">
        <mdssi:SignatureTime xmlns:mdssi="http://schemas.openxmlformats.org/package/2006/digital-signature">
          <mdssi:Format>YYYY-MM-DDThh:mm:ssTZD</mdssi:Format>
          <mdssi:Value>2018-07-04T13:43:25Z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2018-07-04T13:43:25Z</xd:SigningTime>
          <xd:SigningCertificate>
            <xd:Cert>
              <xd:CertDigest>
                <DigestMethod Algorithm="http://www.w3.org/2000/09/xmldsig#sha1"/>
                <DigestValue>7VNXGsWNVRLfwxXwmzyFIMGB8HY=</DigestValue>
              </xd:CertDigest>
              <xd:IssuerSerial>
                <X509IssuerName>CN="ЗАКРЫТОЕ АКЦИОНЕРНОЕ ОБЩЕСТВО ""ТАКСНЕТ""", O="ЗАКРЫТОЕ АКЦИОНЕРНОЕ ОБЩЕСТВО ""ТАКСНЕТ""", OU=Удостоверяющий центр, STREET=ул. Каюма Насыри д. 28 оф. 1010, L=Казань, S=16 Республика Татарстан, C=RU, ИНН=001655045406, ОГРН=1021602855262</X509IssuerName>
                <X509SerialNumber>378111104482121936387732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103</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2018-07-04T12:46:00Z</cp:lastPrinted>
  <dcterms:created xsi:type="dcterms:W3CDTF">2018-07-02T06:22:00Z</dcterms:created>
  <dcterms:modified xsi:type="dcterms:W3CDTF">2018-07-04T12:48:00Z</dcterms:modified>
</cp:coreProperties>
</file>