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3B" w:rsidRPr="00D14A3B" w:rsidRDefault="00D14A3B" w:rsidP="00D14A3B">
      <w:pPr>
        <w:spacing w:after="0" w:line="240" w:lineRule="auto"/>
        <w:ind w:right="23" w:firstLine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14A3B">
        <w:rPr>
          <w:rFonts w:ascii="Times New Roman" w:eastAsia="Times New Roman" w:hAnsi="Times New Roman" w:cs="Times New Roman"/>
          <w:b/>
          <w:bCs/>
          <w:lang w:eastAsia="ru-RU"/>
        </w:rPr>
        <w:t>СОГЛАШЕНИЕ О ЗАДАТКЕ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г. </w:t>
      </w:r>
      <w:r w:rsidR="007355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Архангельск</w:t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14A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«__»____________201_ год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соглашение заключено </w:t>
      </w:r>
      <w:proofErr w:type="gramStart"/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</w:t>
      </w:r>
      <w:proofErr w:type="gramEnd"/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(далее – Сторона 1) и 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(далее – Сторона 2), а также совместно именуемые «Стороны», о нижеследующем: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торгов по продаже имущества </w:t>
      </w:r>
      <w:r w:rsidR="008C2FD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ЗАО «БРК</w:t>
      </w: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(далее – торги). </w:t>
      </w: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Дата/период проведения торгов: _____________. Сообщение о проведении торгов (далее – сообщение о продаже имущества) опубликовано </w:t>
      </w:r>
      <w:proofErr w:type="gramStart"/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  за № ________________ от ______________. 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2. Исходя из начальной цены имущества, Стороны определили, что задаток уплачивается Стороной 2 в следующем размере: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904"/>
        <w:gridCol w:w="1048"/>
        <w:gridCol w:w="2221"/>
        <w:gridCol w:w="3211"/>
      </w:tblGrid>
      <w:tr w:rsidR="00D14A3B" w:rsidRPr="00D14A3B" w:rsidTr="00447A54">
        <w:tc>
          <w:tcPr>
            <w:tcW w:w="696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04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Наименование объекта имущества </w:t>
            </w:r>
          </w:p>
        </w:tc>
        <w:tc>
          <w:tcPr>
            <w:tcW w:w="1048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222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Начальная цена </w:t>
            </w:r>
          </w:p>
        </w:tc>
        <w:tc>
          <w:tcPr>
            <w:tcW w:w="321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Сумма задатка</w:t>
            </w:r>
          </w:p>
        </w:tc>
      </w:tr>
      <w:tr w:rsidR="00D14A3B" w:rsidRPr="00D14A3B" w:rsidTr="00447A54">
        <w:tc>
          <w:tcPr>
            <w:tcW w:w="696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</w:tcPr>
          <w:p w:rsidR="00D14A3B" w:rsidRPr="00D14A3B" w:rsidRDefault="00D14A3B" w:rsidP="00D14A3B">
            <w:pPr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14A3B" w:rsidRPr="00D14A3B" w:rsidTr="00447A54">
        <w:tc>
          <w:tcPr>
            <w:tcW w:w="696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4" w:type="dxa"/>
          </w:tcPr>
          <w:p w:rsidR="00D14A3B" w:rsidRPr="00D14A3B" w:rsidRDefault="00D14A3B" w:rsidP="00D14A3B">
            <w:pPr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14A3B" w:rsidRPr="00D14A3B" w:rsidTr="00447A54">
        <w:tc>
          <w:tcPr>
            <w:tcW w:w="696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4" w:type="dxa"/>
          </w:tcPr>
          <w:p w:rsidR="00D14A3B" w:rsidRPr="00D14A3B" w:rsidRDefault="00D14A3B" w:rsidP="00D14A3B">
            <w:pPr>
              <w:autoSpaceDE w:val="0"/>
              <w:autoSpaceDN w:val="0"/>
              <w:adjustRightInd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14A3B" w:rsidRPr="00D14A3B" w:rsidTr="00447A54">
        <w:tc>
          <w:tcPr>
            <w:tcW w:w="6869" w:type="dxa"/>
            <w:gridSpan w:val="4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D14A3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Общая сумма задатка, подлежащая уплате:</w:t>
            </w:r>
          </w:p>
        </w:tc>
        <w:tc>
          <w:tcPr>
            <w:tcW w:w="3211" w:type="dxa"/>
          </w:tcPr>
          <w:p w:rsidR="00D14A3B" w:rsidRPr="00D14A3B" w:rsidRDefault="00D14A3B" w:rsidP="00D14A3B">
            <w:pPr>
              <w:spacing w:after="40" w:line="240" w:lineRule="auto"/>
              <w:ind w:right="23" w:firstLine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задатка (определяемая как общая сумма задатка, подлежащая уплате в соответствии с пунктом 2 настоящего соглашения), перечисляется на расчетный счет Стороны 1, указанный в сообщении о продаже имущества в течение 3 рабочих дней с даты подписания настоящего соглашения, но не позднее даты окончания приема заявок либо иной даты (при продаже посредством публичного предложения), определенной в сообщении о продаже имущества.</w:t>
      </w:r>
      <w:proofErr w:type="gramEnd"/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4. Если Сторона 2 будет признана Победителем торгов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торгов, засчитывается в счет его покупной цены.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5. </w:t>
      </w:r>
      <w:proofErr w:type="gramStart"/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Если Сторона 2 не была признана победителем торгов в отношении одного или нескольких лотов, указанных в заявке, сумма задатка </w:t>
      </w: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возвращается данной стороне в отношении одного или нескольких лотов, по итогам проведения торгов, по которым Сторона 2 не была признана Победителем, в течение 5 (пяти)  рабочих дней со дня подписания протокола о результате проведения торгов.</w:t>
      </w:r>
      <w:proofErr w:type="gramEnd"/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таком же порядке Сумма задатка возвращается и в случае, если Сторона 2 не была допущена к участию в торгах.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D14A3B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В случае отказа или уклонения победителя торгов от подписания договора купли-продажи в течение пяти календарных дней </w:t>
      </w:r>
      <w:proofErr w:type="gramStart"/>
      <w:r w:rsidRPr="00D14A3B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с даты получения</w:t>
      </w:r>
      <w:proofErr w:type="gramEnd"/>
      <w:r w:rsidRPr="00D14A3B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указанного договора внесенный ему задаток не возвращается</w:t>
      </w: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4A3B" w:rsidRPr="00D14A3B" w:rsidRDefault="00D14A3B" w:rsidP="00D14A3B">
      <w:pPr>
        <w:spacing w:after="40" w:line="240" w:lineRule="auto"/>
        <w:ind w:right="23" w:firstLine="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7. Сторона 2 вправе до даты окончания приема заявок на участие в торгах, определенной в сообщении о продаже имущества, отозвать зарегистрированную заявку путем письменного уведомления Организатора торгов. В таком случае поступившая от Стороны 2 сумма задатка подлежит возврату в срок не позднее 5  </w:t>
      </w: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(пяти) рабочих </w:t>
      </w:r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дней </w:t>
      </w:r>
      <w:proofErr w:type="gramStart"/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даты получения</w:t>
      </w:r>
      <w:proofErr w:type="gramEnd"/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Стороной 1 уведомления об отзыве заявки.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8. При отказе Организатора торгов, от его проведения не </w:t>
      </w:r>
      <w:proofErr w:type="gramStart"/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позднее</w:t>
      </w:r>
      <w:proofErr w:type="gramEnd"/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чем за три календарных дня до даты его проведения, Стороне 2 возвращается внесенный задаток в срок не позднее 5 </w:t>
      </w: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(пяти) </w:t>
      </w:r>
      <w:r w:rsidRPr="00D14A3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рабочих дней с даты такого отказа.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Настоящее соглашение составлено в двух экземплярах, по одному экземпляру для каждой из Сторон. К отношениям сторон применяются правила статей 380-381 Гражданского кодекса Российской Федерации, а также иные нормы действующего гражданского законодательства.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sz w:val="20"/>
          <w:szCs w:val="20"/>
          <w:lang w:eastAsia="ru-RU"/>
        </w:rPr>
        <w:t>10. Реквизиты и подписи Сторон: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Сторона 1: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14A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Сторона 2:</w:t>
      </w: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A3B" w:rsidRPr="00D14A3B" w:rsidRDefault="00D14A3B" w:rsidP="00D14A3B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2EA2" w:rsidRDefault="00E72EA2"/>
    <w:sectPr w:rsidR="00E72EA2" w:rsidSect="00702323">
      <w:pgSz w:w="11907" w:h="16840" w:code="9"/>
      <w:pgMar w:top="567" w:right="567" w:bottom="567" w:left="1134" w:header="397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461C"/>
    <w:rsid w:val="004E461C"/>
    <w:rsid w:val="00735530"/>
    <w:rsid w:val="00886A0D"/>
    <w:rsid w:val="008C2FDD"/>
    <w:rsid w:val="00D14A3B"/>
    <w:rsid w:val="00E72EA2"/>
    <w:rsid w:val="00F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влад</cp:lastModifiedBy>
  <cp:revision>2</cp:revision>
  <dcterms:created xsi:type="dcterms:W3CDTF">2018-06-14T21:28:00Z</dcterms:created>
  <dcterms:modified xsi:type="dcterms:W3CDTF">2018-06-14T21:28:00Z</dcterms:modified>
</cp:coreProperties>
</file>